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lang w:val="en-US" w:eastAsia="zh-CN"/>
        </w:rPr>
      </w:pPr>
      <w:bookmarkStart w:id="0" w:name="_Toc23984_WPSOffice_Level1"/>
      <w:bookmarkStart w:id="1" w:name="_Toc24136"/>
      <w:bookmarkStart w:id="2" w:name="_Toc4531_WPSOffice_Level1"/>
      <w:bookmarkStart w:id="3" w:name="_Toc6756_WPSOffice_Level1"/>
      <w:bookmarkStart w:id="26" w:name="_GoBack"/>
      <w:bookmarkEnd w:id="26"/>
      <w:r>
        <w:rPr>
          <w:rFonts w:hint="eastAsia"/>
          <w:lang w:val="en-US" w:eastAsia="zh-CN"/>
        </w:rPr>
        <w:t>横琴粤澳深度合作区促进金融产业发展</w:t>
      </w:r>
      <w:bookmarkEnd w:id="0"/>
      <w:bookmarkEnd w:id="1"/>
      <w:bookmarkEnd w:id="2"/>
      <w:bookmarkEnd w:id="3"/>
    </w:p>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lang w:val="en-US" w:eastAsia="zh-CN"/>
        </w:rPr>
      </w:pPr>
      <w:bookmarkStart w:id="4" w:name="_Toc20969_WPSOffice_Level1"/>
      <w:bookmarkStart w:id="5" w:name="_Toc29298"/>
      <w:bookmarkStart w:id="6" w:name="_Toc31535_WPSOffice_Level1"/>
      <w:bookmarkStart w:id="7" w:name="_Toc24050_WPSOffice_Level1"/>
      <w:bookmarkStart w:id="8" w:name="_Toc5382_WPSOffice_Level1"/>
      <w:bookmarkStart w:id="9" w:name="_Toc26493_WPSOffice_Level1"/>
      <w:r>
        <w:rPr>
          <w:rFonts w:hint="eastAsia"/>
          <w:lang w:val="en-US" w:eastAsia="zh-CN"/>
        </w:rPr>
        <w:t>扶持办法</w:t>
      </w:r>
      <w:bookmarkEnd w:id="4"/>
      <w:bookmarkEnd w:id="5"/>
      <w:bookmarkEnd w:id="6"/>
      <w:bookmarkEnd w:id="7"/>
      <w:bookmarkEnd w:id="8"/>
      <w:bookmarkEnd w:id="9"/>
    </w:p>
    <w:p>
      <w:pPr>
        <w:widowControl w:val="0"/>
        <w:spacing w:beforeLines="0" w:afterLines="0" w:line="560" w:lineRule="exact"/>
        <w:jc w:val="center"/>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val="en-US" w:eastAsia="zh-CN"/>
        </w:rPr>
        <w:t>征求意见稿</w:t>
      </w:r>
      <w:r>
        <w:rPr>
          <w:rFonts w:hint="eastAsia" w:ascii="楷体_GB2312" w:hAnsi="楷体_GB2312" w:eastAsia="楷体_GB2312" w:cs="楷体_GB2312"/>
          <w:sz w:val="32"/>
          <w:szCs w:val="32"/>
          <w:u w:val="none"/>
        </w:rPr>
        <w:t>）</w:t>
      </w:r>
    </w:p>
    <w:p>
      <w:pPr>
        <w:pStyle w:val="4"/>
        <w:spacing w:before="0" w:after="0" w:line="560" w:lineRule="exact"/>
        <w:rPr>
          <w:u w:val="none"/>
        </w:rPr>
      </w:pPr>
    </w:p>
    <w:p>
      <w:pPr>
        <w:pStyle w:val="4"/>
        <w:spacing w:before="0" w:after="0" w:line="560" w:lineRule="exact"/>
        <w:rPr>
          <w:u w:val="none"/>
        </w:rPr>
      </w:pPr>
      <w:r>
        <w:rPr>
          <w:rFonts w:hint="eastAsia"/>
          <w:u w:val="none"/>
        </w:rPr>
        <w:t xml:space="preserve">第一条 </w:t>
      </w:r>
    </w:p>
    <w:p>
      <w:pPr>
        <w:pStyle w:val="4"/>
        <w:spacing w:before="0" w:after="0" w:line="560" w:lineRule="exact"/>
        <w:rPr>
          <w:u w:val="none"/>
        </w:rPr>
      </w:pPr>
      <w:r>
        <w:rPr>
          <w:rFonts w:hint="eastAsia"/>
          <w:u w:val="none"/>
        </w:rPr>
        <w:t xml:space="preserve">制定目的 </w:t>
      </w: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p>
    <w:p>
      <w:pPr>
        <w:widowControl w:val="0"/>
        <w:numPr>
          <w:ilvl w:val="0"/>
          <w:numId w:val="0"/>
        </w:numPr>
        <w:spacing w:beforeLines="0" w:afterLines="0" w:line="560" w:lineRule="exact"/>
        <w:ind w:firstLine="640" w:firstLineChars="200"/>
        <w:rPr>
          <w:u w:val="none"/>
        </w:rPr>
      </w:pPr>
      <w:r>
        <w:rPr>
          <w:rFonts w:hint="eastAsia" w:ascii="仿宋_GB2312" w:hAnsi="仿宋_GB2312" w:eastAsia="仿宋_GB2312" w:cs="仿宋_GB2312"/>
          <w:sz w:val="32"/>
          <w:szCs w:val="32"/>
          <w:u w:val="none"/>
        </w:rPr>
        <w:t>为贯彻落实中共中央、国务院《横琴粤澳深度合作区建设总体方案》</w:t>
      </w:r>
      <w:r>
        <w:rPr>
          <w:rFonts w:hint="eastAsia" w:ascii="仿宋_GB2312" w:hAnsi="仿宋_GB2312" w:eastAsia="仿宋_GB2312" w:cs="仿宋_GB2312"/>
          <w:kern w:val="0"/>
          <w:sz w:val="32"/>
          <w:szCs w:val="32"/>
          <w:u w:val="none"/>
        </w:rPr>
        <w:t>（以下简称《总体方案》）</w:t>
      </w:r>
      <w:r>
        <w:rPr>
          <w:rFonts w:hint="eastAsia" w:ascii="仿宋_GB2312" w:hAnsi="仿宋_GB2312" w:eastAsia="仿宋_GB2312" w:cs="仿宋_GB2312"/>
          <w:sz w:val="32"/>
          <w:szCs w:val="32"/>
          <w:u w:val="none"/>
        </w:rPr>
        <w:t>，发挥横琴粤澳深度合作区（以下简称合作区）作为促进澳门</w:t>
      </w:r>
      <w:r>
        <w:rPr>
          <w:rFonts w:hint="eastAsia" w:ascii="仿宋_GB2312" w:hAnsi="仿宋_GB2312" w:eastAsia="仿宋_GB2312" w:cs="仿宋_GB2312"/>
          <w:color w:val="000000"/>
          <w:sz w:val="32"/>
          <w:szCs w:val="32"/>
          <w:lang w:val="zh-TW"/>
        </w:rPr>
        <w:t>特别行政区（以下简称澳门特区）</w:t>
      </w:r>
      <w:r>
        <w:rPr>
          <w:rFonts w:hint="eastAsia" w:ascii="仿宋_GB2312" w:hAnsi="仿宋_GB2312" w:eastAsia="仿宋_GB2312" w:cs="仿宋_GB2312"/>
          <w:sz w:val="32"/>
          <w:szCs w:val="32"/>
          <w:u w:val="none"/>
        </w:rPr>
        <w:t>经济适度多元发展新平台的积极作用</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鼓励优质金融类企业在合作区集聚创新发展，深化琴澳金融合作，结合合作区实际，制定本办法。</w:t>
      </w:r>
    </w:p>
    <w:p>
      <w:pPr>
        <w:pStyle w:val="2"/>
        <w:spacing w:beforeLines="0" w:afterLines="0" w:line="560" w:lineRule="exact"/>
        <w:rPr>
          <w:u w:val="none"/>
        </w:rPr>
      </w:pPr>
    </w:p>
    <w:p>
      <w:pPr>
        <w:pStyle w:val="4"/>
        <w:keepLines w:val="0"/>
        <w:numPr>
          <w:ilvl w:val="0"/>
          <w:numId w:val="0"/>
        </w:numPr>
        <w:spacing w:before="0" w:after="0" w:line="560" w:lineRule="exact"/>
        <w:jc w:val="center"/>
        <w:rPr>
          <w:rFonts w:ascii="黑体" w:hAnsi="黑体" w:eastAsia="黑体" w:cs="黑体"/>
          <w:sz w:val="32"/>
          <w:szCs w:val="32"/>
          <w:u w:val="none"/>
        </w:rPr>
      </w:pPr>
      <w:r>
        <w:rPr>
          <w:rFonts w:hint="eastAsia" w:ascii="黑体" w:hAnsi="黑体" w:eastAsia="黑体" w:cs="黑体"/>
          <w:sz w:val="32"/>
          <w:szCs w:val="32"/>
          <w:u w:val="none"/>
        </w:rPr>
        <w:t>第二条</w:t>
      </w:r>
    </w:p>
    <w:p>
      <w:pPr>
        <w:pStyle w:val="4"/>
        <w:keepLines w:val="0"/>
        <w:numPr>
          <w:ilvl w:val="0"/>
          <w:numId w:val="0"/>
        </w:numPr>
        <w:spacing w:before="0" w:after="0" w:line="560" w:lineRule="exact"/>
        <w:jc w:val="center"/>
        <w:rPr>
          <w:rFonts w:ascii="黑体" w:hAnsi="黑体" w:eastAsia="黑体" w:cs="黑体"/>
          <w:sz w:val="32"/>
          <w:szCs w:val="32"/>
          <w:u w:val="none"/>
        </w:rPr>
      </w:pPr>
      <w:r>
        <w:rPr>
          <w:rFonts w:hint="eastAsia" w:ascii="黑体" w:hAnsi="黑体" w:cs="黑体"/>
          <w:szCs w:val="32"/>
          <w:u w:val="none"/>
        </w:rPr>
        <w:t>定义</w:t>
      </w:r>
    </w:p>
    <w:p>
      <w:pPr>
        <w:pStyle w:val="2"/>
        <w:spacing w:beforeLines="0" w:afterLines="0" w:line="560" w:lineRule="exact"/>
        <w:rPr>
          <w:u w:val="none"/>
        </w:rPr>
      </w:pPr>
    </w:p>
    <w:p>
      <w:pPr>
        <w:spacing w:beforeLines="0" w:afterLines="0" w:line="560" w:lineRule="exact"/>
        <w:ind w:firstLine="640" w:firstLineChars="200"/>
        <w:rPr>
          <w:u w:val="none"/>
        </w:rPr>
      </w:pPr>
      <w:r>
        <w:rPr>
          <w:rFonts w:hint="eastAsia" w:ascii="仿宋_GB2312" w:hAnsi="仿宋_GB2312" w:eastAsia="仿宋_GB2312" w:cs="仿宋_GB2312"/>
          <w:sz w:val="32"/>
          <w:szCs w:val="32"/>
          <w:u w:val="none"/>
        </w:rPr>
        <w:t>为适用本办法的规定，下列用词的定义为：</w:t>
      </w:r>
    </w:p>
    <w:p>
      <w:pPr>
        <w:widowControl w:val="0"/>
        <w:numPr>
          <w:ilvl w:val="0"/>
          <w:numId w:val="1"/>
        </w:numPr>
        <w:tabs>
          <w:tab w:val="left" w:pos="0"/>
        </w:tabs>
        <w:adjustRightInd w:val="0"/>
        <w:snapToGrid w:val="0"/>
        <w:spacing w:beforeLines="0" w:afterLines="0" w:line="560" w:lineRule="exact"/>
        <w:ind w:left="-10" w:firstLine="640" w:firstLineChars="0"/>
        <w:rPr>
          <w:rFonts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“合作区产业发展方向”是指《总体方案》提出的促进澳门特区经济适度多元的新产业，即科技研发和高端制造产业、中医药等澳门品牌工业、文旅会展商贸产业及现代金融产业</w:t>
      </w:r>
      <w:r>
        <w:rPr>
          <w:rFonts w:hint="eastAsia" w:ascii="仿宋_GB2312" w:hAnsi="仿宋_GB2312" w:eastAsia="仿宋_GB2312" w:cs="仿宋_GB2312"/>
          <w:bCs/>
          <w:sz w:val="32"/>
          <w:szCs w:val="32"/>
          <w:u w:val="none"/>
          <w:lang w:eastAsia="zh-CN"/>
        </w:rPr>
        <w:t>；</w:t>
      </w:r>
    </w:p>
    <w:p>
      <w:pPr>
        <w:widowControl w:val="0"/>
        <w:numPr>
          <w:ilvl w:val="0"/>
          <w:numId w:val="1"/>
        </w:numPr>
        <w:tabs>
          <w:tab w:val="left" w:pos="0"/>
        </w:tabs>
        <w:adjustRightInd w:val="0"/>
        <w:snapToGrid w:val="0"/>
        <w:spacing w:beforeLines="0" w:afterLines="0" w:line="560" w:lineRule="exact"/>
        <w:ind w:left="-10" w:firstLine="640" w:firstLineChars="0"/>
        <w:rPr>
          <w:rFonts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“实质性运营”是指企业的</w:t>
      </w:r>
      <w:r>
        <w:rPr>
          <w:rFonts w:hint="eastAsia" w:ascii="仿宋_GB2312" w:hAnsi="仿宋_GB2312" w:eastAsia="仿宋_GB2312" w:cs="仿宋_GB2312"/>
          <w:bCs/>
          <w:color w:val="000000"/>
          <w:sz w:val="32"/>
          <w:szCs w:val="32"/>
          <w:u w:val="none"/>
        </w:rPr>
        <w:t>实际管理机构设在合作区，并对企业生产经营、人员、账务、财产等实施实质性管理和控制</w:t>
      </w:r>
      <w:r>
        <w:rPr>
          <w:rFonts w:hint="eastAsia" w:ascii="仿宋_GB2312" w:hAnsi="仿宋_GB2312" w:eastAsia="仿宋_GB2312" w:cs="仿宋_GB2312"/>
          <w:bCs/>
          <w:sz w:val="32"/>
          <w:szCs w:val="32"/>
          <w:u w:val="none"/>
        </w:rPr>
        <w:t>；</w:t>
      </w:r>
    </w:p>
    <w:p>
      <w:pPr>
        <w:widowControl w:val="0"/>
        <w:numPr>
          <w:ilvl w:val="0"/>
          <w:numId w:val="1"/>
        </w:numPr>
        <w:tabs>
          <w:tab w:val="left" w:pos="0"/>
        </w:tabs>
        <w:adjustRightInd w:val="0"/>
        <w:snapToGrid w:val="0"/>
        <w:spacing w:beforeLines="0" w:afterLines="0" w:line="560" w:lineRule="exact"/>
        <w:ind w:left="-10" w:firstLine="640" w:firstLineChars="0"/>
        <w:rPr>
          <w:rFonts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“澳资企业”是指投资人应为澳门特区居民或者在澳门特区依法设立的法人组织</w:t>
      </w:r>
      <w:r>
        <w:rPr>
          <w:rFonts w:hint="eastAsia" w:ascii="仿宋_GB2312" w:hAnsi="仿宋_GB2312" w:eastAsia="仿宋_GB2312" w:cs="仿宋_GB2312"/>
          <w:bCs/>
          <w:sz w:val="32"/>
          <w:szCs w:val="32"/>
          <w:u w:val="none"/>
          <w:lang w:val="en-US" w:eastAsia="zh-CN"/>
        </w:rPr>
        <w:t>/</w:t>
      </w:r>
      <w:r>
        <w:rPr>
          <w:rFonts w:hint="eastAsia" w:ascii="仿宋_GB2312" w:hAnsi="仿宋_GB2312" w:eastAsia="仿宋_GB2312" w:cs="仿宋_GB2312"/>
          <w:bCs/>
          <w:sz w:val="32"/>
          <w:szCs w:val="32"/>
          <w:u w:val="none"/>
        </w:rPr>
        <w:t>非法人专业服务机构，且持股比例合计不低于</w:t>
      </w:r>
      <w:r>
        <w:rPr>
          <w:rFonts w:hint="default" w:ascii="Times New Roman" w:hAnsi="Times New Roman" w:eastAsia="仿宋_GB2312" w:cs="Times New Roman"/>
          <w:bCs/>
          <w:sz w:val="32"/>
          <w:szCs w:val="32"/>
          <w:u w:val="none"/>
        </w:rPr>
        <w:t>25%</w:t>
      </w:r>
      <w:r>
        <w:rPr>
          <w:rFonts w:hint="eastAsia" w:ascii="仿宋_GB2312" w:hAnsi="仿宋_GB2312" w:eastAsia="仿宋_GB2312" w:cs="仿宋_GB2312"/>
          <w:bCs/>
          <w:sz w:val="32"/>
          <w:szCs w:val="32"/>
          <w:u w:val="none"/>
        </w:rPr>
        <w:t>；</w:t>
      </w:r>
    </w:p>
    <w:p>
      <w:pPr>
        <w:widowControl w:val="0"/>
        <w:numPr>
          <w:ilvl w:val="0"/>
          <w:numId w:val="1"/>
        </w:numPr>
        <w:tabs>
          <w:tab w:val="left" w:pos="0"/>
        </w:tabs>
        <w:adjustRightInd w:val="0"/>
        <w:snapToGrid w:val="0"/>
        <w:spacing w:beforeLines="0" w:afterLines="0" w:line="560" w:lineRule="exact"/>
        <w:ind w:left="-10" w:firstLine="640" w:firstLineChars="0"/>
        <w:rPr>
          <w:rFonts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“经济贡献”是指每年核算的企业年度所得、增值收入形成的直接经济贡献总额，但不含代缴代扣部分所得；</w:t>
      </w:r>
    </w:p>
    <w:p>
      <w:pPr>
        <w:widowControl w:val="0"/>
        <w:numPr>
          <w:ilvl w:val="0"/>
          <w:numId w:val="1"/>
        </w:numPr>
        <w:tabs>
          <w:tab w:val="left" w:pos="0"/>
        </w:tabs>
        <w:adjustRightInd w:val="0"/>
        <w:snapToGrid w:val="0"/>
        <w:spacing w:beforeLines="0" w:afterLines="0" w:line="560" w:lineRule="exact"/>
        <w:ind w:left="-10" w:firstLine="640" w:firstLineChars="0"/>
        <w:rPr>
          <w:rFonts w:ascii="仿宋_GB2312" w:hAnsi="仿宋_GB2312" w:eastAsia="仿宋_GB2312" w:cs="仿宋_GB2312"/>
          <w:bCs/>
          <w:spacing w:val="-6"/>
          <w:sz w:val="32"/>
          <w:szCs w:val="32"/>
          <w:u w:val="none"/>
        </w:rPr>
      </w:pPr>
      <w:r>
        <w:rPr>
          <w:rFonts w:hint="eastAsia" w:ascii="仿宋_GB2312" w:hAnsi="仿宋_GB2312" w:eastAsia="仿宋_GB2312" w:cs="仿宋_GB2312"/>
          <w:bCs/>
          <w:spacing w:val="-6"/>
          <w:sz w:val="32"/>
          <w:szCs w:val="32"/>
          <w:u w:val="none"/>
        </w:rPr>
        <w:t>“地方经济贡献总额”是指经济贡献在合作区留存部分；</w:t>
      </w:r>
    </w:p>
    <w:p>
      <w:pPr>
        <w:widowControl w:val="0"/>
        <w:numPr>
          <w:ilvl w:val="0"/>
          <w:numId w:val="1"/>
        </w:numPr>
        <w:tabs>
          <w:tab w:val="left" w:pos="0"/>
        </w:tabs>
        <w:adjustRightInd w:val="0"/>
        <w:snapToGrid w:val="0"/>
        <w:spacing w:beforeLines="0" w:afterLines="0" w:line="560" w:lineRule="exact"/>
        <w:ind w:left="-10" w:firstLine="640" w:firstLineChars="0"/>
        <w:rPr>
          <w:rFonts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本办法所称“以上”“不超过”“不低于”“最高”均包含本数；</w:t>
      </w:r>
    </w:p>
    <w:p>
      <w:pPr>
        <w:widowControl w:val="0"/>
        <w:numPr>
          <w:ilvl w:val="0"/>
          <w:numId w:val="1"/>
        </w:numPr>
        <w:tabs>
          <w:tab w:val="left" w:pos="0"/>
        </w:tabs>
        <w:adjustRightInd w:val="0"/>
        <w:snapToGrid w:val="0"/>
        <w:spacing w:beforeLines="0" w:afterLines="0" w:line="560" w:lineRule="exact"/>
        <w:ind w:left="-10" w:firstLine="640" w:firstLineChars="0"/>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lang w:val="zh-TW" w:eastAsia="zh-TW"/>
        </w:rPr>
        <w:t>本办法所指金额的币种，除</w:t>
      </w:r>
      <w:r>
        <w:rPr>
          <w:rFonts w:hint="eastAsia" w:ascii="仿宋_GB2312" w:hAnsi="仿宋_GB2312" w:eastAsia="仿宋_GB2312" w:cs="仿宋_GB2312"/>
          <w:bCs/>
          <w:sz w:val="32"/>
          <w:szCs w:val="32"/>
          <w:u w:val="none"/>
        </w:rPr>
        <w:t>特别说明</w:t>
      </w:r>
      <w:r>
        <w:rPr>
          <w:rFonts w:hint="eastAsia" w:ascii="仿宋_GB2312" w:hAnsi="仿宋_GB2312" w:eastAsia="仿宋_GB2312" w:cs="仿宋_GB2312"/>
          <w:bCs/>
          <w:sz w:val="32"/>
          <w:szCs w:val="32"/>
          <w:u w:val="none"/>
          <w:lang w:val="zh-TW" w:eastAsia="zh-TW"/>
        </w:rPr>
        <w:t>外，均为人民币。</w:t>
      </w:r>
    </w:p>
    <w:p>
      <w:pPr>
        <w:spacing w:beforeLines="0" w:afterLines="0" w:line="560" w:lineRule="exact"/>
        <w:rPr>
          <w:u w:val="none"/>
        </w:rPr>
      </w:pPr>
    </w:p>
    <w:p>
      <w:pPr>
        <w:pStyle w:val="4"/>
        <w:spacing w:before="0" w:after="0" w:line="560" w:lineRule="exact"/>
        <w:rPr>
          <w:u w:val="none"/>
        </w:rPr>
      </w:pPr>
      <w:r>
        <w:rPr>
          <w:u w:val="none"/>
        </w:rPr>
        <w:t>第</w:t>
      </w:r>
      <w:r>
        <w:rPr>
          <w:rFonts w:hint="eastAsia"/>
          <w:u w:val="none"/>
        </w:rPr>
        <w:t>三</w:t>
      </w:r>
      <w:r>
        <w:rPr>
          <w:u w:val="none"/>
        </w:rPr>
        <w:t xml:space="preserve">条 </w:t>
      </w:r>
    </w:p>
    <w:p>
      <w:pPr>
        <w:pStyle w:val="4"/>
        <w:spacing w:before="0" w:after="0" w:line="560" w:lineRule="exact"/>
        <w:rPr>
          <w:u w:val="none"/>
        </w:rPr>
      </w:pPr>
      <w:r>
        <w:rPr>
          <w:u w:val="none"/>
        </w:rPr>
        <w:t>适用</w:t>
      </w:r>
      <w:r>
        <w:rPr>
          <w:rFonts w:hint="eastAsia"/>
          <w:u w:val="none"/>
        </w:rPr>
        <w:t>对象</w:t>
      </w:r>
    </w:p>
    <w:p>
      <w:pPr>
        <w:spacing w:beforeLines="0" w:afterLines="0" w:line="560" w:lineRule="exact"/>
        <w:rPr>
          <w:u w:val="none"/>
        </w:rPr>
      </w:pP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本办法规定的扶持适用以下类型的金融企业：</w:t>
      </w:r>
    </w:p>
    <w:p>
      <w:p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（一）持牌法人金融机构：经国家金融监管部门批准或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备案的银行业及非银行金融机构、证券公司、期货公司、公募基金管理公司、公募基金管理公司从事特定客户资产管理业务子公司、保险公司、保险资产管理公司、金融控股公司等；</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（二）其他持牌金融机构：经国家金融监管部门批准或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备案的基金销售、保险代理、保险经纪、货币兑换公司、第三方支付机构等；</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地方金融组织：依法设立的小额贷款公司、融资担保公司、区域性股权市场、融资租赁公司、商业保理公司、地方资产管理公司、地方交易场所，以及法律、行政法规和国务院授权省级人民政府监督管理的从事地方金融业务的其他机构；</w:t>
      </w:r>
    </w:p>
    <w:p>
      <w:pPr>
        <w:widowControl w:val="0"/>
        <w:spacing w:beforeLines="0" w:afterLines="0" w:line="560" w:lineRule="exact"/>
        <w:ind w:firstLine="640" w:firstLineChars="200"/>
        <w:rPr>
          <w:rFonts w:eastAsia="仿宋_GB2312"/>
          <w:u w:val="none"/>
        </w:rPr>
      </w:pPr>
      <w:r>
        <w:rPr>
          <w:rFonts w:hint="eastAsia" w:ascii="仿宋_GB2312" w:hAnsi="仿宋_GB2312" w:eastAsia="仿宋_GB2312" w:cs="仿宋_GB2312"/>
          <w:sz w:val="32"/>
          <w:szCs w:val="32"/>
          <w:u w:val="none"/>
        </w:rPr>
        <w:t>（四）持牌法人金融机构的一、二级分支机构；</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（五）持牌法人金融机构的后台服务机构：直接隶属于持牌法人金融机构且单独设立的业务总部、运营管理中心、信用卡中心、金融研发中心、金融科技公司、客户服务中心等；</w:t>
      </w:r>
    </w:p>
    <w:p>
      <w:pPr>
        <w:pStyle w:val="5"/>
        <w:spacing w:beforeLines="0" w:after="0" w:afterLines="0" w:line="560" w:lineRule="exact"/>
        <w:ind w:firstLine="640" w:firstLineChars="200"/>
        <w:rPr>
          <w:rFonts w:ascii="仿宋_GB2312" w:hAnsi="仿宋_GB2312" w:eastAsia="仿宋_GB2312" w:cs="仿宋_GB2312"/>
          <w:sz w:val="32"/>
          <w:szCs w:val="32"/>
          <w:highlight w:val="lightGray"/>
          <w:u w:val="none"/>
        </w:rPr>
      </w:pPr>
      <w:r>
        <w:rPr>
          <w:rFonts w:hint="eastAsia" w:ascii="仿宋_GB2312" w:hAnsi="仿宋_GB2312" w:eastAsia="仿宋_GB2312" w:cs="仿宋_GB2312"/>
          <w:sz w:val="32"/>
          <w:szCs w:val="32"/>
          <w:u w:val="none"/>
        </w:rPr>
        <w:t>（六）</w:t>
      </w:r>
      <w:bookmarkStart w:id="10" w:name="_Hlk95140725"/>
      <w:r>
        <w:rPr>
          <w:rFonts w:hint="eastAsia" w:ascii="仿宋_GB2312" w:hAnsi="仿宋_GB2312" w:eastAsia="仿宋_GB2312" w:cs="仿宋_GB2312"/>
          <w:sz w:val="32"/>
          <w:szCs w:val="32"/>
          <w:u w:val="none"/>
        </w:rPr>
        <w:t>私募投资基金：经中国证券投资基金业协会（以下简称中基协）登记或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备案的私募基金管理人、私募基金</w:t>
      </w:r>
      <w:bookmarkEnd w:id="10"/>
      <w:r>
        <w:rPr>
          <w:rFonts w:hint="eastAsia" w:ascii="仿宋_GB2312" w:hAnsi="仿宋_GB2312" w:eastAsia="仿宋_GB2312" w:cs="仿宋_GB2312"/>
          <w:sz w:val="32"/>
          <w:szCs w:val="32"/>
          <w:u w:val="none"/>
        </w:rPr>
        <w:t>；</w:t>
      </w:r>
    </w:p>
    <w:p>
      <w:pPr>
        <w:spacing w:beforeLines="0" w:afterLines="0" w:line="560" w:lineRule="exact"/>
        <w:ind w:firstLine="640" w:firstLineChars="200"/>
        <w:jc w:val="left"/>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（七）其他类金融机构：经其他监管部门登记或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备案，且上一年度经济贡献不低于</w:t>
      </w:r>
      <w:r>
        <w:rPr>
          <w:rFonts w:hint="default" w:ascii="Times New Roman" w:hAnsi="Times New Roman" w:eastAsia="仿宋_GB2312" w:cs="Times New Roman"/>
          <w:bCs/>
          <w:sz w:val="32"/>
          <w:szCs w:val="32"/>
          <w:u w:val="none"/>
        </w:rPr>
        <w:t>500</w:t>
      </w:r>
      <w:r>
        <w:rPr>
          <w:rFonts w:hint="eastAsia" w:ascii="仿宋_GB2312" w:hAnsi="仿宋_GB2312" w:eastAsia="仿宋_GB2312" w:cs="仿宋_GB2312"/>
          <w:sz w:val="32"/>
          <w:szCs w:val="32"/>
          <w:u w:val="none"/>
        </w:rPr>
        <w:t>万元的创业投资、财富管理等对合作区金融产业发展有促进作用的企业或机构；</w:t>
      </w:r>
    </w:p>
    <w:p>
      <w:pPr>
        <w:spacing w:beforeLines="0" w:afterLines="0" w:line="560" w:lineRule="exact"/>
        <w:ind w:firstLine="640" w:firstLineChars="200"/>
        <w:jc w:val="left"/>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（八）符合本办法明确规定的其他法人或非法人组织。</w:t>
      </w:r>
    </w:p>
    <w:p>
      <w:pPr>
        <w:pStyle w:val="12"/>
        <w:spacing w:beforeLines="0" w:afterLines="0" w:line="560" w:lineRule="exact"/>
        <w:rPr>
          <w:u w:val="none"/>
        </w:rPr>
      </w:pPr>
    </w:p>
    <w:p>
      <w:pPr>
        <w:pStyle w:val="4"/>
        <w:spacing w:before="0" w:after="0" w:line="560" w:lineRule="exact"/>
        <w:rPr>
          <w:u w:val="none"/>
        </w:rPr>
      </w:pPr>
      <w:r>
        <w:rPr>
          <w:rFonts w:hint="eastAsia"/>
          <w:u w:val="none"/>
        </w:rPr>
        <w:t>第四条</w:t>
      </w:r>
      <w:r>
        <w:rPr>
          <w:u w:val="none"/>
        </w:rPr>
        <w:t xml:space="preserve"> </w:t>
      </w:r>
    </w:p>
    <w:p>
      <w:pPr>
        <w:pStyle w:val="4"/>
        <w:spacing w:before="0" w:after="0" w:line="560" w:lineRule="exact"/>
        <w:rPr>
          <w:u w:val="none"/>
        </w:rPr>
      </w:pPr>
      <w:r>
        <w:rPr>
          <w:rFonts w:hint="eastAsia"/>
          <w:u w:val="none"/>
        </w:rPr>
        <w:t>适用条件</w:t>
      </w:r>
    </w:p>
    <w:p>
      <w:pPr>
        <w:spacing w:beforeLines="0" w:afterLines="0" w:line="560" w:lineRule="exact"/>
        <w:rPr>
          <w:u w:val="none"/>
        </w:rPr>
      </w:pPr>
    </w:p>
    <w:p>
      <w:pPr>
        <w:spacing w:beforeLines="0" w:afterLines="0" w:line="560" w:lineRule="exact"/>
        <w:ind w:firstLine="640" w:firstLineChars="200"/>
        <w:rPr>
          <w:rFonts w:hint="eastAsia" w:ascii="仿宋_GB2312" w:hAnsi="FangSong_GB2312" w:eastAsia="仿宋_GB2312" w:cs="FangSong_GB2312"/>
          <w:sz w:val="32"/>
          <w:szCs w:val="32"/>
          <w:u w:val="none"/>
        </w:rPr>
      </w:pPr>
      <w:r>
        <w:rPr>
          <w:rFonts w:hint="eastAsia" w:ascii="仿宋_GB2312" w:hAnsi="FangSong_GB2312" w:eastAsia="仿宋_GB2312" w:cs="FangSong_GB2312"/>
          <w:sz w:val="32"/>
          <w:szCs w:val="32"/>
          <w:u w:val="none"/>
        </w:rPr>
        <w:t>金融企业申请本办法规定的扶持政策需满足以下全部条件：</w:t>
      </w:r>
    </w:p>
    <w:p>
      <w:pPr>
        <w:numPr>
          <w:ilvl w:val="-1"/>
          <w:numId w:val="0"/>
        </w:numPr>
        <w:spacing w:beforeLines="0" w:afterLines="0" w:line="560" w:lineRule="exact"/>
        <w:ind w:firstLine="640" w:firstLineChars="200"/>
        <w:rPr>
          <w:rFonts w:hint="eastAsia" w:ascii="仿宋_GB2312" w:hAnsi="FangSong_GB2312" w:eastAsia="仿宋_GB2312" w:cs="FangSong_GB2312"/>
          <w:sz w:val="32"/>
          <w:szCs w:val="32"/>
          <w:u w:val="none"/>
        </w:rPr>
      </w:pPr>
      <w:r>
        <w:rPr>
          <w:rFonts w:hint="eastAsia" w:ascii="仿宋_GB2312" w:hAnsi="FangSong_GB2312" w:eastAsia="仿宋_GB2312" w:cs="FangSong_GB2312"/>
          <w:sz w:val="32"/>
          <w:szCs w:val="32"/>
          <w:u w:val="none"/>
          <w:lang w:eastAsia="zh-CN"/>
        </w:rPr>
        <w:t>（</w:t>
      </w:r>
      <w:r>
        <w:rPr>
          <w:rFonts w:hint="eastAsia" w:ascii="仿宋_GB2312" w:hAnsi="FangSong_GB2312" w:eastAsia="仿宋_GB2312" w:cs="FangSong_GB2312"/>
          <w:sz w:val="32"/>
          <w:szCs w:val="32"/>
          <w:u w:val="none"/>
          <w:lang w:val="en-US" w:eastAsia="zh-CN"/>
        </w:rPr>
        <w:t>一</w:t>
      </w:r>
      <w:r>
        <w:rPr>
          <w:rFonts w:hint="eastAsia" w:ascii="仿宋_GB2312" w:hAnsi="FangSong_GB2312" w:eastAsia="仿宋_GB2312" w:cs="FangSong_GB2312"/>
          <w:sz w:val="32"/>
          <w:szCs w:val="32"/>
          <w:u w:val="none"/>
          <w:lang w:eastAsia="zh-CN"/>
        </w:rPr>
        <w:t>）</w:t>
      </w:r>
      <w:r>
        <w:rPr>
          <w:rFonts w:hint="eastAsia" w:ascii="仿宋_GB2312" w:hAnsi="FangSong_GB2312" w:eastAsia="仿宋_GB2312" w:cs="FangSong_GB2312"/>
          <w:sz w:val="32"/>
          <w:szCs w:val="32"/>
          <w:u w:val="none"/>
        </w:rPr>
        <w:t>在合作区注册登记、依法纳税并</w:t>
      </w:r>
      <w:r>
        <w:rPr>
          <w:rFonts w:hint="eastAsia" w:ascii="仿宋_GB2312" w:hAnsi="FangSong_GB2312" w:eastAsia="仿宋_GB2312" w:cs="FangSong_GB2312"/>
          <w:sz w:val="32"/>
          <w:szCs w:val="32"/>
          <w:u w:val="none"/>
          <w:lang w:val="en-US" w:eastAsia="zh-CN"/>
        </w:rPr>
        <w:t>且</w:t>
      </w:r>
      <w:r>
        <w:rPr>
          <w:rFonts w:hint="eastAsia" w:ascii="仿宋_GB2312" w:hAnsi="FangSong_GB2312" w:eastAsia="仿宋_GB2312" w:cs="FangSong_GB2312"/>
          <w:sz w:val="32"/>
          <w:szCs w:val="32"/>
          <w:u w:val="none"/>
        </w:rPr>
        <w:t>实质性运营；</w:t>
      </w:r>
    </w:p>
    <w:p>
      <w:pPr>
        <w:numPr>
          <w:ilvl w:val="0"/>
          <w:numId w:val="0"/>
        </w:numPr>
        <w:spacing w:beforeLines="0" w:afterLines="0" w:line="560" w:lineRule="exact"/>
        <w:ind w:left="0" w:firstLine="640" w:firstLineChars="200"/>
        <w:rPr>
          <w:rFonts w:hint="eastAsia" w:ascii="仿宋_GB2312" w:hAnsi="FangSong_GB2312" w:eastAsia="仿宋_GB2312" w:cs="FangSong_GB2312"/>
          <w:sz w:val="32"/>
          <w:szCs w:val="32"/>
          <w:u w:val="none"/>
        </w:rPr>
      </w:pPr>
      <w:r>
        <w:rPr>
          <w:rFonts w:hint="eastAsia" w:ascii="仿宋_GB2312" w:hAnsi="FangSong_GB2312" w:eastAsia="仿宋_GB2312" w:cs="FangSong_GB2312"/>
          <w:sz w:val="32"/>
          <w:szCs w:val="32"/>
          <w:u w:val="none"/>
          <w:lang w:val="en-US" w:eastAsia="zh-CN"/>
        </w:rPr>
        <w:t>（二）</w:t>
      </w:r>
      <w:r>
        <w:rPr>
          <w:rFonts w:hint="eastAsia" w:ascii="仿宋_GB2312" w:hAnsi="FangSong_GB2312" w:eastAsia="仿宋_GB2312" w:cs="FangSong_GB2312"/>
          <w:sz w:val="32"/>
          <w:szCs w:val="32"/>
          <w:u w:val="none"/>
        </w:rPr>
        <w:t>在合作区银行</w:t>
      </w:r>
      <w:r>
        <w:rPr>
          <w:rFonts w:hint="eastAsia" w:ascii="仿宋_GB2312" w:hAnsi="FangSong_GB2312" w:eastAsia="仿宋_GB2312" w:cs="FangSong_GB2312"/>
          <w:sz w:val="32"/>
          <w:szCs w:val="32"/>
          <w:u w:val="none"/>
          <w:lang w:val="en-US" w:eastAsia="zh-CN"/>
        </w:rPr>
        <w:t>开</w:t>
      </w:r>
      <w:r>
        <w:rPr>
          <w:rFonts w:hint="eastAsia" w:ascii="仿宋_GB2312" w:hAnsi="FangSong_GB2312" w:eastAsia="仿宋_GB2312" w:cs="FangSong_GB2312"/>
          <w:sz w:val="32"/>
          <w:szCs w:val="32"/>
          <w:u w:val="none"/>
        </w:rPr>
        <w:t>立单位存款账户；</w:t>
      </w:r>
    </w:p>
    <w:p>
      <w:pPr>
        <w:numPr>
          <w:ilvl w:val="-1"/>
          <w:numId w:val="0"/>
        </w:numPr>
        <w:spacing w:beforeLines="0" w:afterLines="0" w:line="560" w:lineRule="exact"/>
        <w:ind w:firstLine="640" w:firstLineChars="200"/>
        <w:rPr>
          <w:rFonts w:ascii="FangSong_GB2312" w:hAnsi="FangSong_GB2312" w:eastAsia="FangSong_GB2312" w:cs="FangSong_GB2312"/>
          <w:sz w:val="32"/>
          <w:szCs w:val="32"/>
          <w:u w:val="none"/>
        </w:rPr>
      </w:pPr>
      <w:r>
        <w:rPr>
          <w:rFonts w:hint="eastAsia" w:ascii="仿宋_GB2312" w:hAnsi="FangSong_GB2312" w:eastAsia="仿宋_GB2312" w:cs="FangSong_GB2312"/>
          <w:sz w:val="32"/>
          <w:szCs w:val="32"/>
          <w:u w:val="none"/>
          <w:lang w:eastAsia="zh-CN"/>
        </w:rPr>
        <w:t>（</w:t>
      </w:r>
      <w:r>
        <w:rPr>
          <w:rFonts w:hint="eastAsia" w:ascii="仿宋_GB2312" w:hAnsi="FangSong_GB2312" w:eastAsia="仿宋_GB2312" w:cs="FangSong_GB2312"/>
          <w:sz w:val="32"/>
          <w:szCs w:val="32"/>
          <w:u w:val="none"/>
          <w:lang w:val="en-US" w:eastAsia="zh-CN"/>
        </w:rPr>
        <w:t>三</w:t>
      </w:r>
      <w:r>
        <w:rPr>
          <w:rFonts w:hint="eastAsia" w:ascii="仿宋_GB2312" w:hAnsi="FangSong_GB2312" w:eastAsia="仿宋_GB2312" w:cs="FangSong_GB2312"/>
          <w:sz w:val="32"/>
          <w:szCs w:val="32"/>
          <w:u w:val="none"/>
          <w:lang w:eastAsia="zh-CN"/>
        </w:rPr>
        <w:t>）</w:t>
      </w:r>
      <w:r>
        <w:rPr>
          <w:rFonts w:hint="eastAsia" w:ascii="仿宋_GB2312" w:hAnsi="FangSong_GB2312" w:eastAsia="仿宋_GB2312" w:cs="FangSong_GB2312"/>
          <w:sz w:val="32"/>
          <w:szCs w:val="32"/>
          <w:u w:val="none"/>
        </w:rPr>
        <w:t>合规经营且申请扶持时未在企业经营异常名录、严重违法失信企业名单、失信被执行人名单、失联机构或异常经营机构名单</w:t>
      </w:r>
      <w:r>
        <w:rPr>
          <w:rFonts w:hint="eastAsia" w:ascii="仿宋_GB2312" w:hAnsi="FangSong_GB2312" w:eastAsia="仿宋_GB2312" w:cs="FangSong_GB2312"/>
          <w:sz w:val="32"/>
          <w:szCs w:val="32"/>
          <w:u w:val="none"/>
          <w:lang w:val="en-US" w:eastAsia="zh-CN"/>
        </w:rPr>
        <w:t>内</w:t>
      </w:r>
      <w:r>
        <w:rPr>
          <w:rFonts w:hint="eastAsia" w:ascii="仿宋_GB2312" w:hAnsi="FangSong_GB2312" w:eastAsia="仿宋_GB2312" w:cs="FangSong_GB2312"/>
          <w:sz w:val="32"/>
          <w:szCs w:val="32"/>
          <w:u w:val="none"/>
        </w:rPr>
        <w:t>。</w:t>
      </w:r>
    </w:p>
    <w:p>
      <w:pPr>
        <w:pStyle w:val="4"/>
        <w:spacing w:before="0" w:after="0" w:line="560" w:lineRule="exact"/>
        <w:rPr>
          <w:u w:val="none"/>
        </w:rPr>
      </w:pPr>
    </w:p>
    <w:p>
      <w:pPr>
        <w:pStyle w:val="4"/>
        <w:spacing w:before="0" w:after="0" w:line="560" w:lineRule="exact"/>
        <w:rPr>
          <w:u w:val="none"/>
        </w:rPr>
      </w:pPr>
      <w:r>
        <w:rPr>
          <w:rFonts w:hint="eastAsia"/>
          <w:u w:val="none"/>
        </w:rPr>
        <w:t>第</w:t>
      </w:r>
      <w:r>
        <w:rPr>
          <w:rFonts w:hint="eastAsia"/>
          <w:b w:val="0"/>
          <w:bCs w:val="0"/>
          <w:u w:val="none"/>
        </w:rPr>
        <w:t>五</w:t>
      </w:r>
      <w:r>
        <w:rPr>
          <w:rFonts w:hint="eastAsia"/>
          <w:u w:val="none"/>
        </w:rPr>
        <w:t xml:space="preserve">条 </w:t>
      </w:r>
    </w:p>
    <w:p>
      <w:pPr>
        <w:pStyle w:val="4"/>
        <w:spacing w:before="0" w:after="0" w:line="560" w:lineRule="exact"/>
        <w:rPr>
          <w:u w:val="none"/>
        </w:rPr>
      </w:pPr>
      <w:r>
        <w:rPr>
          <w:rFonts w:hint="eastAsia"/>
          <w:u w:val="none"/>
        </w:rPr>
        <w:t>落户扶持</w:t>
      </w:r>
    </w:p>
    <w:p>
      <w:pPr>
        <w:spacing w:beforeLines="0" w:afterLines="0" w:line="560" w:lineRule="exact"/>
        <w:rPr>
          <w:u w:val="none"/>
        </w:rPr>
      </w:pPr>
    </w:p>
    <w:p>
      <w:pPr>
        <w:widowControl w:val="0"/>
        <w:spacing w:beforeLines="0" w:afterLines="0"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对合作区成立后</w:t>
      </w:r>
      <w:r>
        <w:rPr>
          <w:rFonts w:hint="eastAsia" w:ascii="仿宋_GB2312" w:hAnsi="仿宋_GB2312" w:eastAsia="仿宋_GB2312" w:cs="仿宋_GB2312"/>
          <w:sz w:val="32"/>
          <w:szCs w:val="32"/>
          <w:u w:val="none"/>
        </w:rPr>
        <w:t>首次注册或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迁入的持牌法人金融机构、其他持牌金融机构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地方金融组织，以及对在合作区成立后首次注册或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迁入私募股权投资基金的私募基金管理人等，经申请可按以下规定分别给予一次性落户扶持</w:t>
      </w:r>
      <w:r>
        <w:rPr>
          <w:rFonts w:hint="eastAsia" w:ascii="仿宋_GB2312" w:hAnsi="仿宋_GB2312" w:eastAsia="仿宋_GB2312" w:cs="仿宋_GB2312"/>
          <w:sz w:val="32"/>
          <w:szCs w:val="32"/>
          <w:u w:val="none"/>
          <w:lang w:eastAsia="zh-CN"/>
        </w:rPr>
        <w:t>。</w:t>
      </w:r>
    </w:p>
    <w:p>
      <w:pPr>
        <w:widowControl w:val="0"/>
        <w:numPr>
          <w:ilvl w:val="0"/>
          <w:numId w:val="2"/>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持牌法人金融机构按实收资本给予如下扶持：</w:t>
      </w: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sz w:val="32"/>
          <w:u w:val="none"/>
          <w:lang w:val="zh-CN"/>
        </w:rPr>
        <w:t>1.</w:t>
      </w:r>
      <w:r>
        <w:rPr>
          <w:rFonts w:hint="eastAsia" w:ascii="仿宋_GB2312" w:hAnsi="仿宋_GB2312" w:eastAsia="仿宋_GB2312" w:cs="仿宋_GB2312"/>
          <w:sz w:val="32"/>
          <w:szCs w:val="32"/>
          <w:u w:val="none"/>
        </w:rPr>
        <w:t>实收资本在</w:t>
      </w:r>
      <w:r>
        <w:rPr>
          <w:rFonts w:hint="default" w:ascii="Times New Roman" w:hAnsi="Times New Roman" w:eastAsia="仿宋_GB2312" w:cs="Times New Roman"/>
          <w:bCs/>
          <w:sz w:val="32"/>
          <w:szCs w:val="32"/>
          <w:u w:val="none"/>
        </w:rPr>
        <w:t>5</w:t>
      </w:r>
      <w:r>
        <w:rPr>
          <w:rFonts w:hint="default"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rPr>
        <w:t>000</w:t>
      </w:r>
      <w:r>
        <w:rPr>
          <w:rFonts w:hint="eastAsia" w:ascii="仿宋_GB2312" w:hAnsi="仿宋_GB2312" w:eastAsia="仿宋_GB2312" w:cs="仿宋_GB2312"/>
          <w:sz w:val="32"/>
          <w:szCs w:val="32"/>
          <w:u w:val="none"/>
        </w:rPr>
        <w:t>万元以上、不满</w:t>
      </w:r>
      <w:r>
        <w:rPr>
          <w:rFonts w:hint="default" w:ascii="Times New Roman" w:hAnsi="Times New Roman" w:eastAsia="仿宋_GB2312" w:cs="Times New Roman"/>
          <w:bCs/>
          <w:sz w:val="32"/>
          <w:szCs w:val="32"/>
          <w:u w:val="none"/>
        </w:rPr>
        <w:t>2</w:t>
      </w:r>
      <w:r>
        <w:rPr>
          <w:rFonts w:hint="eastAsia" w:ascii="仿宋_GB2312" w:hAnsi="仿宋_GB2312" w:eastAsia="仿宋_GB2312" w:cs="仿宋_GB2312"/>
          <w:sz w:val="32"/>
          <w:szCs w:val="32"/>
          <w:u w:val="none"/>
        </w:rPr>
        <w:t>亿元的，给予</w:t>
      </w:r>
      <w:r>
        <w:rPr>
          <w:rFonts w:hint="default" w:ascii="Times New Roman" w:hAnsi="Times New Roman" w:eastAsia="仿宋_GB2312" w:cs="Times New Roman"/>
          <w:bCs/>
          <w:sz w:val="32"/>
          <w:szCs w:val="32"/>
          <w:u w:val="none"/>
        </w:rPr>
        <w:t>500</w:t>
      </w:r>
      <w:r>
        <w:rPr>
          <w:rFonts w:hint="eastAsia" w:ascii="仿宋_GB2312" w:hAnsi="仿宋_GB2312" w:eastAsia="仿宋_GB2312" w:cs="仿宋_GB2312"/>
          <w:sz w:val="32"/>
          <w:szCs w:val="32"/>
          <w:u w:val="none"/>
        </w:rPr>
        <w:t>万元扶持；</w:t>
      </w:r>
    </w:p>
    <w:p>
      <w:pPr>
        <w:widowControl w:val="0"/>
        <w:numPr>
          <w:ilvl w:val="0"/>
          <w:numId w:val="0"/>
        </w:numPr>
        <w:spacing w:beforeLines="0" w:afterLines="0" w:line="560" w:lineRule="exact"/>
        <w:ind w:firstLine="640" w:firstLineChars="200"/>
        <w:rPr>
          <w:rFonts w:ascii="仿宋_GB2312" w:hAnsi="仿宋_GB2312" w:eastAsia="仿宋_GB2312" w:cs="仿宋_GB2312"/>
          <w:spacing w:val="-11"/>
          <w:sz w:val="32"/>
          <w:szCs w:val="32"/>
          <w:u w:val="none"/>
        </w:rPr>
      </w:pPr>
      <w:r>
        <w:rPr>
          <w:rFonts w:hint="eastAsia" w:ascii="仿宋_GB2312" w:hAnsi="仿宋_GB2312" w:eastAsia="仿宋_GB2312"/>
          <w:sz w:val="32"/>
          <w:u w:val="none"/>
        </w:rPr>
        <w:t>2</w:t>
      </w:r>
      <w:r>
        <w:rPr>
          <w:rFonts w:hint="eastAsia" w:ascii="仿宋_GB2312" w:hAnsi="仿宋_GB2312" w:eastAsia="仿宋_GB2312"/>
          <w:sz w:val="32"/>
          <w:u w:val="none"/>
          <w:lang w:val="zh-CN"/>
        </w:rPr>
        <w:t>.</w:t>
      </w:r>
      <w:r>
        <w:rPr>
          <w:rFonts w:hint="eastAsia" w:ascii="仿宋_GB2312" w:hAnsi="仿宋_GB2312" w:eastAsia="仿宋_GB2312" w:cs="仿宋_GB2312"/>
          <w:spacing w:val="-11"/>
          <w:sz w:val="32"/>
          <w:szCs w:val="32"/>
          <w:u w:val="none"/>
        </w:rPr>
        <w:t>实收资本在</w:t>
      </w:r>
      <w:r>
        <w:rPr>
          <w:rFonts w:hint="default" w:ascii="Times New Roman" w:hAnsi="Times New Roman" w:eastAsia="仿宋_GB2312" w:cs="Times New Roman"/>
          <w:bCs/>
          <w:spacing w:val="-11"/>
          <w:sz w:val="32"/>
          <w:szCs w:val="32"/>
          <w:u w:val="none"/>
        </w:rPr>
        <w:t>2</w:t>
      </w:r>
      <w:r>
        <w:rPr>
          <w:rFonts w:hint="eastAsia" w:ascii="仿宋_GB2312" w:hAnsi="仿宋_GB2312" w:eastAsia="仿宋_GB2312" w:cs="仿宋_GB2312"/>
          <w:spacing w:val="-11"/>
          <w:sz w:val="32"/>
          <w:szCs w:val="32"/>
          <w:u w:val="none"/>
        </w:rPr>
        <w:t>亿元以上、不满</w:t>
      </w:r>
      <w:r>
        <w:rPr>
          <w:rFonts w:hint="default" w:ascii="Times New Roman" w:hAnsi="Times New Roman" w:eastAsia="仿宋_GB2312" w:cs="Times New Roman"/>
          <w:bCs/>
          <w:spacing w:val="-11"/>
          <w:sz w:val="32"/>
          <w:szCs w:val="32"/>
          <w:u w:val="none"/>
        </w:rPr>
        <w:t>5</w:t>
      </w:r>
      <w:r>
        <w:rPr>
          <w:rFonts w:hint="eastAsia" w:ascii="仿宋_GB2312" w:hAnsi="仿宋_GB2312" w:eastAsia="仿宋_GB2312" w:cs="仿宋_GB2312"/>
          <w:spacing w:val="-11"/>
          <w:sz w:val="32"/>
          <w:szCs w:val="32"/>
          <w:u w:val="none"/>
        </w:rPr>
        <w:t>亿元的，给予</w:t>
      </w:r>
      <w:r>
        <w:rPr>
          <w:rFonts w:hint="default" w:ascii="Times New Roman" w:hAnsi="Times New Roman" w:eastAsia="仿宋_GB2312" w:cs="Times New Roman"/>
          <w:bCs/>
          <w:spacing w:val="-11"/>
          <w:sz w:val="32"/>
          <w:szCs w:val="32"/>
          <w:u w:val="none"/>
        </w:rPr>
        <w:t>800</w:t>
      </w:r>
      <w:r>
        <w:rPr>
          <w:rFonts w:hint="eastAsia" w:ascii="仿宋_GB2312" w:hAnsi="仿宋_GB2312" w:eastAsia="仿宋_GB2312" w:cs="仿宋_GB2312"/>
          <w:spacing w:val="-11"/>
          <w:sz w:val="32"/>
          <w:szCs w:val="32"/>
          <w:u w:val="none"/>
        </w:rPr>
        <w:t>万元扶持；</w:t>
      </w: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sz w:val="32"/>
          <w:u w:val="none"/>
        </w:rPr>
        <w:t>3</w:t>
      </w:r>
      <w:r>
        <w:rPr>
          <w:rFonts w:hint="eastAsia" w:ascii="仿宋_GB2312" w:hAnsi="仿宋_GB2312" w:eastAsia="仿宋_GB2312"/>
          <w:sz w:val="32"/>
          <w:u w:val="none"/>
          <w:lang w:val="zh-CN"/>
        </w:rPr>
        <w:t>.</w:t>
      </w:r>
      <w:r>
        <w:rPr>
          <w:rFonts w:hint="eastAsia" w:ascii="仿宋_GB2312" w:hAnsi="仿宋_GB2312" w:eastAsia="仿宋_GB2312" w:cs="仿宋_GB2312"/>
          <w:sz w:val="32"/>
          <w:szCs w:val="32"/>
          <w:u w:val="none"/>
        </w:rPr>
        <w:t>实收资本在</w:t>
      </w:r>
      <w:r>
        <w:rPr>
          <w:rFonts w:hint="default" w:ascii="Times New Roman" w:hAnsi="Times New Roman" w:eastAsia="仿宋_GB2312" w:cs="Times New Roman"/>
          <w:bCs/>
          <w:sz w:val="32"/>
          <w:szCs w:val="32"/>
          <w:u w:val="none"/>
        </w:rPr>
        <w:t>5</w:t>
      </w:r>
      <w:r>
        <w:rPr>
          <w:rFonts w:hint="eastAsia" w:ascii="仿宋_GB2312" w:hAnsi="仿宋_GB2312" w:eastAsia="仿宋_GB2312" w:cs="仿宋_GB2312"/>
          <w:sz w:val="32"/>
          <w:szCs w:val="32"/>
          <w:u w:val="none"/>
        </w:rPr>
        <w:t>亿元以上、不满</w:t>
      </w:r>
      <w:r>
        <w:rPr>
          <w:rFonts w:hint="default" w:ascii="Times New Roman" w:hAnsi="Times New Roman" w:eastAsia="仿宋_GB2312" w:cs="Times New Roman"/>
          <w:bCs/>
          <w:sz w:val="32"/>
          <w:szCs w:val="32"/>
          <w:u w:val="none"/>
        </w:rPr>
        <w:t>10</w:t>
      </w:r>
      <w:r>
        <w:rPr>
          <w:rFonts w:hint="eastAsia" w:ascii="仿宋_GB2312" w:hAnsi="仿宋_GB2312" w:eastAsia="仿宋_GB2312" w:cs="仿宋_GB2312"/>
          <w:sz w:val="32"/>
          <w:szCs w:val="32"/>
          <w:u w:val="none"/>
        </w:rPr>
        <w:t>亿元的，给予</w:t>
      </w:r>
      <w:r>
        <w:rPr>
          <w:rFonts w:hint="default" w:ascii="Times New Roman" w:hAnsi="Times New Roman" w:eastAsia="仿宋_GB2312" w:cs="Times New Roman"/>
          <w:bCs/>
          <w:sz w:val="32"/>
          <w:szCs w:val="32"/>
          <w:u w:val="none"/>
        </w:rPr>
        <w:t>1</w:t>
      </w:r>
      <w:r>
        <w:rPr>
          <w:rFonts w:hint="default"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rPr>
        <w:t>000</w:t>
      </w:r>
      <w:r>
        <w:rPr>
          <w:rFonts w:hint="eastAsia" w:ascii="仿宋_GB2312" w:hAnsi="仿宋_GB2312" w:eastAsia="仿宋_GB2312" w:cs="仿宋_GB2312"/>
          <w:sz w:val="32"/>
          <w:szCs w:val="32"/>
          <w:u w:val="none"/>
        </w:rPr>
        <w:t>万元扶持；</w:t>
      </w: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sz w:val="32"/>
          <w:u w:val="none"/>
        </w:rPr>
        <w:t>4</w:t>
      </w:r>
      <w:r>
        <w:rPr>
          <w:rFonts w:hint="eastAsia" w:ascii="仿宋_GB2312" w:hAnsi="仿宋_GB2312" w:eastAsia="仿宋_GB2312"/>
          <w:sz w:val="32"/>
          <w:u w:val="none"/>
          <w:lang w:val="zh-CN"/>
        </w:rPr>
        <w:t>.</w:t>
      </w:r>
      <w:r>
        <w:rPr>
          <w:rFonts w:hint="eastAsia" w:ascii="仿宋_GB2312" w:hAnsi="仿宋_GB2312" w:eastAsia="仿宋_GB2312" w:cs="仿宋_GB2312"/>
          <w:sz w:val="32"/>
          <w:szCs w:val="32"/>
          <w:u w:val="none"/>
        </w:rPr>
        <w:t>实收资本达</w:t>
      </w:r>
      <w:r>
        <w:rPr>
          <w:rFonts w:hint="default" w:ascii="Times New Roman" w:hAnsi="Times New Roman" w:eastAsia="仿宋_GB2312" w:cs="Times New Roman"/>
          <w:bCs/>
          <w:sz w:val="32"/>
          <w:szCs w:val="32"/>
          <w:u w:val="none"/>
        </w:rPr>
        <w:t>10</w:t>
      </w:r>
      <w:r>
        <w:rPr>
          <w:rFonts w:hint="eastAsia" w:ascii="仿宋_GB2312" w:hAnsi="仿宋_GB2312" w:eastAsia="仿宋_GB2312" w:cs="仿宋_GB2312"/>
          <w:sz w:val="32"/>
          <w:szCs w:val="32"/>
          <w:u w:val="none"/>
        </w:rPr>
        <w:t>亿元的，给予</w:t>
      </w:r>
      <w:r>
        <w:rPr>
          <w:rFonts w:hint="default" w:ascii="Times New Roman" w:hAnsi="Times New Roman" w:eastAsia="仿宋_GB2312" w:cs="Times New Roman"/>
          <w:bCs/>
          <w:sz w:val="32"/>
          <w:szCs w:val="32"/>
          <w:u w:val="none"/>
        </w:rPr>
        <w:t>2</w:t>
      </w:r>
      <w:r>
        <w:rPr>
          <w:rFonts w:hint="default"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rPr>
        <w:t>000</w:t>
      </w:r>
      <w:r>
        <w:rPr>
          <w:rFonts w:hint="eastAsia" w:ascii="仿宋_GB2312" w:hAnsi="仿宋_GB2312" w:eastAsia="仿宋_GB2312" w:cs="仿宋_GB2312"/>
          <w:sz w:val="32"/>
          <w:szCs w:val="32"/>
          <w:u w:val="none"/>
        </w:rPr>
        <w:t>万元扶持；</w:t>
      </w: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sz w:val="32"/>
          <w:u w:val="none"/>
        </w:rPr>
        <w:t>5</w:t>
      </w:r>
      <w:r>
        <w:rPr>
          <w:rFonts w:hint="eastAsia" w:ascii="仿宋_GB2312" w:hAnsi="仿宋_GB2312" w:eastAsia="仿宋_GB2312"/>
          <w:sz w:val="32"/>
          <w:u w:val="none"/>
          <w:lang w:val="zh-CN"/>
        </w:rPr>
        <w:t>.</w:t>
      </w:r>
      <w:r>
        <w:rPr>
          <w:rFonts w:hint="eastAsia" w:ascii="仿宋_GB2312" w:hAnsi="仿宋_GB2312" w:eastAsia="仿宋_GB2312" w:cs="仿宋_GB2312"/>
          <w:sz w:val="32"/>
          <w:szCs w:val="32"/>
          <w:u w:val="none"/>
        </w:rPr>
        <w:t>对实收资本超过</w:t>
      </w:r>
      <w:r>
        <w:rPr>
          <w:rFonts w:hint="default" w:ascii="Times New Roman" w:hAnsi="Times New Roman" w:eastAsia="仿宋_GB2312" w:cs="Times New Roman"/>
          <w:bCs/>
          <w:sz w:val="32"/>
          <w:szCs w:val="32"/>
          <w:u w:val="none"/>
        </w:rPr>
        <w:t>10</w:t>
      </w:r>
      <w:r>
        <w:rPr>
          <w:rFonts w:hint="eastAsia" w:ascii="仿宋_GB2312" w:hAnsi="仿宋_GB2312" w:eastAsia="仿宋_GB2312" w:cs="仿宋_GB2312"/>
          <w:sz w:val="32"/>
          <w:szCs w:val="32"/>
          <w:u w:val="none"/>
        </w:rPr>
        <w:t>亿元的，实收资本每增加</w:t>
      </w:r>
      <w:r>
        <w:rPr>
          <w:rFonts w:hint="default" w:ascii="Times New Roman" w:hAnsi="Times New Roman" w:eastAsia="仿宋_GB2312" w:cs="Times New Roman"/>
          <w:bCs/>
          <w:sz w:val="32"/>
          <w:szCs w:val="32"/>
          <w:u w:val="none"/>
        </w:rPr>
        <w:t>1</w:t>
      </w:r>
      <w:r>
        <w:rPr>
          <w:rFonts w:hint="eastAsia" w:ascii="仿宋_GB2312" w:hAnsi="仿宋_GB2312" w:eastAsia="仿宋_GB2312" w:cs="仿宋_GB2312"/>
          <w:sz w:val="32"/>
          <w:szCs w:val="32"/>
          <w:u w:val="none"/>
        </w:rPr>
        <w:t>亿元增加</w:t>
      </w:r>
      <w:r>
        <w:rPr>
          <w:rFonts w:hint="default" w:ascii="Times New Roman" w:hAnsi="Times New Roman" w:eastAsia="仿宋_GB2312" w:cs="Times New Roman"/>
          <w:bCs/>
          <w:sz w:val="32"/>
          <w:szCs w:val="32"/>
          <w:u w:val="none"/>
        </w:rPr>
        <w:t>100</w:t>
      </w:r>
      <w:r>
        <w:rPr>
          <w:rFonts w:hint="eastAsia" w:ascii="仿宋_GB2312" w:hAnsi="仿宋_GB2312" w:eastAsia="仿宋_GB2312" w:cs="仿宋_GB2312"/>
          <w:sz w:val="32"/>
          <w:szCs w:val="32"/>
          <w:u w:val="none"/>
        </w:rPr>
        <w:t>万元扶持，单个企业最高扶持金额不超过</w:t>
      </w:r>
      <w:r>
        <w:rPr>
          <w:rFonts w:hint="default" w:ascii="Times New Roman" w:hAnsi="Times New Roman" w:eastAsia="仿宋_GB2312" w:cs="Times New Roman"/>
          <w:bCs/>
          <w:sz w:val="32"/>
          <w:szCs w:val="32"/>
          <w:u w:val="none"/>
        </w:rPr>
        <w:t>5</w:t>
      </w:r>
      <w:r>
        <w:rPr>
          <w:rFonts w:hint="default"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rPr>
        <w:t>000</w:t>
      </w:r>
      <w:r>
        <w:rPr>
          <w:rFonts w:hint="eastAsia" w:ascii="仿宋_GB2312" w:hAnsi="仿宋_GB2312" w:eastAsia="仿宋_GB2312" w:cs="仿宋_GB2312"/>
          <w:sz w:val="32"/>
          <w:szCs w:val="32"/>
          <w:u w:val="none"/>
        </w:rPr>
        <w:t>万元。</w:t>
      </w:r>
    </w:p>
    <w:p>
      <w:pPr>
        <w:widowControl w:val="0"/>
        <w:numPr>
          <w:ilvl w:val="0"/>
          <w:numId w:val="2"/>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持牌法人金融机构的一、二级分支机构按实收资本或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运营资金实际到位额度的</w:t>
      </w:r>
      <w:r>
        <w:rPr>
          <w:rFonts w:hint="default" w:ascii="Times New Roman" w:hAnsi="Times New Roman" w:eastAsia="仿宋_GB2312" w:cs="Times New Roman"/>
          <w:bCs/>
          <w:sz w:val="32"/>
          <w:szCs w:val="32"/>
          <w:u w:val="none"/>
        </w:rPr>
        <w:t>1%</w:t>
      </w:r>
      <w:r>
        <w:rPr>
          <w:rFonts w:hint="eastAsia" w:ascii="仿宋_GB2312" w:hAnsi="仿宋_GB2312" w:eastAsia="仿宋_GB2312" w:cs="仿宋_GB2312"/>
          <w:sz w:val="32"/>
          <w:szCs w:val="32"/>
          <w:u w:val="none"/>
        </w:rPr>
        <w:t>给予最高不超过</w:t>
      </w:r>
      <w:r>
        <w:rPr>
          <w:rFonts w:hint="default" w:ascii="Times New Roman" w:hAnsi="Times New Roman" w:eastAsia="仿宋_GB2312" w:cs="Times New Roman"/>
          <w:bCs/>
          <w:sz w:val="32"/>
          <w:szCs w:val="32"/>
          <w:u w:val="none"/>
        </w:rPr>
        <w:t>500</w:t>
      </w:r>
      <w:r>
        <w:rPr>
          <w:rFonts w:hint="eastAsia" w:ascii="仿宋_GB2312" w:hAnsi="仿宋_GB2312" w:eastAsia="仿宋_GB2312" w:cs="仿宋_GB2312"/>
          <w:sz w:val="32"/>
          <w:szCs w:val="32"/>
          <w:u w:val="none"/>
        </w:rPr>
        <w:t>万元扶持；</w:t>
      </w:r>
    </w:p>
    <w:p>
      <w:pPr>
        <w:widowControl w:val="0"/>
        <w:numPr>
          <w:ilvl w:val="0"/>
          <w:numId w:val="2"/>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保险公司二、三级（省级分公司、地市级中心支公司）分支机构分别按</w:t>
      </w:r>
      <w:r>
        <w:rPr>
          <w:rFonts w:hint="default" w:ascii="Times New Roman" w:hAnsi="Times New Roman" w:eastAsia="仿宋_GB2312" w:cs="Times New Roman"/>
          <w:bCs/>
          <w:sz w:val="32"/>
          <w:szCs w:val="32"/>
          <w:u w:val="none"/>
        </w:rPr>
        <w:t>500</w:t>
      </w:r>
      <w:r>
        <w:rPr>
          <w:rFonts w:hint="eastAsia" w:ascii="仿宋_GB2312" w:hAnsi="仿宋_GB2312" w:eastAsia="仿宋_GB2312" w:cs="仿宋_GB2312"/>
          <w:sz w:val="32"/>
          <w:szCs w:val="32"/>
          <w:u w:val="none"/>
        </w:rPr>
        <w:t>万元和</w:t>
      </w:r>
      <w:r>
        <w:rPr>
          <w:rFonts w:hint="default" w:ascii="Times New Roman" w:hAnsi="Times New Roman" w:eastAsia="仿宋_GB2312" w:cs="Times New Roman"/>
          <w:bCs/>
          <w:sz w:val="32"/>
          <w:szCs w:val="32"/>
          <w:u w:val="none"/>
        </w:rPr>
        <w:t>100</w:t>
      </w:r>
      <w:r>
        <w:rPr>
          <w:rFonts w:hint="eastAsia" w:ascii="仿宋_GB2312" w:hAnsi="仿宋_GB2312" w:eastAsia="仿宋_GB2312" w:cs="仿宋_GB2312"/>
          <w:sz w:val="32"/>
          <w:szCs w:val="32"/>
          <w:u w:val="none"/>
        </w:rPr>
        <w:t>万元给予扶持；</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（四）持牌法人金融机构的后台服务机构给予</w:t>
      </w:r>
      <w:r>
        <w:rPr>
          <w:rFonts w:hint="default" w:ascii="Times New Roman" w:hAnsi="Times New Roman" w:eastAsia="仿宋_GB2312" w:cs="Times New Roman"/>
          <w:bCs/>
          <w:sz w:val="32"/>
          <w:szCs w:val="32"/>
          <w:u w:val="none"/>
        </w:rPr>
        <w:t>300</w:t>
      </w:r>
      <w:r>
        <w:rPr>
          <w:rFonts w:hint="eastAsia" w:ascii="仿宋_GB2312" w:hAnsi="仿宋_GB2312" w:eastAsia="仿宋_GB2312" w:cs="仿宋_GB2312"/>
          <w:sz w:val="32"/>
          <w:szCs w:val="32"/>
          <w:u w:val="none"/>
        </w:rPr>
        <w:t>万元扶持；</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（五）其他持牌金融机构和地方金融组织按其实收资本的</w:t>
      </w:r>
      <w:r>
        <w:rPr>
          <w:rFonts w:hint="default" w:ascii="Times New Roman" w:hAnsi="Times New Roman" w:eastAsia="仿宋_GB2312" w:cs="Times New Roman"/>
          <w:bCs/>
          <w:sz w:val="32"/>
          <w:szCs w:val="32"/>
          <w:u w:val="none"/>
        </w:rPr>
        <w:t>1%</w:t>
      </w:r>
      <w:r>
        <w:rPr>
          <w:rFonts w:hint="eastAsia" w:ascii="仿宋_GB2312" w:hAnsi="仿宋_GB2312" w:eastAsia="仿宋_GB2312" w:cs="仿宋_GB2312"/>
          <w:sz w:val="32"/>
          <w:szCs w:val="32"/>
          <w:u w:val="none"/>
        </w:rPr>
        <w:t>给予扶持，单个企业扶持金额最高不超过</w:t>
      </w:r>
      <w:r>
        <w:rPr>
          <w:rFonts w:hint="default" w:ascii="Times New Roman" w:hAnsi="Times New Roman" w:eastAsia="仿宋_GB2312" w:cs="Times New Roman"/>
          <w:bCs/>
          <w:sz w:val="32"/>
          <w:szCs w:val="32"/>
          <w:u w:val="none"/>
        </w:rPr>
        <w:t>1</w:t>
      </w:r>
      <w:r>
        <w:rPr>
          <w:rFonts w:hint="default"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rPr>
        <w:t>500</w:t>
      </w:r>
      <w:r>
        <w:rPr>
          <w:rFonts w:hint="eastAsia" w:ascii="仿宋_GB2312" w:hAnsi="仿宋_GB2312" w:eastAsia="仿宋_GB2312" w:cs="仿宋_GB2312"/>
          <w:sz w:val="32"/>
          <w:szCs w:val="32"/>
          <w:u w:val="none"/>
        </w:rPr>
        <w:t>万元；</w:t>
      </w:r>
    </w:p>
    <w:p>
      <w:pPr>
        <w:widowControl w:val="0"/>
        <w:spacing w:beforeLines="0" w:afterLines="0" w:line="560" w:lineRule="exact"/>
        <w:ind w:firstLine="640" w:firstLineChars="200"/>
        <w:rPr>
          <w:rFonts w:eastAsia="仿宋_GB2312"/>
          <w:u w:val="none"/>
        </w:rPr>
      </w:pPr>
      <w:r>
        <w:rPr>
          <w:rFonts w:hint="eastAsia" w:ascii="仿宋_GB2312" w:hAnsi="仿宋_GB2312" w:eastAsia="仿宋_GB2312" w:cs="仿宋_GB2312"/>
          <w:sz w:val="32"/>
          <w:szCs w:val="32"/>
          <w:u w:val="none"/>
        </w:rPr>
        <w:t>（六）保险代理、保险经纪法人机构实收资本</w:t>
      </w:r>
      <w:r>
        <w:rPr>
          <w:rFonts w:hint="default" w:ascii="Times New Roman" w:hAnsi="Times New Roman" w:eastAsia="仿宋_GB2312" w:cs="Times New Roman"/>
          <w:bCs/>
          <w:sz w:val="32"/>
          <w:szCs w:val="32"/>
          <w:u w:val="none"/>
        </w:rPr>
        <w:t>5,000</w:t>
      </w:r>
      <w:r>
        <w:rPr>
          <w:rFonts w:hint="eastAsia" w:ascii="仿宋_GB2312" w:hAnsi="仿宋_GB2312" w:eastAsia="仿宋_GB2312" w:cs="仿宋_GB2312"/>
          <w:sz w:val="32"/>
          <w:szCs w:val="32"/>
          <w:u w:val="none"/>
        </w:rPr>
        <w:t>万元以上、不满</w:t>
      </w:r>
      <w:r>
        <w:rPr>
          <w:rFonts w:hint="default" w:ascii="Times New Roman" w:hAnsi="Times New Roman" w:eastAsia="仿宋_GB2312" w:cs="Times New Roman"/>
          <w:bCs/>
          <w:sz w:val="32"/>
          <w:szCs w:val="32"/>
          <w:u w:val="none"/>
        </w:rPr>
        <w:t>8,000</w:t>
      </w:r>
      <w:r>
        <w:rPr>
          <w:rFonts w:hint="eastAsia" w:ascii="仿宋_GB2312" w:hAnsi="仿宋_GB2312" w:eastAsia="仿宋_GB2312" w:cs="仿宋_GB2312"/>
          <w:sz w:val="32"/>
          <w:szCs w:val="32"/>
          <w:u w:val="none"/>
        </w:rPr>
        <w:t>万元的，给予</w:t>
      </w:r>
      <w:r>
        <w:rPr>
          <w:rFonts w:hint="default" w:ascii="Times New Roman" w:hAnsi="Times New Roman" w:eastAsia="仿宋_GB2312" w:cs="Times New Roman"/>
          <w:bCs/>
          <w:sz w:val="32"/>
          <w:szCs w:val="32"/>
          <w:u w:val="none"/>
        </w:rPr>
        <w:t>300</w:t>
      </w:r>
      <w:r>
        <w:rPr>
          <w:rFonts w:hint="eastAsia" w:ascii="仿宋_GB2312" w:hAnsi="仿宋_GB2312" w:eastAsia="仿宋_GB2312" w:cs="仿宋_GB2312"/>
          <w:sz w:val="32"/>
          <w:szCs w:val="32"/>
          <w:u w:val="none"/>
        </w:rPr>
        <w:t>万元扶持；实收资本</w:t>
      </w:r>
      <w:r>
        <w:rPr>
          <w:rFonts w:hint="default" w:ascii="Times New Roman" w:hAnsi="Times New Roman" w:eastAsia="仿宋_GB2312" w:cs="Times New Roman"/>
          <w:bCs/>
          <w:sz w:val="32"/>
          <w:szCs w:val="32"/>
          <w:u w:val="none"/>
        </w:rPr>
        <w:t>8,000</w:t>
      </w:r>
      <w:r>
        <w:rPr>
          <w:rFonts w:hint="eastAsia" w:ascii="仿宋_GB2312" w:hAnsi="仿宋_GB2312" w:eastAsia="仿宋_GB2312" w:cs="仿宋_GB2312"/>
          <w:sz w:val="32"/>
          <w:szCs w:val="32"/>
          <w:u w:val="none"/>
        </w:rPr>
        <w:t>万元以上的，按照本条第一项规定执行；实收资本不满</w:t>
      </w:r>
      <w:r>
        <w:rPr>
          <w:rFonts w:hint="default" w:ascii="Times New Roman" w:hAnsi="Times New Roman" w:eastAsia="仿宋_GB2312" w:cs="Times New Roman"/>
          <w:bCs/>
          <w:sz w:val="32"/>
          <w:szCs w:val="32"/>
          <w:u w:val="none"/>
        </w:rPr>
        <w:t>5,000</w:t>
      </w:r>
      <w:r>
        <w:rPr>
          <w:rFonts w:hint="eastAsia" w:ascii="仿宋_GB2312" w:hAnsi="仿宋_GB2312" w:eastAsia="仿宋_GB2312" w:cs="仿宋_GB2312"/>
          <w:sz w:val="32"/>
          <w:szCs w:val="32"/>
          <w:u w:val="none"/>
        </w:rPr>
        <w:t>万元的，按本条第五项规定执行；</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（七）私募基金管理人在合作区成立后首次注册或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迁入的私募股权投资基金，其实际投资实体企业的注册地在合作区或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澳门特区的，且累计实际投资资金规模（扣除政府引导基金出资份额计算）达到以下标准，给予私募基金管理人扶持如下，但同一私募基金管理人累计扶持金额最高不超过</w:t>
      </w:r>
      <w:r>
        <w:rPr>
          <w:rFonts w:hint="default" w:ascii="Times New Roman" w:hAnsi="Times New Roman" w:eastAsia="仿宋_GB2312" w:cs="Times New Roman"/>
          <w:sz w:val="32"/>
          <w:szCs w:val="32"/>
          <w:u w:val="none"/>
        </w:rPr>
        <w:t>500</w:t>
      </w:r>
      <w:r>
        <w:rPr>
          <w:rFonts w:hint="eastAsia" w:ascii="仿宋_GB2312" w:hAnsi="仿宋_GB2312" w:eastAsia="仿宋_GB2312" w:cs="仿宋_GB2312"/>
          <w:sz w:val="32"/>
          <w:szCs w:val="32"/>
          <w:u w:val="none"/>
        </w:rPr>
        <w:t>万元：</w:t>
      </w:r>
    </w:p>
    <w:p>
      <w:pPr>
        <w:widowControl w:val="0"/>
        <w:spacing w:beforeLines="0" w:afterLines="0" w:line="560" w:lineRule="exact"/>
        <w:ind w:firstLine="640" w:firstLineChars="200"/>
        <w:rPr>
          <w:rFonts w:ascii="仿宋_GB2312" w:hAnsi="仿宋_GB2312" w:eastAsia="仿宋_GB2312"/>
          <w:sz w:val="32"/>
          <w:u w:val="none"/>
          <w:lang w:val="zh-CN"/>
        </w:rPr>
      </w:pPr>
      <w:r>
        <w:rPr>
          <w:rFonts w:hint="eastAsia" w:ascii="仿宋_GB2312" w:hAnsi="仿宋_GB2312" w:eastAsia="仿宋_GB2312"/>
          <w:sz w:val="32"/>
          <w:u w:val="none"/>
          <w:lang w:val="zh-CN"/>
        </w:rPr>
        <w:t>1.</w:t>
      </w:r>
      <w:r>
        <w:rPr>
          <w:rFonts w:hint="eastAsia" w:ascii="仿宋_GB2312" w:hAnsi="仿宋_GB2312" w:eastAsia="仿宋_GB2312"/>
          <w:sz w:val="32"/>
          <w:u w:val="none"/>
          <w:lang w:val="en-US" w:eastAsia="zh-CN"/>
        </w:rPr>
        <w:t>实际投资规模累计</w:t>
      </w:r>
      <w:r>
        <w:rPr>
          <w:rFonts w:hint="eastAsia" w:ascii="仿宋_GB2312" w:hAnsi="仿宋_GB2312" w:eastAsia="仿宋_GB2312"/>
          <w:sz w:val="32"/>
          <w:u w:val="none"/>
          <w:lang w:val="zh-CN"/>
        </w:rPr>
        <w:t>达到</w:t>
      </w:r>
      <w:r>
        <w:rPr>
          <w:rFonts w:hint="default" w:ascii="Times New Roman" w:hAnsi="Times New Roman" w:eastAsia="仿宋_GB2312"/>
          <w:sz w:val="32"/>
          <w:u w:val="none"/>
          <w:lang w:val="zh-CN"/>
        </w:rPr>
        <w:t>2,000</w:t>
      </w:r>
      <w:r>
        <w:rPr>
          <w:rFonts w:hint="eastAsia" w:ascii="仿宋_GB2312" w:hAnsi="仿宋_GB2312" w:eastAsia="仿宋_GB2312"/>
          <w:sz w:val="32"/>
          <w:u w:val="none"/>
          <w:lang w:val="zh-CN"/>
        </w:rPr>
        <w:t>万元以上</w:t>
      </w:r>
      <w:r>
        <w:rPr>
          <w:rFonts w:hint="eastAsia" w:ascii="仿宋_GB2312" w:hAnsi="仿宋_GB2312" w:eastAsia="仿宋_GB2312" w:cs="仿宋_GB2312"/>
          <w:sz w:val="32"/>
          <w:szCs w:val="32"/>
          <w:u w:val="none"/>
        </w:rPr>
        <w:t>、不满</w:t>
      </w:r>
      <w:r>
        <w:rPr>
          <w:rFonts w:hint="default" w:ascii="Times New Roman" w:hAnsi="Times New Roman" w:eastAsia="仿宋_GB2312" w:cs="Times New Roman"/>
          <w:sz w:val="32"/>
          <w:szCs w:val="24"/>
          <w:u w:val="none"/>
          <w:lang w:val="zh-CN"/>
        </w:rPr>
        <w:t>5,000</w:t>
      </w:r>
      <w:r>
        <w:rPr>
          <w:rFonts w:hint="eastAsia" w:ascii="仿宋_GB2312" w:hAnsi="仿宋_GB2312" w:eastAsia="仿宋_GB2312" w:cs="仿宋_GB2312"/>
          <w:sz w:val="32"/>
          <w:szCs w:val="32"/>
          <w:u w:val="none"/>
        </w:rPr>
        <w:t>万元</w:t>
      </w:r>
      <w:r>
        <w:rPr>
          <w:rFonts w:hint="eastAsia" w:ascii="仿宋_GB2312" w:hAnsi="仿宋_GB2312" w:eastAsia="仿宋_GB2312"/>
          <w:sz w:val="32"/>
          <w:u w:val="none"/>
          <w:lang w:val="zh-CN"/>
        </w:rPr>
        <w:t>的，给予</w:t>
      </w:r>
      <w:r>
        <w:rPr>
          <w:rFonts w:hint="default" w:ascii="Times New Roman" w:hAnsi="Times New Roman" w:eastAsia="仿宋_GB2312"/>
          <w:sz w:val="32"/>
          <w:u w:val="none"/>
          <w:lang w:val="zh-CN"/>
        </w:rPr>
        <w:t>20</w:t>
      </w:r>
      <w:r>
        <w:rPr>
          <w:rFonts w:hint="eastAsia" w:ascii="仿宋_GB2312" w:hAnsi="仿宋_GB2312" w:eastAsia="仿宋_GB2312"/>
          <w:sz w:val="32"/>
          <w:u w:val="none"/>
          <w:lang w:val="zh-CN"/>
        </w:rPr>
        <w:t>万元扶持；</w:t>
      </w:r>
    </w:p>
    <w:p>
      <w:pPr>
        <w:widowControl w:val="0"/>
        <w:spacing w:beforeLines="0" w:afterLines="0" w:line="560" w:lineRule="exact"/>
        <w:ind w:firstLine="640" w:firstLineChars="200"/>
        <w:rPr>
          <w:rFonts w:ascii="仿宋_GB2312" w:hAnsi="仿宋_GB2312" w:eastAsia="仿宋_GB2312"/>
          <w:sz w:val="32"/>
          <w:u w:val="none"/>
          <w:lang w:val="zh-CN"/>
        </w:rPr>
      </w:pPr>
      <w:r>
        <w:rPr>
          <w:rFonts w:hint="eastAsia" w:ascii="仿宋_GB2312" w:hAnsi="仿宋_GB2312" w:eastAsia="仿宋_GB2312"/>
          <w:sz w:val="32"/>
          <w:u w:val="none"/>
          <w:lang w:val="zh-CN"/>
        </w:rPr>
        <w:t>2.</w:t>
      </w:r>
      <w:r>
        <w:rPr>
          <w:rFonts w:hint="eastAsia" w:ascii="仿宋_GB2312" w:hAnsi="仿宋_GB2312" w:eastAsia="仿宋_GB2312"/>
          <w:sz w:val="32"/>
          <w:u w:val="none"/>
          <w:lang w:val="en-US" w:eastAsia="zh-CN"/>
        </w:rPr>
        <w:t>实际投资规模累</w:t>
      </w:r>
      <w:r>
        <w:rPr>
          <w:rFonts w:hint="eastAsia" w:ascii="仿宋_GB2312" w:hAnsi="仿宋_GB2312" w:eastAsia="仿宋_GB2312"/>
          <w:sz w:val="32"/>
          <w:u w:val="none"/>
          <w:lang w:val="zh-CN"/>
        </w:rPr>
        <w:t>计达到</w:t>
      </w:r>
      <w:r>
        <w:rPr>
          <w:rFonts w:hint="default" w:ascii="Times New Roman" w:hAnsi="Times New Roman" w:eastAsia="仿宋_GB2312"/>
          <w:sz w:val="32"/>
          <w:u w:val="none"/>
          <w:lang w:val="zh-CN"/>
        </w:rPr>
        <w:t>5,000</w:t>
      </w:r>
      <w:r>
        <w:rPr>
          <w:rFonts w:hint="eastAsia" w:ascii="仿宋_GB2312" w:hAnsi="仿宋_GB2312" w:eastAsia="仿宋_GB2312"/>
          <w:sz w:val="32"/>
          <w:u w:val="none"/>
          <w:lang w:val="zh-CN"/>
        </w:rPr>
        <w:t>万元以上</w:t>
      </w:r>
      <w:r>
        <w:rPr>
          <w:rFonts w:hint="eastAsia" w:ascii="仿宋_GB2312" w:hAnsi="仿宋_GB2312" w:eastAsia="仿宋_GB2312" w:cs="仿宋_GB2312"/>
          <w:sz w:val="32"/>
          <w:szCs w:val="32"/>
          <w:u w:val="none"/>
        </w:rPr>
        <w:t>、不满</w:t>
      </w:r>
      <w:r>
        <w:rPr>
          <w:rFonts w:hint="default" w:ascii="Times New Roman" w:hAnsi="Times New Roman" w:eastAsia="仿宋_GB2312" w:cs="Times New Roman"/>
          <w:sz w:val="32"/>
          <w:szCs w:val="24"/>
          <w:u w:val="none"/>
          <w:lang w:val="zh-CN"/>
        </w:rPr>
        <w:t>1</w:t>
      </w:r>
      <w:r>
        <w:rPr>
          <w:rFonts w:hint="eastAsia" w:ascii="仿宋_GB2312" w:hAnsi="仿宋_GB2312" w:eastAsia="仿宋_GB2312"/>
          <w:sz w:val="32"/>
          <w:u w:val="none"/>
          <w:lang w:val="zh-CN"/>
        </w:rPr>
        <w:t>亿</w:t>
      </w:r>
      <w:r>
        <w:rPr>
          <w:rFonts w:hint="eastAsia" w:ascii="仿宋_GB2312" w:hAnsi="仿宋_GB2312" w:eastAsia="仿宋_GB2312" w:cs="仿宋_GB2312"/>
          <w:sz w:val="32"/>
          <w:szCs w:val="32"/>
          <w:u w:val="none"/>
        </w:rPr>
        <w:t>元</w:t>
      </w:r>
      <w:r>
        <w:rPr>
          <w:rFonts w:hint="eastAsia" w:ascii="仿宋_GB2312" w:hAnsi="仿宋_GB2312" w:eastAsia="仿宋_GB2312"/>
          <w:sz w:val="32"/>
          <w:u w:val="none"/>
          <w:lang w:val="zh-CN"/>
        </w:rPr>
        <w:t>的，给予</w:t>
      </w:r>
      <w:r>
        <w:rPr>
          <w:rFonts w:hint="default" w:ascii="Times New Roman" w:hAnsi="Times New Roman" w:eastAsia="仿宋_GB2312"/>
          <w:sz w:val="32"/>
          <w:u w:val="none"/>
          <w:lang w:val="zh-CN"/>
        </w:rPr>
        <w:t>50</w:t>
      </w:r>
      <w:r>
        <w:rPr>
          <w:rFonts w:hint="eastAsia" w:ascii="仿宋_GB2312" w:hAnsi="仿宋_GB2312" w:eastAsia="仿宋_GB2312"/>
          <w:sz w:val="32"/>
          <w:u w:val="none"/>
          <w:lang w:val="zh-CN"/>
        </w:rPr>
        <w:t>万元扶持；</w:t>
      </w:r>
    </w:p>
    <w:p>
      <w:pPr>
        <w:widowControl w:val="0"/>
        <w:spacing w:beforeLines="0" w:afterLines="0" w:line="560" w:lineRule="exact"/>
        <w:ind w:firstLine="640" w:firstLineChars="200"/>
        <w:rPr>
          <w:rFonts w:ascii="仿宋_GB2312" w:hAnsi="仿宋_GB2312" w:eastAsia="仿宋_GB2312"/>
          <w:sz w:val="32"/>
          <w:u w:val="none"/>
          <w:lang w:val="zh-CN"/>
        </w:rPr>
      </w:pPr>
      <w:r>
        <w:rPr>
          <w:rFonts w:hint="eastAsia" w:ascii="仿宋_GB2312" w:hAnsi="仿宋_GB2312" w:eastAsia="仿宋_GB2312"/>
          <w:sz w:val="32"/>
          <w:u w:val="none"/>
          <w:lang w:val="zh-CN"/>
        </w:rPr>
        <w:t>3.</w:t>
      </w:r>
      <w:r>
        <w:rPr>
          <w:rFonts w:hint="eastAsia" w:ascii="仿宋_GB2312" w:hAnsi="仿宋_GB2312" w:eastAsia="仿宋_GB2312"/>
          <w:sz w:val="32"/>
          <w:u w:val="none"/>
          <w:lang w:val="en-US" w:eastAsia="zh-CN"/>
        </w:rPr>
        <w:t>实际投资规模累</w:t>
      </w:r>
      <w:r>
        <w:rPr>
          <w:rFonts w:hint="eastAsia" w:ascii="仿宋_GB2312" w:hAnsi="仿宋_GB2312" w:eastAsia="仿宋_GB2312"/>
          <w:sz w:val="32"/>
          <w:u w:val="none"/>
          <w:lang w:val="zh-CN"/>
        </w:rPr>
        <w:t>计达到</w:t>
      </w:r>
      <w:r>
        <w:rPr>
          <w:rFonts w:hint="default" w:ascii="Times New Roman" w:hAnsi="Times New Roman" w:eastAsia="仿宋_GB2312"/>
          <w:sz w:val="32"/>
          <w:u w:val="none"/>
          <w:lang w:val="zh-CN"/>
        </w:rPr>
        <w:t>1</w:t>
      </w:r>
      <w:r>
        <w:rPr>
          <w:rFonts w:hint="eastAsia" w:ascii="仿宋_GB2312" w:hAnsi="仿宋_GB2312" w:eastAsia="仿宋_GB2312"/>
          <w:sz w:val="32"/>
          <w:u w:val="none"/>
          <w:lang w:val="zh-CN"/>
        </w:rPr>
        <w:t>亿元以上、不满</w:t>
      </w:r>
      <w:r>
        <w:rPr>
          <w:rFonts w:hint="default" w:ascii="Times New Roman" w:hAnsi="Times New Roman" w:eastAsia="仿宋_GB2312"/>
          <w:sz w:val="32"/>
          <w:u w:val="none"/>
          <w:lang w:val="zh-CN"/>
        </w:rPr>
        <w:t>2</w:t>
      </w:r>
      <w:r>
        <w:rPr>
          <w:rFonts w:hint="eastAsia" w:ascii="仿宋_GB2312" w:hAnsi="仿宋_GB2312" w:eastAsia="仿宋_GB2312"/>
          <w:sz w:val="32"/>
          <w:u w:val="none"/>
          <w:lang w:val="zh-CN"/>
        </w:rPr>
        <w:t>亿元的，给予</w:t>
      </w:r>
      <w:r>
        <w:rPr>
          <w:rFonts w:hint="default" w:ascii="Times New Roman" w:hAnsi="Times New Roman" w:eastAsia="仿宋_GB2312"/>
          <w:sz w:val="32"/>
          <w:u w:val="none"/>
          <w:lang w:val="zh-CN"/>
        </w:rPr>
        <w:t>100</w:t>
      </w:r>
      <w:r>
        <w:rPr>
          <w:rFonts w:hint="eastAsia" w:ascii="仿宋_GB2312" w:hAnsi="仿宋_GB2312" w:eastAsia="仿宋_GB2312"/>
          <w:sz w:val="32"/>
          <w:u w:val="none"/>
          <w:lang w:val="zh-CN"/>
        </w:rPr>
        <w:t>万元扶持；</w:t>
      </w:r>
    </w:p>
    <w:p>
      <w:pPr>
        <w:widowControl w:val="0"/>
        <w:spacing w:beforeLines="0" w:afterLines="0" w:line="560" w:lineRule="exact"/>
        <w:ind w:firstLine="640" w:firstLineChars="200"/>
        <w:rPr>
          <w:rFonts w:ascii="仿宋_GB2312" w:hAnsi="仿宋_GB2312" w:eastAsia="仿宋_GB2312"/>
          <w:sz w:val="32"/>
          <w:u w:val="none"/>
          <w:lang w:val="zh-CN"/>
        </w:rPr>
      </w:pPr>
      <w:r>
        <w:rPr>
          <w:rFonts w:hint="eastAsia" w:ascii="仿宋_GB2312" w:hAnsi="仿宋_GB2312" w:eastAsia="仿宋_GB2312"/>
          <w:sz w:val="32"/>
          <w:u w:val="none"/>
          <w:lang w:val="zh-CN"/>
        </w:rPr>
        <w:t>4.</w:t>
      </w:r>
      <w:r>
        <w:rPr>
          <w:rFonts w:hint="eastAsia" w:ascii="仿宋_GB2312" w:hAnsi="仿宋_GB2312" w:eastAsia="仿宋_GB2312"/>
          <w:sz w:val="32"/>
          <w:u w:val="none"/>
          <w:lang w:val="en-US" w:eastAsia="zh-CN"/>
        </w:rPr>
        <w:t>实际投资规模累计</w:t>
      </w:r>
      <w:r>
        <w:rPr>
          <w:rFonts w:hint="eastAsia" w:ascii="仿宋_GB2312" w:hAnsi="仿宋_GB2312" w:eastAsia="仿宋_GB2312"/>
          <w:sz w:val="32"/>
          <w:u w:val="none"/>
          <w:lang w:val="zh-CN"/>
        </w:rPr>
        <w:t>达到</w:t>
      </w:r>
      <w:r>
        <w:rPr>
          <w:rFonts w:hint="default" w:ascii="Times New Roman" w:hAnsi="Times New Roman" w:eastAsia="仿宋_GB2312"/>
          <w:sz w:val="32"/>
          <w:u w:val="none"/>
          <w:lang w:val="zh-CN"/>
        </w:rPr>
        <w:t>2</w:t>
      </w:r>
      <w:r>
        <w:rPr>
          <w:rFonts w:hint="eastAsia" w:ascii="仿宋_GB2312" w:hAnsi="仿宋_GB2312" w:eastAsia="仿宋_GB2312"/>
          <w:sz w:val="32"/>
          <w:u w:val="none"/>
          <w:lang w:val="zh-CN"/>
        </w:rPr>
        <w:t>亿元以上、不满</w:t>
      </w:r>
      <w:r>
        <w:rPr>
          <w:rFonts w:hint="default" w:ascii="Times New Roman" w:hAnsi="Times New Roman" w:eastAsia="仿宋_GB2312"/>
          <w:sz w:val="32"/>
          <w:u w:val="none"/>
          <w:lang w:val="zh-CN"/>
        </w:rPr>
        <w:t>3</w:t>
      </w:r>
      <w:r>
        <w:rPr>
          <w:rFonts w:hint="eastAsia" w:ascii="仿宋_GB2312" w:hAnsi="仿宋_GB2312" w:eastAsia="仿宋_GB2312"/>
          <w:sz w:val="32"/>
          <w:u w:val="none"/>
          <w:lang w:val="zh-CN"/>
        </w:rPr>
        <w:t>亿元的，给予</w:t>
      </w:r>
      <w:r>
        <w:rPr>
          <w:rFonts w:hint="default" w:ascii="Times New Roman" w:hAnsi="Times New Roman" w:eastAsia="仿宋_GB2312"/>
          <w:sz w:val="32"/>
          <w:u w:val="none"/>
          <w:lang w:val="zh-CN"/>
        </w:rPr>
        <w:t>200</w:t>
      </w:r>
      <w:r>
        <w:rPr>
          <w:rFonts w:hint="eastAsia" w:ascii="仿宋_GB2312" w:hAnsi="仿宋_GB2312" w:eastAsia="仿宋_GB2312"/>
          <w:sz w:val="32"/>
          <w:u w:val="none"/>
          <w:lang w:val="zh-CN"/>
        </w:rPr>
        <w:t>万元扶持;</w:t>
      </w:r>
      <w:r>
        <w:rPr>
          <w:rFonts w:ascii="仿宋_GB2312" w:hAnsi="仿宋_GB2312" w:eastAsia="仿宋_GB2312"/>
          <w:sz w:val="32"/>
          <w:u w:val="none"/>
          <w:lang w:val="zh-CN"/>
        </w:rPr>
        <w:t xml:space="preserve"> </w:t>
      </w:r>
    </w:p>
    <w:p>
      <w:pPr>
        <w:widowControl w:val="0"/>
        <w:spacing w:beforeLines="0" w:afterLines="0" w:line="560" w:lineRule="exact"/>
        <w:ind w:firstLine="640" w:firstLineChars="200"/>
        <w:rPr>
          <w:rFonts w:ascii="仿宋_GB2312" w:hAnsi="仿宋_GB2312" w:eastAsia="仿宋_GB2312"/>
          <w:sz w:val="32"/>
          <w:u w:val="none"/>
          <w:lang w:val="zh-CN"/>
        </w:rPr>
      </w:pPr>
      <w:r>
        <w:rPr>
          <w:rFonts w:hint="eastAsia" w:ascii="仿宋_GB2312" w:hAnsi="仿宋_GB2312" w:eastAsia="仿宋_GB2312"/>
          <w:sz w:val="32"/>
          <w:u w:val="none"/>
          <w:lang w:val="zh-CN"/>
        </w:rPr>
        <w:t>5.</w:t>
      </w:r>
      <w:r>
        <w:rPr>
          <w:rFonts w:hint="eastAsia" w:ascii="仿宋_GB2312" w:hAnsi="仿宋_GB2312" w:eastAsia="仿宋_GB2312"/>
          <w:sz w:val="32"/>
          <w:u w:val="none"/>
          <w:lang w:val="en-US" w:eastAsia="zh-CN"/>
        </w:rPr>
        <w:t>实际投资规模累计</w:t>
      </w:r>
      <w:r>
        <w:rPr>
          <w:rFonts w:hint="eastAsia" w:ascii="仿宋_GB2312" w:hAnsi="仿宋_GB2312" w:eastAsia="仿宋_GB2312"/>
          <w:sz w:val="32"/>
          <w:u w:val="none"/>
          <w:lang w:val="zh-CN"/>
        </w:rPr>
        <w:t>达到</w:t>
      </w:r>
      <w:r>
        <w:rPr>
          <w:rFonts w:hint="default" w:ascii="Times New Roman" w:hAnsi="Times New Roman" w:eastAsia="仿宋_GB2312"/>
          <w:sz w:val="32"/>
          <w:u w:val="none"/>
          <w:lang w:val="zh-CN"/>
        </w:rPr>
        <w:t>3</w:t>
      </w:r>
      <w:r>
        <w:rPr>
          <w:rFonts w:hint="eastAsia" w:ascii="仿宋_GB2312" w:hAnsi="仿宋_GB2312" w:eastAsia="仿宋_GB2312"/>
          <w:sz w:val="32"/>
          <w:u w:val="none"/>
          <w:lang w:val="zh-CN"/>
        </w:rPr>
        <w:t>亿元以上、不满</w:t>
      </w:r>
      <w:r>
        <w:rPr>
          <w:rFonts w:hint="default" w:ascii="Times New Roman" w:hAnsi="Times New Roman" w:eastAsia="仿宋_GB2312"/>
          <w:sz w:val="32"/>
          <w:u w:val="none"/>
          <w:lang w:val="zh-CN"/>
        </w:rPr>
        <w:t>4</w:t>
      </w:r>
      <w:r>
        <w:rPr>
          <w:rFonts w:hint="eastAsia" w:ascii="仿宋_GB2312" w:hAnsi="仿宋_GB2312" w:eastAsia="仿宋_GB2312"/>
          <w:sz w:val="32"/>
          <w:u w:val="none"/>
          <w:lang w:val="zh-CN"/>
        </w:rPr>
        <w:t>亿元的,给予</w:t>
      </w:r>
      <w:r>
        <w:rPr>
          <w:rFonts w:hint="default" w:ascii="Times New Roman" w:hAnsi="Times New Roman" w:eastAsia="仿宋_GB2312"/>
          <w:sz w:val="32"/>
          <w:u w:val="none"/>
          <w:lang w:val="zh-CN"/>
        </w:rPr>
        <w:t>300</w:t>
      </w:r>
      <w:r>
        <w:rPr>
          <w:rFonts w:hint="eastAsia" w:ascii="仿宋_GB2312" w:hAnsi="仿宋_GB2312" w:eastAsia="仿宋_GB2312"/>
          <w:sz w:val="32"/>
          <w:u w:val="none"/>
          <w:lang w:val="zh-CN"/>
        </w:rPr>
        <w:t xml:space="preserve">万元扶持; </w:t>
      </w:r>
    </w:p>
    <w:p>
      <w:pPr>
        <w:widowControl w:val="0"/>
        <w:spacing w:beforeLines="0" w:afterLines="0" w:line="560" w:lineRule="exact"/>
        <w:ind w:firstLine="640" w:firstLineChars="200"/>
        <w:rPr>
          <w:rFonts w:ascii="仿宋_GB2312" w:hAnsi="仿宋_GB2312" w:eastAsia="仿宋_GB2312" w:cs="仿宋_GB2312"/>
          <w:spacing w:val="-6"/>
          <w:sz w:val="32"/>
          <w:szCs w:val="32"/>
          <w:u w:val="none"/>
        </w:rPr>
      </w:pPr>
      <w:r>
        <w:rPr>
          <w:rFonts w:hint="eastAsia" w:ascii="仿宋_GB2312" w:hAnsi="仿宋_GB2312" w:eastAsia="仿宋_GB2312"/>
          <w:sz w:val="32"/>
          <w:u w:val="none"/>
          <w:lang w:val="zh-CN"/>
        </w:rPr>
        <w:t>6.</w:t>
      </w:r>
      <w:r>
        <w:rPr>
          <w:rFonts w:hint="eastAsia" w:ascii="仿宋_GB2312" w:hAnsi="仿宋_GB2312" w:eastAsia="仿宋_GB2312"/>
          <w:spacing w:val="-6"/>
          <w:sz w:val="32"/>
          <w:u w:val="none"/>
          <w:lang w:val="en-US" w:eastAsia="zh-CN"/>
        </w:rPr>
        <w:t>实际投资规模累</w:t>
      </w:r>
      <w:r>
        <w:rPr>
          <w:rFonts w:hint="eastAsia" w:ascii="仿宋_GB2312" w:hAnsi="仿宋_GB2312" w:eastAsia="仿宋_GB2312"/>
          <w:spacing w:val="-6"/>
          <w:sz w:val="32"/>
          <w:u w:val="none"/>
          <w:lang w:val="zh-CN"/>
        </w:rPr>
        <w:t>计达到</w:t>
      </w:r>
      <w:r>
        <w:rPr>
          <w:rFonts w:hint="default" w:ascii="Times New Roman" w:hAnsi="Times New Roman" w:eastAsia="仿宋_GB2312"/>
          <w:sz w:val="32"/>
          <w:u w:val="none"/>
          <w:lang w:val="zh-CN"/>
        </w:rPr>
        <w:t>4</w:t>
      </w:r>
      <w:r>
        <w:rPr>
          <w:rFonts w:hint="eastAsia" w:ascii="仿宋_GB2312" w:hAnsi="仿宋_GB2312" w:eastAsia="仿宋_GB2312"/>
          <w:spacing w:val="-6"/>
          <w:sz w:val="32"/>
          <w:u w:val="none"/>
          <w:lang w:val="zh-CN"/>
        </w:rPr>
        <w:t>亿元及以上的，给予</w:t>
      </w:r>
      <w:r>
        <w:rPr>
          <w:rFonts w:hint="default" w:ascii="Times New Roman" w:hAnsi="Times New Roman" w:eastAsia="仿宋_GB2312"/>
          <w:sz w:val="32"/>
          <w:u w:val="none"/>
          <w:lang w:val="zh-CN"/>
        </w:rPr>
        <w:t>500</w:t>
      </w:r>
      <w:r>
        <w:rPr>
          <w:rFonts w:hint="eastAsia" w:ascii="仿宋_GB2312" w:hAnsi="仿宋_GB2312" w:eastAsia="仿宋_GB2312"/>
          <w:spacing w:val="-6"/>
          <w:sz w:val="32"/>
          <w:u w:val="none"/>
          <w:lang w:val="zh-CN"/>
        </w:rPr>
        <w:t>万元扶持</w:t>
      </w:r>
      <w:r>
        <w:rPr>
          <w:rFonts w:hint="eastAsia" w:ascii="仿宋_GB2312" w:hAnsi="仿宋_GB2312" w:eastAsia="仿宋_GB2312" w:cs="仿宋_GB2312"/>
          <w:spacing w:val="-6"/>
          <w:sz w:val="32"/>
          <w:szCs w:val="32"/>
          <w:u w:val="none"/>
        </w:rPr>
        <w:t>。</w:t>
      </w:r>
    </w:p>
    <w:p>
      <w:pPr>
        <w:widowControl w:val="0"/>
        <w:spacing w:beforeLines="0" w:afterLines="0" w:line="560" w:lineRule="exact"/>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p>
    <w:p>
      <w:pPr>
        <w:pStyle w:val="4"/>
        <w:spacing w:before="0" w:after="0" w:line="560" w:lineRule="exact"/>
        <w:rPr>
          <w:u w:val="none"/>
        </w:rPr>
      </w:pPr>
      <w:r>
        <w:rPr>
          <w:u w:val="none"/>
        </w:rPr>
        <w:t>第</w:t>
      </w:r>
      <w:r>
        <w:rPr>
          <w:rFonts w:hint="eastAsia"/>
          <w:u w:val="none"/>
        </w:rPr>
        <w:t>六</w:t>
      </w:r>
      <w:r>
        <w:rPr>
          <w:u w:val="none"/>
        </w:rPr>
        <w:t>条</w:t>
      </w:r>
      <w:r>
        <w:rPr>
          <w:rFonts w:hint="eastAsia"/>
          <w:u w:val="none"/>
        </w:rPr>
        <w:t xml:space="preserve"> </w:t>
      </w:r>
    </w:p>
    <w:p>
      <w:pPr>
        <w:pStyle w:val="4"/>
        <w:spacing w:before="0" w:after="0" w:line="560" w:lineRule="exact"/>
        <w:rPr>
          <w:u w:val="none"/>
        </w:rPr>
      </w:pPr>
      <w:r>
        <w:rPr>
          <w:u w:val="none"/>
        </w:rPr>
        <w:t>经营扶持</w:t>
      </w:r>
    </w:p>
    <w:p>
      <w:pPr>
        <w:spacing w:beforeLines="0" w:afterLines="0" w:line="560" w:lineRule="exact"/>
        <w:rPr>
          <w:u w:val="none"/>
        </w:rPr>
      </w:pP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符合本办法规定的</w:t>
      </w:r>
      <w:r>
        <w:rPr>
          <w:rFonts w:hint="eastAsia" w:ascii="仿宋_GB2312" w:hAnsi="仿宋_GB2312" w:eastAsia="仿宋_GB2312" w:cs="仿宋_GB2312"/>
          <w:b w:val="0"/>
          <w:bCs w:val="0"/>
          <w:sz w:val="32"/>
          <w:szCs w:val="32"/>
          <w:u w:val="none"/>
        </w:rPr>
        <w:t>金融企业</w:t>
      </w:r>
      <w:r>
        <w:rPr>
          <w:rFonts w:hint="eastAsia" w:ascii="仿宋_GB2312" w:hAnsi="仿宋_GB2312" w:eastAsia="仿宋_GB2312" w:cs="仿宋_GB2312"/>
          <w:sz w:val="32"/>
          <w:szCs w:val="32"/>
          <w:u w:val="none"/>
        </w:rPr>
        <w:t>经申请可按以下规定给予经营扶持。</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w:t>
      </w:r>
      <w:r>
        <w:rPr>
          <w:rFonts w:hint="eastAsia" w:ascii="仿宋_GB2312" w:hAnsi="仿宋_GB2312" w:eastAsia="仿宋_GB2312" w:cs="仿宋_GB2312"/>
          <w:sz w:val="32"/>
          <w:szCs w:val="32"/>
          <w:u w:val="none"/>
          <w:lang w:val="en-US" w:eastAsia="zh-CN"/>
        </w:rPr>
        <w:t>除</w:t>
      </w:r>
      <w:r>
        <w:rPr>
          <w:rFonts w:hint="eastAsia" w:ascii="仿宋_GB2312" w:hAnsi="仿宋_GB2312" w:eastAsia="仿宋_GB2312" w:cs="仿宋_GB2312"/>
          <w:sz w:val="32"/>
          <w:szCs w:val="32"/>
          <w:u w:val="none"/>
        </w:rPr>
        <w:t>保险代理、保险经纪和私募基金管理人</w:t>
      </w:r>
      <w:r>
        <w:rPr>
          <w:rFonts w:hint="eastAsia" w:ascii="仿宋_GB2312" w:hAnsi="仿宋_GB2312" w:eastAsia="仿宋_GB2312" w:cs="仿宋_GB2312"/>
          <w:sz w:val="32"/>
          <w:szCs w:val="32"/>
          <w:u w:val="none"/>
          <w:lang w:val="en-US" w:eastAsia="zh-CN"/>
        </w:rPr>
        <w:t>以外的</w:t>
      </w:r>
      <w:r>
        <w:rPr>
          <w:rFonts w:hint="eastAsia" w:ascii="仿宋_GB2312" w:hAnsi="仿宋_GB2312" w:eastAsia="仿宋_GB2312" w:cs="仿宋_GB2312"/>
          <w:sz w:val="32"/>
          <w:szCs w:val="32"/>
          <w:u w:val="none"/>
        </w:rPr>
        <w:t>金融企业可按以下其一选择扶持方式：</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1.上一年度利润总额高于</w:t>
      </w:r>
      <w:r>
        <w:rPr>
          <w:rFonts w:hint="default" w:ascii="Times New Roman" w:hAnsi="Times New Roman" w:eastAsia="仿宋_GB2312" w:cs="Times New Roman"/>
          <w:sz w:val="32"/>
          <w:szCs w:val="24"/>
          <w:u w:val="none"/>
          <w:lang w:val="zh-CN"/>
        </w:rPr>
        <w:t>2,000</w:t>
      </w:r>
      <w:r>
        <w:rPr>
          <w:rFonts w:hint="eastAsia" w:ascii="仿宋_GB2312" w:hAnsi="仿宋_GB2312" w:eastAsia="仿宋_GB2312" w:cs="仿宋_GB2312"/>
          <w:sz w:val="32"/>
          <w:szCs w:val="32"/>
          <w:u w:val="none"/>
        </w:rPr>
        <w:t>万元或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营业收入高于</w:t>
      </w:r>
      <w:r>
        <w:rPr>
          <w:rFonts w:hint="default" w:ascii="Times New Roman" w:hAnsi="Times New Roman" w:eastAsia="仿宋_GB2312" w:cs="Times New Roman"/>
          <w:sz w:val="32"/>
          <w:szCs w:val="24"/>
          <w:u w:val="none"/>
          <w:lang w:val="zh-CN"/>
        </w:rPr>
        <w:t>5,000</w:t>
      </w:r>
      <w:r>
        <w:rPr>
          <w:rFonts w:hint="eastAsia" w:ascii="仿宋_GB2312" w:hAnsi="仿宋_GB2312" w:eastAsia="仿宋_GB2312" w:cs="仿宋_GB2312"/>
          <w:sz w:val="32"/>
          <w:szCs w:val="32"/>
          <w:u w:val="none"/>
        </w:rPr>
        <w:t>万元的，可以选择按企业利润总额的</w:t>
      </w:r>
      <w:r>
        <w:rPr>
          <w:rFonts w:hint="default" w:ascii="Times New Roman" w:hAnsi="Times New Roman" w:eastAsia="仿宋_GB2312" w:cs="Times New Roman"/>
          <w:sz w:val="32"/>
          <w:szCs w:val="24"/>
          <w:u w:val="none"/>
          <w:lang w:val="zh-CN"/>
        </w:rPr>
        <w:t>4%</w:t>
      </w:r>
      <w:r>
        <w:rPr>
          <w:rFonts w:hint="eastAsia" w:ascii="仿宋_GB2312" w:hAnsi="仿宋_GB2312" w:eastAsia="仿宋_GB2312" w:cs="仿宋_GB2312"/>
          <w:sz w:val="32"/>
          <w:szCs w:val="32"/>
          <w:u w:val="none"/>
        </w:rPr>
        <w:t>或者营业收入的</w:t>
      </w:r>
      <w:r>
        <w:rPr>
          <w:rFonts w:hint="default" w:ascii="Times New Roman" w:hAnsi="Times New Roman" w:eastAsia="仿宋_GB2312" w:cs="Times New Roman"/>
          <w:sz w:val="32"/>
          <w:szCs w:val="24"/>
          <w:u w:val="none"/>
          <w:lang w:val="zh-CN"/>
        </w:rPr>
        <w:t>2%</w:t>
      </w:r>
      <w:r>
        <w:rPr>
          <w:rFonts w:hint="eastAsia" w:ascii="仿宋_GB2312" w:hAnsi="仿宋_GB2312" w:eastAsia="仿宋_GB2312" w:cs="仿宋_GB2312"/>
          <w:sz w:val="32"/>
          <w:szCs w:val="32"/>
          <w:u w:val="none"/>
        </w:rPr>
        <w:t>予以扶持；但可获得的扶持资金总额合计不超过该企业上一年度经济贡献总额的</w:t>
      </w:r>
      <w:r>
        <w:rPr>
          <w:rFonts w:hint="default" w:ascii="Times New Roman" w:hAnsi="Times New Roman" w:eastAsia="仿宋_GB2312" w:cs="Times New Roman"/>
          <w:sz w:val="32"/>
          <w:szCs w:val="24"/>
          <w:u w:val="none"/>
          <w:lang w:val="zh-CN"/>
        </w:rPr>
        <w:t>15%</w:t>
      </w:r>
      <w:r>
        <w:rPr>
          <w:rFonts w:hint="eastAsia" w:ascii="仿宋_GB2312" w:hAnsi="仿宋_GB2312" w:eastAsia="仿宋_GB2312" w:cs="仿宋_GB2312"/>
          <w:sz w:val="32"/>
          <w:szCs w:val="32"/>
          <w:u w:val="none"/>
        </w:rPr>
        <w:t>；</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2.上一年度利润总额高于</w:t>
      </w:r>
      <w:r>
        <w:rPr>
          <w:rFonts w:hint="default" w:ascii="Times New Roman" w:hAnsi="Times New Roman" w:eastAsia="仿宋_GB2312" w:cs="Times New Roman"/>
          <w:sz w:val="32"/>
          <w:szCs w:val="32"/>
          <w:u w:val="none"/>
        </w:rPr>
        <w:t>1</w:t>
      </w:r>
      <w:r>
        <w:rPr>
          <w:rFonts w:hint="eastAsia" w:ascii="仿宋_GB2312" w:hAnsi="仿宋_GB2312" w:eastAsia="仿宋_GB2312" w:cs="仿宋_GB2312"/>
          <w:sz w:val="32"/>
          <w:szCs w:val="32"/>
          <w:u w:val="none"/>
        </w:rPr>
        <w:t>亿元或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营业收入高于</w:t>
      </w:r>
      <w:r>
        <w:rPr>
          <w:rFonts w:hint="default" w:ascii="Times New Roman" w:hAnsi="Times New Roman" w:eastAsia="仿宋_GB2312" w:cs="Times New Roman"/>
          <w:sz w:val="32"/>
          <w:szCs w:val="24"/>
          <w:u w:val="none"/>
          <w:lang w:val="zh-CN"/>
        </w:rPr>
        <w:t>2</w:t>
      </w:r>
      <w:r>
        <w:rPr>
          <w:rFonts w:hint="eastAsia" w:ascii="仿宋_GB2312" w:hAnsi="仿宋_GB2312" w:eastAsia="仿宋_GB2312" w:cs="仿宋_GB2312"/>
          <w:sz w:val="32"/>
          <w:szCs w:val="32"/>
          <w:u w:val="none"/>
        </w:rPr>
        <w:t>亿元的，可以选择按企业利润总额的</w:t>
      </w:r>
      <w:r>
        <w:rPr>
          <w:rFonts w:hint="default" w:ascii="Times New Roman" w:hAnsi="Times New Roman" w:eastAsia="仿宋_GB2312" w:cs="Times New Roman"/>
          <w:sz w:val="32"/>
          <w:szCs w:val="24"/>
          <w:u w:val="none"/>
          <w:lang w:val="zh-CN"/>
        </w:rPr>
        <w:t>7%</w:t>
      </w:r>
      <w:r>
        <w:rPr>
          <w:rFonts w:hint="eastAsia" w:ascii="仿宋_GB2312" w:hAnsi="仿宋_GB2312" w:eastAsia="仿宋_GB2312" w:cs="仿宋_GB2312"/>
          <w:sz w:val="32"/>
          <w:szCs w:val="32"/>
          <w:u w:val="none"/>
        </w:rPr>
        <w:t>或者营业收入的</w:t>
      </w:r>
      <w:r>
        <w:rPr>
          <w:rFonts w:hint="default" w:ascii="Times New Roman" w:hAnsi="Times New Roman" w:eastAsia="仿宋_GB2312" w:cs="Times New Roman"/>
          <w:sz w:val="32"/>
          <w:szCs w:val="24"/>
          <w:u w:val="none"/>
          <w:lang w:val="zh-CN"/>
        </w:rPr>
        <w:t>4%</w:t>
      </w:r>
      <w:r>
        <w:rPr>
          <w:rFonts w:hint="eastAsia" w:ascii="仿宋_GB2312" w:hAnsi="仿宋_GB2312" w:eastAsia="仿宋_GB2312" w:cs="仿宋_GB2312"/>
          <w:sz w:val="32"/>
          <w:szCs w:val="32"/>
          <w:u w:val="none"/>
        </w:rPr>
        <w:t>予以扶持；但可获得的扶持资金总额合计不超过该企业上一年度经济贡献总额的</w:t>
      </w:r>
      <w:r>
        <w:rPr>
          <w:rFonts w:hint="default" w:ascii="Times New Roman" w:hAnsi="Times New Roman" w:eastAsia="仿宋_GB2312" w:cs="Times New Roman"/>
          <w:sz w:val="32"/>
          <w:szCs w:val="24"/>
          <w:u w:val="none"/>
          <w:lang w:val="zh-CN"/>
        </w:rPr>
        <w:t>25%</w:t>
      </w:r>
      <w:r>
        <w:rPr>
          <w:rFonts w:hint="eastAsia" w:ascii="仿宋_GB2312" w:hAnsi="仿宋_GB2312" w:eastAsia="仿宋_GB2312" w:cs="仿宋_GB2312"/>
          <w:sz w:val="32"/>
          <w:szCs w:val="32"/>
          <w:u w:val="none"/>
        </w:rPr>
        <w:t>。</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w:t>
      </w:r>
      <w:r>
        <w:rPr>
          <w:rFonts w:hint="eastAsia" w:ascii="仿宋_GB2312" w:hAnsi="仿宋_GB2312" w:eastAsia="仿宋_GB2312" w:cs="仿宋_GB2312"/>
          <w:b w:val="0"/>
          <w:bCs w:val="0"/>
          <w:sz w:val="32"/>
          <w:szCs w:val="32"/>
          <w:u w:val="none"/>
        </w:rPr>
        <w:t>保险代理、保险经纪机构</w:t>
      </w:r>
      <w:r>
        <w:rPr>
          <w:rFonts w:hint="eastAsia" w:ascii="仿宋_GB2312" w:hAnsi="仿宋_GB2312" w:eastAsia="仿宋_GB2312" w:cs="仿宋_GB2312"/>
          <w:sz w:val="32"/>
          <w:szCs w:val="32"/>
          <w:u w:val="none"/>
        </w:rPr>
        <w:t>上一年度利润总额高于</w:t>
      </w:r>
      <w:r>
        <w:rPr>
          <w:rFonts w:hint="default" w:ascii="Times New Roman" w:hAnsi="Times New Roman" w:eastAsia="仿宋_GB2312" w:cs="Times New Roman"/>
          <w:sz w:val="32"/>
          <w:szCs w:val="24"/>
          <w:u w:val="none"/>
          <w:lang w:val="zh-CN"/>
        </w:rPr>
        <w:t>1,000</w:t>
      </w:r>
      <w:r>
        <w:rPr>
          <w:rFonts w:hint="eastAsia" w:ascii="仿宋_GB2312" w:hAnsi="仿宋_GB2312" w:eastAsia="仿宋_GB2312" w:cs="仿宋_GB2312"/>
          <w:sz w:val="32"/>
          <w:szCs w:val="32"/>
          <w:u w:val="none"/>
        </w:rPr>
        <w:t>万元或营业收入高于</w:t>
      </w:r>
      <w:r>
        <w:rPr>
          <w:rFonts w:hint="default" w:ascii="Times New Roman" w:hAnsi="Times New Roman" w:eastAsia="仿宋_GB2312" w:cs="Times New Roman"/>
          <w:sz w:val="32"/>
          <w:szCs w:val="24"/>
          <w:u w:val="none"/>
          <w:lang w:val="zh-CN"/>
        </w:rPr>
        <w:t>2,500</w:t>
      </w:r>
      <w:r>
        <w:rPr>
          <w:rFonts w:hint="eastAsia" w:ascii="仿宋_GB2312" w:hAnsi="仿宋_GB2312" w:eastAsia="仿宋_GB2312" w:cs="仿宋_GB2312"/>
          <w:sz w:val="32"/>
          <w:szCs w:val="32"/>
          <w:u w:val="none"/>
        </w:rPr>
        <w:t>万元的，可以选择按企业利润总额的</w:t>
      </w:r>
      <w:r>
        <w:rPr>
          <w:rFonts w:hint="default" w:ascii="Times New Roman" w:hAnsi="Times New Roman" w:eastAsia="仿宋_GB2312" w:cs="Times New Roman"/>
          <w:sz w:val="32"/>
          <w:szCs w:val="24"/>
          <w:u w:val="none"/>
          <w:lang w:val="zh-CN"/>
        </w:rPr>
        <w:t>7%</w:t>
      </w:r>
      <w:r>
        <w:rPr>
          <w:rFonts w:hint="eastAsia" w:ascii="仿宋_GB2312" w:hAnsi="仿宋_GB2312" w:eastAsia="仿宋_GB2312" w:cs="仿宋_GB2312"/>
          <w:sz w:val="32"/>
          <w:szCs w:val="32"/>
          <w:u w:val="none"/>
        </w:rPr>
        <w:t>或者营业收入的</w:t>
      </w:r>
      <w:r>
        <w:rPr>
          <w:rFonts w:hint="default" w:ascii="Times New Roman" w:hAnsi="Times New Roman" w:eastAsia="仿宋_GB2312" w:cs="Times New Roman"/>
          <w:sz w:val="32"/>
          <w:szCs w:val="24"/>
          <w:u w:val="none"/>
          <w:lang w:val="zh-CN"/>
        </w:rPr>
        <w:t>4%</w:t>
      </w:r>
      <w:r>
        <w:rPr>
          <w:rFonts w:hint="eastAsia" w:ascii="仿宋_GB2312" w:hAnsi="仿宋_GB2312" w:eastAsia="仿宋_GB2312" w:cs="仿宋_GB2312"/>
          <w:sz w:val="32"/>
          <w:szCs w:val="32"/>
          <w:u w:val="none"/>
        </w:rPr>
        <w:t>予以扶持；但可获得的扶持资金总额合计不超过该企业上一年度经济贡献总额的</w:t>
      </w:r>
      <w:r>
        <w:rPr>
          <w:rFonts w:hint="default" w:ascii="Times New Roman" w:hAnsi="Times New Roman" w:eastAsia="仿宋_GB2312" w:cs="Times New Roman"/>
          <w:sz w:val="32"/>
          <w:szCs w:val="24"/>
          <w:u w:val="none"/>
          <w:lang w:val="zh-CN"/>
        </w:rPr>
        <w:t>25%</w:t>
      </w:r>
      <w:r>
        <w:rPr>
          <w:rFonts w:hint="eastAsia" w:ascii="仿宋_GB2312" w:hAnsi="仿宋_GB2312" w:eastAsia="仿宋_GB2312" w:cs="仿宋_GB2312"/>
          <w:sz w:val="32"/>
          <w:szCs w:val="32"/>
          <w:u w:val="none"/>
        </w:rPr>
        <w:t>。</w:t>
      </w:r>
    </w:p>
    <w:p>
      <w:pPr>
        <w:pStyle w:val="2"/>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w:t>
      </w:r>
      <w:r>
        <w:rPr>
          <w:rFonts w:hint="eastAsia" w:ascii="仿宋_GB2312" w:hAnsi="仿宋_GB2312" w:eastAsia="仿宋_GB2312" w:cs="仿宋_GB2312"/>
          <w:b w:val="0"/>
          <w:bCs w:val="0"/>
          <w:sz w:val="32"/>
          <w:szCs w:val="32"/>
          <w:u w:val="none"/>
        </w:rPr>
        <w:t>私募基金管理人</w:t>
      </w:r>
      <w:r>
        <w:rPr>
          <w:rFonts w:hint="eastAsia" w:ascii="仿宋_GB2312" w:hAnsi="仿宋_GB2312" w:eastAsia="仿宋_GB2312" w:cs="仿宋_GB2312"/>
          <w:sz w:val="32"/>
          <w:szCs w:val="32"/>
          <w:u w:val="none"/>
        </w:rPr>
        <w:t>按</w:t>
      </w:r>
      <w:r>
        <w:rPr>
          <w:rFonts w:hint="eastAsia" w:ascii="仿宋_GB2312" w:hAnsi="仿宋_GB2312" w:eastAsia="仿宋_GB2312" w:cs="仿宋_GB2312"/>
          <w:sz w:val="32"/>
          <w:szCs w:val="32"/>
          <w:u w:val="none"/>
          <w:lang w:val="en-US" w:eastAsia="zh-CN"/>
        </w:rPr>
        <w:t>以</w:t>
      </w:r>
      <w:r>
        <w:rPr>
          <w:rFonts w:hint="eastAsia" w:ascii="仿宋_GB2312" w:hAnsi="仿宋_GB2312" w:eastAsia="仿宋_GB2312" w:cs="仿宋_GB2312"/>
          <w:sz w:val="32"/>
          <w:szCs w:val="32"/>
          <w:u w:val="none"/>
        </w:rPr>
        <w:t>下规定给予扶持：</w:t>
      </w:r>
    </w:p>
    <w:p>
      <w:pPr>
        <w:widowControl w:val="0"/>
        <w:spacing w:beforeLines="0" w:afterLines="0"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年末管理规模达到</w:t>
      </w:r>
      <w:r>
        <w:rPr>
          <w:rFonts w:hint="default" w:ascii="Times New Roman" w:hAnsi="Times New Roman" w:eastAsia="仿宋_GB2312" w:cs="Times New Roman"/>
          <w:sz w:val="32"/>
          <w:szCs w:val="24"/>
          <w:u w:val="none"/>
          <w:lang w:val="zh-CN"/>
        </w:rPr>
        <w:t>1</w:t>
      </w:r>
      <w:r>
        <w:rPr>
          <w:rFonts w:hint="eastAsia" w:ascii="仿宋_GB2312" w:hAnsi="仿宋_GB2312" w:eastAsia="仿宋_GB2312" w:cs="仿宋_GB2312"/>
          <w:sz w:val="32"/>
          <w:szCs w:val="32"/>
          <w:u w:val="none"/>
        </w:rPr>
        <w:t>亿元以上、不满</w:t>
      </w:r>
      <w:r>
        <w:rPr>
          <w:rFonts w:hint="default" w:ascii="Times New Roman" w:hAnsi="Times New Roman" w:eastAsia="仿宋_GB2312" w:cs="Times New Roman"/>
          <w:sz w:val="32"/>
          <w:szCs w:val="24"/>
          <w:u w:val="none"/>
          <w:lang w:val="zh-CN"/>
        </w:rPr>
        <w:t>50</w:t>
      </w:r>
      <w:r>
        <w:rPr>
          <w:rFonts w:hint="eastAsia" w:ascii="仿宋_GB2312" w:hAnsi="仿宋_GB2312" w:eastAsia="仿宋_GB2312" w:cs="仿宋_GB2312"/>
          <w:sz w:val="32"/>
          <w:szCs w:val="32"/>
          <w:u w:val="none"/>
        </w:rPr>
        <w:t>亿元的，按以下标准给予扶持，但可获得的扶持资金总额合计不超过该企业上一年度经济贡献总额的</w:t>
      </w:r>
      <w:r>
        <w:rPr>
          <w:rFonts w:hint="default" w:ascii="Times New Roman" w:hAnsi="Times New Roman" w:eastAsia="仿宋_GB2312" w:cs="Times New Roman"/>
          <w:sz w:val="32"/>
          <w:szCs w:val="24"/>
          <w:u w:val="none"/>
          <w:lang w:val="zh-CN"/>
        </w:rPr>
        <w:t>15%</w:t>
      </w:r>
      <w:r>
        <w:rPr>
          <w:rFonts w:hint="eastAsia" w:ascii="仿宋_GB2312" w:hAnsi="仿宋_GB2312" w:eastAsia="仿宋_GB2312" w:cs="仿宋_GB2312"/>
          <w:sz w:val="32"/>
          <w:szCs w:val="32"/>
          <w:u w:val="none"/>
          <w:lang w:eastAsia="zh-CN"/>
        </w:rPr>
        <w:t>：</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1.年末管理规模达到</w:t>
      </w:r>
      <w:r>
        <w:rPr>
          <w:rFonts w:hint="default" w:ascii="Times New Roman" w:hAnsi="Times New Roman" w:eastAsia="仿宋_GB2312" w:cs="Times New Roman"/>
          <w:sz w:val="32"/>
          <w:szCs w:val="24"/>
          <w:u w:val="none"/>
          <w:lang w:val="zh-CN"/>
        </w:rPr>
        <w:t>1</w:t>
      </w:r>
      <w:r>
        <w:rPr>
          <w:rFonts w:hint="eastAsia" w:ascii="仿宋_GB2312" w:hAnsi="仿宋_GB2312" w:eastAsia="仿宋_GB2312" w:cs="仿宋_GB2312"/>
          <w:sz w:val="32"/>
          <w:szCs w:val="32"/>
          <w:u w:val="none"/>
        </w:rPr>
        <w:t>亿元以上、不满</w:t>
      </w:r>
      <w:r>
        <w:rPr>
          <w:rFonts w:hint="default" w:ascii="Times New Roman" w:hAnsi="Times New Roman" w:eastAsia="仿宋_GB2312" w:cs="Times New Roman"/>
          <w:sz w:val="32"/>
          <w:szCs w:val="24"/>
          <w:u w:val="none"/>
          <w:lang w:val="zh-CN"/>
        </w:rPr>
        <w:t>10</w:t>
      </w:r>
      <w:r>
        <w:rPr>
          <w:rFonts w:hint="eastAsia" w:ascii="仿宋_GB2312" w:hAnsi="仿宋_GB2312" w:eastAsia="仿宋_GB2312" w:cs="仿宋_GB2312"/>
          <w:sz w:val="32"/>
          <w:szCs w:val="32"/>
          <w:u w:val="none"/>
        </w:rPr>
        <w:t>亿元的，给予最高</w:t>
      </w:r>
      <w:r>
        <w:rPr>
          <w:rFonts w:hint="eastAsia" w:ascii="仿宋_GB2312" w:hAnsi="仿宋_GB2312" w:eastAsia="仿宋_GB2312" w:cs="仿宋_GB2312"/>
          <w:sz w:val="32"/>
          <w:szCs w:val="32"/>
          <w:u w:val="none"/>
          <w:lang w:val="en-US" w:eastAsia="zh-CN"/>
        </w:rPr>
        <w:t>不超过</w:t>
      </w:r>
      <w:r>
        <w:rPr>
          <w:rFonts w:hint="default" w:ascii="Times New Roman" w:hAnsi="Times New Roman" w:eastAsia="仿宋_GB2312" w:cs="Times New Roman"/>
          <w:sz w:val="32"/>
          <w:szCs w:val="24"/>
          <w:u w:val="none"/>
          <w:lang w:val="zh-CN"/>
        </w:rPr>
        <w:t>100</w:t>
      </w:r>
      <w:r>
        <w:rPr>
          <w:rFonts w:hint="eastAsia" w:ascii="仿宋_GB2312" w:hAnsi="仿宋_GB2312" w:eastAsia="仿宋_GB2312" w:cs="仿宋_GB2312"/>
          <w:sz w:val="32"/>
          <w:szCs w:val="32"/>
          <w:u w:val="none"/>
        </w:rPr>
        <w:t>万元扶持；</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2.年末管理规模达到</w:t>
      </w:r>
      <w:r>
        <w:rPr>
          <w:rFonts w:hint="default" w:ascii="Times New Roman" w:hAnsi="Times New Roman" w:eastAsia="仿宋_GB2312" w:cs="Times New Roman"/>
          <w:sz w:val="32"/>
          <w:szCs w:val="24"/>
          <w:u w:val="none"/>
          <w:lang w:val="zh-CN"/>
        </w:rPr>
        <w:t>10</w:t>
      </w:r>
      <w:r>
        <w:rPr>
          <w:rFonts w:hint="eastAsia" w:ascii="仿宋_GB2312" w:hAnsi="仿宋_GB2312" w:eastAsia="仿宋_GB2312" w:cs="仿宋_GB2312"/>
          <w:sz w:val="32"/>
          <w:szCs w:val="32"/>
          <w:u w:val="none"/>
        </w:rPr>
        <w:t>亿元以上、不满</w:t>
      </w:r>
      <w:r>
        <w:rPr>
          <w:rFonts w:hint="default" w:ascii="Times New Roman" w:hAnsi="Times New Roman" w:eastAsia="仿宋_GB2312" w:cs="Times New Roman"/>
          <w:sz w:val="32"/>
          <w:szCs w:val="24"/>
          <w:u w:val="none"/>
          <w:lang w:val="zh-CN"/>
        </w:rPr>
        <w:t>30</w:t>
      </w:r>
      <w:r>
        <w:rPr>
          <w:rFonts w:hint="eastAsia" w:ascii="仿宋_GB2312" w:hAnsi="仿宋_GB2312" w:eastAsia="仿宋_GB2312" w:cs="仿宋_GB2312"/>
          <w:sz w:val="32"/>
          <w:szCs w:val="32"/>
          <w:u w:val="none"/>
        </w:rPr>
        <w:t>亿元的，给予最高</w:t>
      </w:r>
      <w:r>
        <w:rPr>
          <w:rFonts w:hint="eastAsia" w:ascii="仿宋_GB2312" w:hAnsi="仿宋_GB2312" w:eastAsia="仿宋_GB2312" w:cs="仿宋_GB2312"/>
          <w:sz w:val="32"/>
          <w:szCs w:val="32"/>
          <w:u w:val="none"/>
          <w:lang w:val="en-US" w:eastAsia="zh-CN"/>
        </w:rPr>
        <w:t>不超过</w:t>
      </w:r>
      <w:r>
        <w:rPr>
          <w:rFonts w:hint="default" w:ascii="Times New Roman" w:hAnsi="Times New Roman" w:eastAsia="仿宋_GB2312" w:cs="Times New Roman"/>
          <w:sz w:val="32"/>
          <w:szCs w:val="24"/>
          <w:u w:val="none"/>
          <w:lang w:val="zh-CN"/>
        </w:rPr>
        <w:t>300</w:t>
      </w:r>
      <w:r>
        <w:rPr>
          <w:rFonts w:hint="eastAsia" w:ascii="仿宋_GB2312" w:hAnsi="仿宋_GB2312" w:eastAsia="仿宋_GB2312" w:cs="仿宋_GB2312"/>
          <w:sz w:val="32"/>
          <w:szCs w:val="32"/>
          <w:u w:val="none"/>
        </w:rPr>
        <w:t>万元扶持；</w:t>
      </w:r>
    </w:p>
    <w:p>
      <w:pPr>
        <w:widowControl w:val="0"/>
        <w:spacing w:beforeLines="0" w:afterLines="0" w:line="560" w:lineRule="exact"/>
        <w:ind w:firstLine="640" w:firstLineChars="200"/>
        <w:rPr>
          <w:rFonts w:eastAsia="仿宋_GB2312"/>
          <w:u w:val="none"/>
        </w:rPr>
      </w:pPr>
      <w:r>
        <w:rPr>
          <w:rFonts w:hint="eastAsia" w:ascii="仿宋_GB2312" w:hAnsi="仿宋_GB2312" w:eastAsia="仿宋_GB2312" w:cs="仿宋_GB2312"/>
          <w:sz w:val="32"/>
          <w:szCs w:val="32"/>
          <w:u w:val="none"/>
        </w:rPr>
        <w:t>3.年末管理规模达到</w:t>
      </w:r>
      <w:r>
        <w:rPr>
          <w:rFonts w:hint="default" w:ascii="Times New Roman" w:hAnsi="Times New Roman" w:eastAsia="仿宋_GB2312" w:cs="Times New Roman"/>
          <w:sz w:val="32"/>
          <w:szCs w:val="24"/>
          <w:u w:val="none"/>
          <w:lang w:val="zh-CN"/>
        </w:rPr>
        <w:t>30</w:t>
      </w:r>
      <w:r>
        <w:rPr>
          <w:rFonts w:hint="eastAsia" w:ascii="仿宋_GB2312" w:hAnsi="仿宋_GB2312" w:eastAsia="仿宋_GB2312" w:cs="仿宋_GB2312"/>
          <w:sz w:val="32"/>
          <w:szCs w:val="32"/>
          <w:u w:val="none"/>
        </w:rPr>
        <w:t>亿元以上、不满</w:t>
      </w:r>
      <w:r>
        <w:rPr>
          <w:rFonts w:hint="default" w:ascii="Times New Roman" w:hAnsi="Times New Roman" w:eastAsia="仿宋_GB2312" w:cs="Times New Roman"/>
          <w:sz w:val="32"/>
          <w:szCs w:val="24"/>
          <w:u w:val="none"/>
          <w:lang w:val="zh-CN"/>
        </w:rPr>
        <w:t>50</w:t>
      </w:r>
      <w:r>
        <w:rPr>
          <w:rFonts w:hint="eastAsia" w:ascii="仿宋_GB2312" w:hAnsi="仿宋_GB2312" w:eastAsia="仿宋_GB2312" w:cs="仿宋_GB2312"/>
          <w:sz w:val="32"/>
          <w:szCs w:val="32"/>
          <w:u w:val="none"/>
        </w:rPr>
        <w:t>亿元的，给予最高</w:t>
      </w:r>
      <w:r>
        <w:rPr>
          <w:rFonts w:hint="eastAsia" w:ascii="仿宋_GB2312" w:hAnsi="仿宋_GB2312" w:eastAsia="仿宋_GB2312" w:cs="仿宋_GB2312"/>
          <w:sz w:val="32"/>
          <w:szCs w:val="32"/>
          <w:u w:val="none"/>
          <w:lang w:val="en-US" w:eastAsia="zh-CN"/>
        </w:rPr>
        <w:t>不超过</w:t>
      </w:r>
      <w:r>
        <w:rPr>
          <w:rFonts w:hint="default" w:ascii="Times New Roman" w:hAnsi="Times New Roman" w:eastAsia="仿宋_GB2312" w:cs="Times New Roman"/>
          <w:sz w:val="32"/>
          <w:szCs w:val="24"/>
          <w:u w:val="none"/>
          <w:lang w:val="zh-CN"/>
        </w:rPr>
        <w:t>500</w:t>
      </w:r>
      <w:r>
        <w:rPr>
          <w:rFonts w:hint="eastAsia" w:ascii="仿宋_GB2312" w:hAnsi="仿宋_GB2312" w:eastAsia="仿宋_GB2312" w:cs="仿宋_GB2312"/>
          <w:sz w:val="32"/>
          <w:szCs w:val="32"/>
          <w:u w:val="none"/>
        </w:rPr>
        <w:t>万元扶持。</w:t>
      </w:r>
    </w:p>
    <w:p>
      <w:pPr>
        <w:widowControl w:val="0"/>
        <w:spacing w:beforeLines="0" w:afterLines="0"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年末管理规模达到</w:t>
      </w:r>
      <w:r>
        <w:rPr>
          <w:rFonts w:hint="default" w:ascii="Times New Roman" w:hAnsi="Times New Roman" w:eastAsia="仿宋_GB2312" w:cs="Times New Roman"/>
          <w:sz w:val="32"/>
          <w:szCs w:val="24"/>
          <w:u w:val="none"/>
          <w:lang w:val="zh-CN"/>
        </w:rPr>
        <w:t>50</w:t>
      </w:r>
      <w:r>
        <w:rPr>
          <w:rFonts w:hint="eastAsia" w:ascii="仿宋_GB2312" w:hAnsi="仿宋_GB2312" w:eastAsia="仿宋_GB2312" w:cs="仿宋_GB2312"/>
          <w:sz w:val="32"/>
          <w:szCs w:val="32"/>
          <w:u w:val="none"/>
        </w:rPr>
        <w:t>亿元以上的，可按以下标准给予扶持，但可获得的扶持资金总额合计不超过该企业上一年度经济贡献总额的</w:t>
      </w:r>
      <w:r>
        <w:rPr>
          <w:rFonts w:hint="default" w:ascii="Times New Roman" w:hAnsi="Times New Roman" w:eastAsia="仿宋_GB2312" w:cs="Times New Roman"/>
          <w:sz w:val="32"/>
          <w:szCs w:val="24"/>
          <w:u w:val="none"/>
          <w:lang w:val="zh-CN"/>
        </w:rPr>
        <w:t>25%</w:t>
      </w:r>
      <w:r>
        <w:rPr>
          <w:rFonts w:hint="eastAsia" w:ascii="仿宋_GB2312" w:hAnsi="仿宋_GB2312" w:eastAsia="仿宋_GB2312" w:cs="仿宋_GB2312"/>
          <w:sz w:val="32"/>
          <w:szCs w:val="32"/>
          <w:u w:val="none"/>
          <w:lang w:eastAsia="zh-CN"/>
        </w:rPr>
        <w:t>：</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1.年末管理规模达到</w:t>
      </w:r>
      <w:r>
        <w:rPr>
          <w:rFonts w:hint="default" w:ascii="Times New Roman" w:hAnsi="Times New Roman" w:eastAsia="仿宋_GB2312" w:cs="Times New Roman"/>
          <w:sz w:val="32"/>
          <w:szCs w:val="24"/>
          <w:u w:val="none"/>
          <w:lang w:val="zh-CN"/>
        </w:rPr>
        <w:t>50</w:t>
      </w:r>
      <w:r>
        <w:rPr>
          <w:rFonts w:hint="eastAsia" w:ascii="仿宋_GB2312" w:hAnsi="仿宋_GB2312" w:eastAsia="仿宋_GB2312" w:cs="仿宋_GB2312"/>
          <w:sz w:val="32"/>
          <w:szCs w:val="32"/>
          <w:u w:val="none"/>
        </w:rPr>
        <w:t>亿元以上、不满</w:t>
      </w:r>
      <w:r>
        <w:rPr>
          <w:rFonts w:hint="default" w:ascii="Times New Roman" w:hAnsi="Times New Roman" w:eastAsia="仿宋_GB2312" w:cs="Times New Roman"/>
          <w:sz w:val="32"/>
          <w:szCs w:val="24"/>
          <w:u w:val="none"/>
          <w:lang w:val="zh-CN"/>
        </w:rPr>
        <w:t>100</w:t>
      </w:r>
      <w:r>
        <w:rPr>
          <w:rFonts w:hint="eastAsia" w:ascii="仿宋_GB2312" w:hAnsi="仿宋_GB2312" w:eastAsia="仿宋_GB2312" w:cs="仿宋_GB2312"/>
          <w:sz w:val="32"/>
          <w:szCs w:val="32"/>
          <w:u w:val="none"/>
        </w:rPr>
        <w:t>亿元的，给予最高</w:t>
      </w:r>
      <w:r>
        <w:rPr>
          <w:rFonts w:hint="eastAsia" w:ascii="仿宋_GB2312" w:hAnsi="仿宋_GB2312" w:eastAsia="仿宋_GB2312" w:cs="仿宋_GB2312"/>
          <w:sz w:val="32"/>
          <w:szCs w:val="32"/>
          <w:u w:val="none"/>
          <w:lang w:val="en-US" w:eastAsia="zh-CN"/>
        </w:rPr>
        <w:t>不超过</w:t>
      </w:r>
      <w:r>
        <w:rPr>
          <w:rFonts w:hint="default" w:ascii="Times New Roman" w:hAnsi="Times New Roman" w:eastAsia="仿宋_GB2312" w:cs="Times New Roman"/>
          <w:sz w:val="32"/>
          <w:szCs w:val="24"/>
          <w:u w:val="none"/>
          <w:lang w:val="zh-CN"/>
        </w:rPr>
        <w:t>1,500</w:t>
      </w:r>
      <w:r>
        <w:rPr>
          <w:rFonts w:hint="eastAsia" w:ascii="仿宋_GB2312" w:hAnsi="仿宋_GB2312" w:eastAsia="仿宋_GB2312" w:cs="仿宋_GB2312"/>
          <w:sz w:val="32"/>
          <w:szCs w:val="32"/>
          <w:u w:val="none"/>
        </w:rPr>
        <w:t>万元扶持；</w:t>
      </w:r>
    </w:p>
    <w:p>
      <w:pPr>
        <w:widowControl w:val="0"/>
        <w:spacing w:beforeLines="0" w:afterLines="0"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2.年末管理规模达到</w:t>
      </w:r>
      <w:r>
        <w:rPr>
          <w:rFonts w:hint="default" w:ascii="Times New Roman" w:hAnsi="Times New Roman" w:eastAsia="仿宋_GB2312" w:cs="Times New Roman"/>
          <w:sz w:val="32"/>
          <w:szCs w:val="24"/>
          <w:u w:val="none"/>
          <w:lang w:val="zh-CN"/>
        </w:rPr>
        <w:t>100</w:t>
      </w:r>
      <w:r>
        <w:rPr>
          <w:rFonts w:hint="eastAsia" w:ascii="仿宋_GB2312" w:hAnsi="仿宋_GB2312" w:eastAsia="仿宋_GB2312" w:cs="仿宋_GB2312"/>
          <w:sz w:val="32"/>
          <w:szCs w:val="32"/>
          <w:u w:val="none"/>
        </w:rPr>
        <w:t>亿元以上的给予最高</w:t>
      </w:r>
      <w:r>
        <w:rPr>
          <w:rFonts w:hint="eastAsia" w:ascii="仿宋_GB2312" w:hAnsi="仿宋_GB2312" w:eastAsia="仿宋_GB2312" w:cs="仿宋_GB2312"/>
          <w:sz w:val="32"/>
          <w:szCs w:val="32"/>
          <w:u w:val="none"/>
          <w:lang w:val="en-US" w:eastAsia="zh-CN"/>
        </w:rPr>
        <w:t>不超过</w:t>
      </w:r>
      <w:r>
        <w:rPr>
          <w:rFonts w:hint="default" w:ascii="Times New Roman" w:hAnsi="Times New Roman" w:eastAsia="仿宋_GB2312" w:cs="Times New Roman"/>
          <w:sz w:val="32"/>
          <w:szCs w:val="24"/>
          <w:u w:val="none"/>
          <w:lang w:val="zh-CN"/>
        </w:rPr>
        <w:t>2,000</w:t>
      </w:r>
      <w:r>
        <w:rPr>
          <w:rFonts w:hint="eastAsia" w:ascii="仿宋_GB2312" w:hAnsi="仿宋_GB2312" w:eastAsia="仿宋_GB2312" w:cs="仿宋_GB2312"/>
          <w:sz w:val="32"/>
          <w:szCs w:val="32"/>
          <w:u w:val="none"/>
        </w:rPr>
        <w:t>万元扶持。</w:t>
      </w:r>
    </w:p>
    <w:p>
      <w:pPr>
        <w:spacing w:beforeLines="0" w:afterLines="0" w:line="560" w:lineRule="exact"/>
        <w:ind w:firstLine="640" w:firstLineChars="200"/>
        <w:rPr>
          <w:rFonts w:hint="eastAsia" w:ascii="仿宋_GB2312" w:hAnsi="仿宋_GB2312" w:eastAsia="仿宋_GB2312" w:cs="仿宋_GB2312"/>
          <w:sz w:val="32"/>
          <w:szCs w:val="32"/>
          <w:u w:val="none"/>
        </w:rPr>
      </w:pPr>
    </w:p>
    <w:p>
      <w:pPr>
        <w:pStyle w:val="4"/>
        <w:spacing w:before="0" w:after="0" w:line="560" w:lineRule="exact"/>
        <w:rPr>
          <w:u w:val="none"/>
        </w:rPr>
      </w:pPr>
      <w:r>
        <w:rPr>
          <w:rFonts w:hint="eastAsia"/>
          <w:u w:val="none"/>
        </w:rPr>
        <w:t>第七条</w:t>
      </w:r>
    </w:p>
    <w:p>
      <w:pPr>
        <w:pStyle w:val="4"/>
        <w:spacing w:before="0" w:after="0" w:line="560" w:lineRule="exact"/>
        <w:rPr>
          <w:u w:val="none"/>
        </w:rPr>
      </w:pPr>
      <w:r>
        <w:rPr>
          <w:rFonts w:hint="eastAsia"/>
          <w:u w:val="none"/>
        </w:rPr>
        <w:t>增资扶持</w:t>
      </w:r>
    </w:p>
    <w:p>
      <w:pPr>
        <w:spacing w:beforeLines="0" w:afterLines="0" w:line="560" w:lineRule="exact"/>
        <w:ind w:firstLine="640" w:firstLineChars="200"/>
        <w:rPr>
          <w:rFonts w:hint="eastAsia" w:ascii="仿宋_GB2312" w:hAnsi="仿宋_GB2312" w:eastAsia="仿宋_GB2312" w:cs="仿宋_GB2312"/>
          <w:sz w:val="32"/>
          <w:szCs w:val="32"/>
          <w:u w:val="none"/>
        </w:rPr>
      </w:pPr>
    </w:p>
    <w:p>
      <w:p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在合作区成立后满足以下条件的持牌法人金融机构、其他持牌金融机构及地方金融组织可申请给予</w:t>
      </w:r>
      <w:r>
        <w:rPr>
          <w:rFonts w:hint="eastAsia" w:ascii="仿宋_GB2312" w:hAnsi="仿宋_GB2312" w:eastAsia="仿宋_GB2312" w:cs="仿宋_GB2312"/>
          <w:sz w:val="32"/>
          <w:szCs w:val="32"/>
          <w:u w:val="none"/>
          <w:lang w:val="en-US" w:eastAsia="zh-CN"/>
        </w:rPr>
        <w:t>以下</w:t>
      </w:r>
      <w:r>
        <w:rPr>
          <w:rFonts w:hint="eastAsia" w:ascii="仿宋_GB2312" w:hAnsi="仿宋_GB2312" w:eastAsia="仿宋_GB2312" w:cs="仿宋_GB2312"/>
          <w:sz w:val="32"/>
          <w:szCs w:val="32"/>
          <w:u w:val="none"/>
        </w:rPr>
        <w:t>增资扶持：</w:t>
      </w:r>
    </w:p>
    <w:p>
      <w:pPr>
        <w:widowControl w:val="0"/>
        <w:spacing w:beforeLines="0" w:afterLines="0" w:line="560" w:lineRule="exact"/>
        <w:ind w:firstLine="640" w:firstLineChars="200"/>
        <w:rPr>
          <w:rFonts w:ascii="仿宋_GB2312" w:hAnsi="仿宋_GB2312" w:eastAsia="仿宋_GB2312" w:cs="仿宋_GB2312"/>
          <w:sz w:val="32"/>
          <w:szCs w:val="32"/>
          <w:u w:val="none"/>
        </w:rPr>
      </w:pPr>
      <w:bookmarkStart w:id="11" w:name="_Toc16695_WPSOffice_Level1"/>
      <w:bookmarkStart w:id="12" w:name="_Toc17162_WPSOffice_Level1"/>
      <w:bookmarkStart w:id="13" w:name="_Toc12310_WPSOffice_Level1"/>
      <w:bookmarkStart w:id="14" w:name="_Toc24129_WPSOffice_Level1"/>
      <w:bookmarkStart w:id="15" w:name="_Toc8613_WPSOffice_Level1"/>
      <w:bookmarkStart w:id="16" w:name="_Toc23167_WPSOffice_Level1"/>
      <w:r>
        <w:rPr>
          <w:rFonts w:hint="eastAsia" w:ascii="仿宋_GB2312" w:hAnsi="仿宋_GB2312" w:eastAsia="仿宋_GB2312" w:cs="仿宋_GB2312"/>
          <w:sz w:val="32"/>
          <w:szCs w:val="32"/>
          <w:u w:val="none"/>
        </w:rPr>
        <w:t>（一）持牌法人金融机构按注册资本金新增后实缴部分给予如下扶持：</w:t>
      </w:r>
      <w:bookmarkEnd w:id="11"/>
      <w:bookmarkEnd w:id="12"/>
      <w:bookmarkEnd w:id="13"/>
      <w:bookmarkEnd w:id="14"/>
      <w:bookmarkEnd w:id="15"/>
      <w:bookmarkEnd w:id="16"/>
    </w:p>
    <w:p>
      <w:pPr>
        <w:widowControl w:val="0"/>
        <w:spacing w:beforeLines="0" w:afterLines="0" w:line="560" w:lineRule="exact"/>
        <w:ind w:firstLine="640" w:firstLineChars="200"/>
        <w:rPr>
          <w:rFonts w:ascii="仿宋_GB2312" w:hAnsi="仿宋_GB2312" w:eastAsia="仿宋_GB2312" w:cs="仿宋_GB2312"/>
          <w:spacing w:val="-6"/>
          <w:sz w:val="32"/>
          <w:szCs w:val="32"/>
          <w:u w:val="none"/>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spacing w:val="-6"/>
          <w:sz w:val="32"/>
          <w:szCs w:val="32"/>
          <w:u w:val="none"/>
        </w:rPr>
        <w:t>实缴部分在</w:t>
      </w:r>
      <w:r>
        <w:rPr>
          <w:rFonts w:hint="default" w:ascii="Times New Roman" w:hAnsi="Times New Roman" w:eastAsia="仿宋_GB2312" w:cs="Times New Roman"/>
          <w:spacing w:val="-6"/>
          <w:sz w:val="32"/>
          <w:szCs w:val="24"/>
          <w:u w:val="none"/>
          <w:lang w:val="zh-CN"/>
        </w:rPr>
        <w:t>1</w:t>
      </w:r>
      <w:r>
        <w:rPr>
          <w:rFonts w:hint="eastAsia" w:ascii="仿宋_GB2312" w:hAnsi="仿宋_GB2312" w:eastAsia="仿宋_GB2312" w:cs="仿宋_GB2312"/>
          <w:spacing w:val="-6"/>
          <w:sz w:val="32"/>
          <w:szCs w:val="32"/>
          <w:u w:val="none"/>
        </w:rPr>
        <w:t>亿元以上、不满</w:t>
      </w:r>
      <w:r>
        <w:rPr>
          <w:rFonts w:hint="default" w:ascii="Times New Roman" w:hAnsi="Times New Roman" w:eastAsia="仿宋_GB2312" w:cs="Times New Roman"/>
          <w:spacing w:val="-6"/>
          <w:sz w:val="32"/>
          <w:szCs w:val="24"/>
          <w:u w:val="none"/>
          <w:lang w:val="zh-CN"/>
        </w:rPr>
        <w:t>5</w:t>
      </w:r>
      <w:r>
        <w:rPr>
          <w:rFonts w:hint="eastAsia" w:ascii="仿宋_GB2312" w:hAnsi="仿宋_GB2312" w:eastAsia="仿宋_GB2312" w:cs="仿宋_GB2312"/>
          <w:spacing w:val="-6"/>
          <w:sz w:val="32"/>
          <w:szCs w:val="32"/>
          <w:u w:val="none"/>
        </w:rPr>
        <w:t>亿元的，给予</w:t>
      </w:r>
      <w:r>
        <w:rPr>
          <w:rFonts w:hint="default" w:ascii="Times New Roman" w:hAnsi="Times New Roman" w:eastAsia="仿宋_GB2312" w:cs="Times New Roman"/>
          <w:spacing w:val="-6"/>
          <w:sz w:val="32"/>
          <w:szCs w:val="24"/>
          <w:u w:val="none"/>
          <w:lang w:val="zh-CN"/>
        </w:rPr>
        <w:t>100</w:t>
      </w:r>
      <w:r>
        <w:rPr>
          <w:rFonts w:hint="eastAsia" w:ascii="仿宋_GB2312" w:hAnsi="仿宋_GB2312" w:eastAsia="仿宋_GB2312" w:cs="仿宋_GB2312"/>
          <w:spacing w:val="-6"/>
          <w:sz w:val="32"/>
          <w:szCs w:val="32"/>
          <w:u w:val="none"/>
        </w:rPr>
        <w:t>万元扶持；</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r>
        <w:rPr>
          <w:rFonts w:hint="eastAsia" w:ascii="仿宋_GB2312" w:hAnsi="仿宋_GB2312" w:eastAsia="仿宋_GB2312" w:cs="仿宋_GB2312"/>
          <w:spacing w:val="-11"/>
          <w:sz w:val="32"/>
          <w:szCs w:val="32"/>
          <w:u w:val="none"/>
        </w:rPr>
        <w:t>实缴部分在</w:t>
      </w:r>
      <w:r>
        <w:rPr>
          <w:rFonts w:hint="default" w:ascii="Times New Roman" w:hAnsi="Times New Roman" w:eastAsia="仿宋_GB2312" w:cs="Times New Roman"/>
          <w:sz w:val="32"/>
          <w:szCs w:val="24"/>
          <w:u w:val="none"/>
          <w:lang w:val="zh-CN"/>
        </w:rPr>
        <w:t>5</w:t>
      </w:r>
      <w:r>
        <w:rPr>
          <w:rFonts w:hint="eastAsia" w:ascii="仿宋_GB2312" w:hAnsi="仿宋_GB2312" w:eastAsia="仿宋_GB2312" w:cs="仿宋_GB2312"/>
          <w:spacing w:val="-11"/>
          <w:sz w:val="32"/>
          <w:szCs w:val="32"/>
          <w:u w:val="none"/>
        </w:rPr>
        <w:t>亿元以上、不满</w:t>
      </w:r>
      <w:r>
        <w:rPr>
          <w:rFonts w:hint="default" w:ascii="Times New Roman" w:hAnsi="Times New Roman" w:eastAsia="仿宋_GB2312" w:cs="Times New Roman"/>
          <w:sz w:val="32"/>
          <w:szCs w:val="24"/>
          <w:u w:val="none"/>
          <w:lang w:val="zh-CN"/>
        </w:rPr>
        <w:t>10</w:t>
      </w:r>
      <w:r>
        <w:rPr>
          <w:rFonts w:hint="eastAsia" w:ascii="仿宋_GB2312" w:hAnsi="仿宋_GB2312" w:eastAsia="仿宋_GB2312" w:cs="仿宋_GB2312"/>
          <w:spacing w:val="-11"/>
          <w:sz w:val="32"/>
          <w:szCs w:val="32"/>
          <w:u w:val="none"/>
        </w:rPr>
        <w:t>亿元的，给予</w:t>
      </w:r>
      <w:r>
        <w:rPr>
          <w:rFonts w:hint="default" w:ascii="Times New Roman" w:hAnsi="Times New Roman" w:eastAsia="仿宋_GB2312" w:cs="Times New Roman"/>
          <w:sz w:val="32"/>
          <w:szCs w:val="24"/>
          <w:u w:val="none"/>
          <w:lang w:val="zh-CN"/>
        </w:rPr>
        <w:t>200</w:t>
      </w:r>
      <w:r>
        <w:rPr>
          <w:rFonts w:hint="eastAsia" w:ascii="仿宋_GB2312" w:hAnsi="仿宋_GB2312" w:eastAsia="仿宋_GB2312" w:cs="仿宋_GB2312"/>
          <w:spacing w:val="-11"/>
          <w:sz w:val="32"/>
          <w:szCs w:val="32"/>
          <w:u w:val="none"/>
        </w:rPr>
        <w:t>万元扶持；</w:t>
      </w:r>
    </w:p>
    <w:p>
      <w:pPr>
        <w:widowControl w:val="0"/>
        <w:spacing w:beforeLines="0" w:afterLines="0" w:line="560" w:lineRule="exact"/>
        <w:ind w:firstLine="640" w:firstLineChars="200"/>
        <w:rPr>
          <w:rFonts w:ascii="仿宋_GB2312" w:hAnsi="仿宋_GB2312" w:eastAsia="仿宋_GB2312" w:cs="仿宋_GB2312"/>
          <w:spacing w:val="-17"/>
          <w:sz w:val="32"/>
          <w:szCs w:val="32"/>
          <w:u w:val="none"/>
        </w:rPr>
      </w:pPr>
      <w:r>
        <w:rPr>
          <w:rFonts w:hint="eastAsia" w:ascii="仿宋_GB2312" w:hAnsi="仿宋_GB2312" w:eastAsia="仿宋_GB2312" w:cs="仿宋_GB2312"/>
          <w:sz w:val="32"/>
          <w:szCs w:val="32"/>
          <w:u w:val="none"/>
        </w:rPr>
        <w:t>3.</w:t>
      </w:r>
      <w:r>
        <w:rPr>
          <w:rFonts w:hint="eastAsia" w:ascii="仿宋_GB2312" w:hAnsi="仿宋_GB2312" w:eastAsia="仿宋_GB2312" w:cs="仿宋_GB2312"/>
          <w:spacing w:val="-17"/>
          <w:sz w:val="32"/>
          <w:szCs w:val="32"/>
          <w:u w:val="none"/>
        </w:rPr>
        <w:t>实缴部分在</w:t>
      </w:r>
      <w:r>
        <w:rPr>
          <w:rFonts w:hint="default" w:ascii="Times New Roman" w:hAnsi="Times New Roman" w:eastAsia="仿宋_GB2312" w:cs="Times New Roman"/>
          <w:sz w:val="32"/>
          <w:szCs w:val="24"/>
          <w:u w:val="none"/>
          <w:lang w:val="zh-CN"/>
        </w:rPr>
        <w:t>10</w:t>
      </w:r>
      <w:r>
        <w:rPr>
          <w:rFonts w:hint="eastAsia" w:ascii="仿宋_GB2312" w:hAnsi="仿宋_GB2312" w:eastAsia="仿宋_GB2312" w:cs="仿宋_GB2312"/>
          <w:spacing w:val="-17"/>
          <w:sz w:val="32"/>
          <w:szCs w:val="32"/>
          <w:u w:val="none"/>
        </w:rPr>
        <w:t>亿元以上、不满</w:t>
      </w:r>
      <w:r>
        <w:rPr>
          <w:rFonts w:hint="default" w:ascii="Times New Roman" w:hAnsi="Times New Roman" w:eastAsia="仿宋_GB2312" w:cs="Times New Roman"/>
          <w:sz w:val="32"/>
          <w:szCs w:val="24"/>
          <w:u w:val="none"/>
          <w:lang w:val="zh-CN"/>
        </w:rPr>
        <w:t>20</w:t>
      </w:r>
      <w:r>
        <w:rPr>
          <w:rFonts w:hint="eastAsia" w:ascii="仿宋_GB2312" w:hAnsi="仿宋_GB2312" w:eastAsia="仿宋_GB2312" w:cs="仿宋_GB2312"/>
          <w:spacing w:val="-17"/>
          <w:sz w:val="32"/>
          <w:szCs w:val="32"/>
          <w:u w:val="none"/>
        </w:rPr>
        <w:t>亿元的，给予</w:t>
      </w:r>
      <w:r>
        <w:rPr>
          <w:rFonts w:hint="default" w:ascii="Times New Roman" w:hAnsi="Times New Roman" w:eastAsia="仿宋_GB2312" w:cs="Times New Roman"/>
          <w:sz w:val="32"/>
          <w:szCs w:val="24"/>
          <w:u w:val="none"/>
          <w:lang w:val="zh-CN"/>
        </w:rPr>
        <w:t>500</w:t>
      </w:r>
      <w:r>
        <w:rPr>
          <w:rFonts w:hint="eastAsia" w:ascii="仿宋_GB2312" w:hAnsi="仿宋_GB2312" w:eastAsia="仿宋_GB2312" w:cs="仿宋_GB2312"/>
          <w:spacing w:val="-17"/>
          <w:sz w:val="32"/>
          <w:szCs w:val="32"/>
          <w:u w:val="none"/>
        </w:rPr>
        <w:t>万元扶持；</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4.实缴部分在</w:t>
      </w:r>
      <w:r>
        <w:rPr>
          <w:rFonts w:hint="default" w:ascii="Times New Roman" w:hAnsi="Times New Roman" w:eastAsia="仿宋_GB2312" w:cs="Times New Roman"/>
          <w:sz w:val="32"/>
          <w:szCs w:val="24"/>
          <w:u w:val="none"/>
          <w:lang w:val="zh-CN"/>
        </w:rPr>
        <w:t>20</w:t>
      </w:r>
      <w:r>
        <w:rPr>
          <w:rFonts w:hint="eastAsia" w:ascii="仿宋_GB2312" w:hAnsi="仿宋_GB2312" w:eastAsia="仿宋_GB2312" w:cs="仿宋_GB2312"/>
          <w:sz w:val="32"/>
          <w:szCs w:val="32"/>
          <w:u w:val="none"/>
        </w:rPr>
        <w:t>亿元以上的，给予</w:t>
      </w:r>
      <w:r>
        <w:rPr>
          <w:rFonts w:hint="default" w:ascii="Times New Roman" w:hAnsi="Times New Roman" w:eastAsia="仿宋_GB2312" w:cs="Times New Roman"/>
          <w:sz w:val="32"/>
          <w:szCs w:val="24"/>
          <w:u w:val="none"/>
          <w:lang w:val="zh-CN"/>
        </w:rPr>
        <w:t>1,000</w:t>
      </w:r>
      <w:r>
        <w:rPr>
          <w:rFonts w:hint="eastAsia" w:ascii="仿宋_GB2312" w:hAnsi="仿宋_GB2312" w:eastAsia="仿宋_GB2312" w:cs="仿宋_GB2312"/>
          <w:sz w:val="32"/>
          <w:szCs w:val="32"/>
          <w:u w:val="none"/>
        </w:rPr>
        <w:t>万元扶持。</w:t>
      </w:r>
    </w:p>
    <w:p>
      <w:pPr>
        <w:pStyle w:val="5"/>
        <w:spacing w:beforeLines="0" w:after="0" w:afterLines="0" w:line="560" w:lineRule="exact"/>
        <w:ind w:firstLine="640" w:firstLineChars="200"/>
        <w:rPr>
          <w:rFonts w:ascii="仿宋_GB2312" w:hAnsi="仿宋_GB2312" w:eastAsia="仿宋_GB2312" w:cs="仿宋_GB2312"/>
          <w:sz w:val="32"/>
          <w:szCs w:val="32"/>
          <w:u w:val="none"/>
        </w:rPr>
      </w:pPr>
      <w:bookmarkStart w:id="17" w:name="_Toc16186_WPSOffice_Level1"/>
      <w:bookmarkStart w:id="18" w:name="_Toc27209_WPSOffice_Level1"/>
      <w:bookmarkStart w:id="19" w:name="_Toc23952_WPSOffice_Level1"/>
      <w:bookmarkStart w:id="20" w:name="_Toc28262_WPSOffice_Level1"/>
      <w:bookmarkStart w:id="21" w:name="_Toc7435_WPSOffice_Level1"/>
      <w:bookmarkStart w:id="22" w:name="_Toc14893_WPSOffice_Level1"/>
      <w:r>
        <w:rPr>
          <w:rFonts w:hint="eastAsia" w:ascii="仿宋_GB2312" w:hAnsi="仿宋_GB2312" w:eastAsia="仿宋_GB2312" w:cs="仿宋_GB2312"/>
          <w:sz w:val="32"/>
          <w:szCs w:val="32"/>
          <w:u w:val="none"/>
        </w:rPr>
        <w:t>（二）其他持牌金融机构、地方金融组织注册资本金新增后实缴部分给予如下扶持：</w:t>
      </w:r>
      <w:bookmarkEnd w:id="17"/>
      <w:bookmarkEnd w:id="18"/>
      <w:bookmarkEnd w:id="19"/>
      <w:bookmarkEnd w:id="20"/>
      <w:bookmarkEnd w:id="21"/>
      <w:bookmarkEnd w:id="22"/>
    </w:p>
    <w:p>
      <w:pPr>
        <w:pStyle w:val="5"/>
        <w:spacing w:beforeLines="0" w:after="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1.实缴部分在</w:t>
      </w:r>
      <w:r>
        <w:rPr>
          <w:rFonts w:hint="default" w:ascii="Times New Roman" w:hAnsi="Times New Roman" w:eastAsia="仿宋_GB2312" w:cs="Times New Roman"/>
          <w:sz w:val="32"/>
          <w:szCs w:val="24"/>
          <w:u w:val="none"/>
          <w:lang w:val="zh-CN"/>
        </w:rPr>
        <w:t>5,000</w:t>
      </w:r>
      <w:r>
        <w:rPr>
          <w:rFonts w:hint="eastAsia" w:ascii="仿宋_GB2312" w:hAnsi="仿宋_GB2312" w:eastAsia="仿宋_GB2312" w:cs="仿宋_GB2312"/>
          <w:sz w:val="32"/>
          <w:szCs w:val="32"/>
          <w:u w:val="none"/>
        </w:rPr>
        <w:t>万元以上、不满</w:t>
      </w:r>
      <w:r>
        <w:rPr>
          <w:rFonts w:hint="default" w:ascii="Times New Roman" w:hAnsi="Times New Roman" w:eastAsia="仿宋_GB2312" w:cs="Times New Roman"/>
          <w:sz w:val="32"/>
          <w:szCs w:val="24"/>
          <w:u w:val="none"/>
          <w:lang w:val="zh-CN"/>
        </w:rPr>
        <w:t>1</w:t>
      </w:r>
      <w:r>
        <w:rPr>
          <w:rFonts w:hint="eastAsia" w:ascii="仿宋_GB2312" w:hAnsi="仿宋_GB2312" w:eastAsia="仿宋_GB2312" w:cs="仿宋_GB2312"/>
          <w:sz w:val="32"/>
          <w:szCs w:val="32"/>
          <w:u w:val="none"/>
        </w:rPr>
        <w:t>亿元的，给予</w:t>
      </w:r>
      <w:r>
        <w:rPr>
          <w:rFonts w:hint="default" w:ascii="Times New Roman" w:hAnsi="Times New Roman" w:eastAsia="仿宋_GB2312" w:cs="Times New Roman"/>
          <w:sz w:val="32"/>
          <w:szCs w:val="24"/>
          <w:u w:val="none"/>
          <w:lang w:val="zh-CN"/>
        </w:rPr>
        <w:t>50</w:t>
      </w:r>
      <w:r>
        <w:rPr>
          <w:rFonts w:hint="eastAsia" w:ascii="仿宋_GB2312" w:hAnsi="仿宋_GB2312" w:eastAsia="仿宋_GB2312" w:cs="仿宋_GB2312"/>
          <w:sz w:val="32"/>
          <w:szCs w:val="32"/>
          <w:u w:val="none"/>
        </w:rPr>
        <w:t>万元扶持；</w:t>
      </w:r>
    </w:p>
    <w:p>
      <w:pPr>
        <w:pStyle w:val="5"/>
        <w:spacing w:beforeLines="0" w:after="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2.实缴部分</w:t>
      </w:r>
      <w:r>
        <w:rPr>
          <w:rFonts w:hint="default" w:ascii="Times New Roman" w:hAnsi="Times New Roman" w:eastAsia="仿宋_GB2312" w:cs="Times New Roman"/>
          <w:sz w:val="32"/>
          <w:szCs w:val="24"/>
          <w:u w:val="none"/>
          <w:lang w:val="zh-CN"/>
        </w:rPr>
        <w:t>1</w:t>
      </w:r>
      <w:r>
        <w:rPr>
          <w:rFonts w:hint="eastAsia" w:ascii="仿宋_GB2312" w:hAnsi="仿宋_GB2312" w:eastAsia="仿宋_GB2312" w:cs="仿宋_GB2312"/>
          <w:sz w:val="32"/>
          <w:szCs w:val="32"/>
          <w:u w:val="none"/>
        </w:rPr>
        <w:t>亿元以上、不满</w:t>
      </w:r>
      <w:r>
        <w:rPr>
          <w:rFonts w:hint="default" w:ascii="Times New Roman" w:hAnsi="Times New Roman" w:eastAsia="仿宋_GB2312" w:cs="Times New Roman"/>
          <w:sz w:val="32"/>
          <w:szCs w:val="24"/>
          <w:u w:val="none"/>
          <w:lang w:val="zh-CN"/>
        </w:rPr>
        <w:t>2</w:t>
      </w:r>
      <w:r>
        <w:rPr>
          <w:rFonts w:hint="eastAsia" w:ascii="仿宋_GB2312" w:hAnsi="仿宋_GB2312" w:eastAsia="仿宋_GB2312" w:cs="仿宋_GB2312"/>
          <w:sz w:val="32"/>
          <w:szCs w:val="32"/>
          <w:u w:val="none"/>
        </w:rPr>
        <w:t>亿元的，给予</w:t>
      </w:r>
      <w:r>
        <w:rPr>
          <w:rFonts w:hint="default" w:ascii="Times New Roman" w:hAnsi="Times New Roman" w:eastAsia="仿宋_GB2312" w:cs="Times New Roman"/>
          <w:sz w:val="32"/>
          <w:szCs w:val="24"/>
          <w:u w:val="none"/>
          <w:lang w:val="zh-CN"/>
        </w:rPr>
        <w:t>100</w:t>
      </w:r>
      <w:r>
        <w:rPr>
          <w:rFonts w:hint="eastAsia" w:ascii="仿宋_GB2312" w:hAnsi="仿宋_GB2312" w:eastAsia="仿宋_GB2312" w:cs="仿宋_GB2312"/>
          <w:sz w:val="32"/>
          <w:szCs w:val="32"/>
          <w:u w:val="none"/>
        </w:rPr>
        <w:t>万元扶持；</w:t>
      </w:r>
    </w:p>
    <w:p>
      <w:pPr>
        <w:pStyle w:val="5"/>
        <w:spacing w:beforeLines="0" w:after="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3.实缴部分</w:t>
      </w:r>
      <w:r>
        <w:rPr>
          <w:rFonts w:hint="default" w:ascii="Times New Roman" w:hAnsi="Times New Roman" w:eastAsia="仿宋_GB2312" w:cs="Times New Roman"/>
          <w:sz w:val="32"/>
          <w:szCs w:val="24"/>
          <w:u w:val="none"/>
          <w:lang w:val="zh-CN"/>
        </w:rPr>
        <w:t>2</w:t>
      </w:r>
      <w:r>
        <w:rPr>
          <w:rFonts w:hint="eastAsia" w:ascii="仿宋_GB2312" w:hAnsi="仿宋_GB2312" w:eastAsia="仿宋_GB2312" w:cs="仿宋_GB2312"/>
          <w:sz w:val="32"/>
          <w:szCs w:val="32"/>
          <w:u w:val="none"/>
        </w:rPr>
        <w:t>亿元以上、不满</w:t>
      </w:r>
      <w:r>
        <w:rPr>
          <w:rFonts w:hint="default" w:ascii="Times New Roman" w:hAnsi="Times New Roman" w:eastAsia="仿宋_GB2312" w:cs="Times New Roman"/>
          <w:sz w:val="32"/>
          <w:szCs w:val="24"/>
          <w:u w:val="none"/>
          <w:lang w:val="zh-CN"/>
        </w:rPr>
        <w:t>5</w:t>
      </w:r>
      <w:r>
        <w:rPr>
          <w:rFonts w:hint="eastAsia" w:ascii="仿宋_GB2312" w:hAnsi="仿宋_GB2312" w:eastAsia="仿宋_GB2312" w:cs="仿宋_GB2312"/>
          <w:sz w:val="32"/>
          <w:szCs w:val="32"/>
          <w:u w:val="none"/>
        </w:rPr>
        <w:t>亿元的，给予</w:t>
      </w:r>
      <w:r>
        <w:rPr>
          <w:rFonts w:hint="default" w:ascii="Times New Roman" w:hAnsi="Times New Roman" w:eastAsia="仿宋_GB2312" w:cs="Times New Roman"/>
          <w:sz w:val="32"/>
          <w:szCs w:val="24"/>
          <w:u w:val="none"/>
          <w:lang w:val="zh-CN"/>
        </w:rPr>
        <w:t>200</w:t>
      </w:r>
      <w:r>
        <w:rPr>
          <w:rFonts w:hint="eastAsia" w:ascii="仿宋_GB2312" w:hAnsi="仿宋_GB2312" w:eastAsia="仿宋_GB2312" w:cs="仿宋_GB2312"/>
          <w:sz w:val="32"/>
          <w:szCs w:val="32"/>
          <w:u w:val="none"/>
        </w:rPr>
        <w:t>万元扶持；</w:t>
      </w:r>
    </w:p>
    <w:p>
      <w:pPr>
        <w:pStyle w:val="5"/>
        <w:spacing w:beforeLines="0" w:after="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4.实缴部分</w:t>
      </w:r>
      <w:r>
        <w:rPr>
          <w:rFonts w:hint="default" w:ascii="Times New Roman" w:hAnsi="Times New Roman" w:eastAsia="仿宋_GB2312" w:cs="Times New Roman"/>
          <w:sz w:val="32"/>
          <w:szCs w:val="24"/>
          <w:u w:val="none"/>
          <w:lang w:val="zh-CN"/>
        </w:rPr>
        <w:t>5</w:t>
      </w:r>
      <w:r>
        <w:rPr>
          <w:rFonts w:hint="eastAsia" w:ascii="仿宋_GB2312" w:hAnsi="仿宋_GB2312" w:eastAsia="仿宋_GB2312" w:cs="仿宋_GB2312"/>
          <w:sz w:val="32"/>
          <w:szCs w:val="32"/>
          <w:u w:val="none"/>
        </w:rPr>
        <w:t>亿元以上的，给予</w:t>
      </w:r>
      <w:r>
        <w:rPr>
          <w:rFonts w:hint="default" w:ascii="Times New Roman" w:hAnsi="Times New Roman" w:eastAsia="仿宋_GB2312" w:cs="Times New Roman"/>
          <w:sz w:val="32"/>
          <w:szCs w:val="24"/>
          <w:u w:val="none"/>
          <w:lang w:val="zh-CN"/>
        </w:rPr>
        <w:t>500</w:t>
      </w:r>
      <w:r>
        <w:rPr>
          <w:rFonts w:hint="eastAsia" w:ascii="仿宋_GB2312" w:hAnsi="仿宋_GB2312" w:eastAsia="仿宋_GB2312" w:cs="仿宋_GB2312"/>
          <w:sz w:val="32"/>
          <w:szCs w:val="32"/>
          <w:u w:val="none"/>
        </w:rPr>
        <w:t>万元扶持。</w:t>
      </w:r>
    </w:p>
    <w:p>
      <w:pPr>
        <w:spacing w:beforeLines="0" w:afterLines="0" w:line="400" w:lineRule="exact"/>
        <w:rPr>
          <w:u w:val="none"/>
        </w:rPr>
      </w:pPr>
    </w:p>
    <w:p>
      <w:pPr>
        <w:pStyle w:val="4"/>
        <w:spacing w:before="0" w:after="0" w:line="560" w:lineRule="exact"/>
        <w:rPr>
          <w:u w:val="none"/>
        </w:rPr>
      </w:pPr>
      <w:r>
        <w:rPr>
          <w:rFonts w:hint="eastAsia"/>
          <w:u w:val="none"/>
        </w:rPr>
        <w:t xml:space="preserve">第八条 </w:t>
      </w:r>
    </w:p>
    <w:p>
      <w:pPr>
        <w:pStyle w:val="4"/>
        <w:spacing w:before="0" w:after="0" w:line="560" w:lineRule="exact"/>
        <w:rPr>
          <w:u w:val="none"/>
        </w:rPr>
      </w:pPr>
      <w:r>
        <w:rPr>
          <w:u w:val="none"/>
        </w:rPr>
        <w:t>并购</w:t>
      </w:r>
      <w:r>
        <w:rPr>
          <w:rFonts w:hint="eastAsia"/>
          <w:u w:val="none"/>
        </w:rPr>
        <w:t>扶持</w:t>
      </w:r>
    </w:p>
    <w:p>
      <w:pPr>
        <w:spacing w:beforeLines="0" w:afterLines="0" w:line="400" w:lineRule="exact"/>
        <w:rPr>
          <w:u w:val="none"/>
        </w:rPr>
      </w:pP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合作区注册的企业</w:t>
      </w:r>
      <w:r>
        <w:rPr>
          <w:rFonts w:ascii="仿宋_GB2312" w:hAnsi="仿宋_GB2312" w:eastAsia="仿宋_GB2312" w:cs="仿宋_GB2312"/>
          <w:sz w:val="32"/>
          <w:szCs w:val="32"/>
          <w:u w:val="none"/>
        </w:rPr>
        <w:t>并购</w:t>
      </w:r>
      <w:r>
        <w:rPr>
          <w:rFonts w:hint="eastAsia" w:ascii="仿宋_GB2312" w:hAnsi="仿宋_GB2312" w:eastAsia="仿宋_GB2312" w:cs="仿宋_GB2312"/>
          <w:sz w:val="32"/>
          <w:szCs w:val="32"/>
          <w:u w:val="none"/>
        </w:rPr>
        <w:t>合作区外的持牌法人金融机构，合并后</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主体或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被收购方的注册地和主要经营活动地迁至合作区，经申请对并购方可按照以下标准给予一次性并购扶持：</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（一）并购交易额不满</w:t>
      </w:r>
      <w:r>
        <w:rPr>
          <w:rFonts w:hint="default" w:ascii="Times New Roman" w:hAnsi="Times New Roman" w:eastAsia="仿宋_GB2312" w:cs="Times New Roman"/>
          <w:sz w:val="32"/>
          <w:szCs w:val="24"/>
          <w:u w:val="none"/>
          <w:lang w:val="zh-CN"/>
        </w:rPr>
        <w:t>5</w:t>
      </w:r>
      <w:r>
        <w:rPr>
          <w:rFonts w:hint="eastAsia" w:ascii="仿宋_GB2312" w:hAnsi="仿宋_GB2312" w:eastAsia="仿宋_GB2312" w:cs="仿宋_GB2312"/>
          <w:sz w:val="32"/>
          <w:szCs w:val="32"/>
          <w:u w:val="none"/>
        </w:rPr>
        <w:t>亿元的，给予</w:t>
      </w:r>
      <w:r>
        <w:rPr>
          <w:rFonts w:hint="default" w:ascii="Times New Roman" w:hAnsi="Times New Roman" w:eastAsia="仿宋_GB2312" w:cs="Times New Roman"/>
          <w:sz w:val="32"/>
          <w:szCs w:val="24"/>
          <w:u w:val="none"/>
          <w:lang w:val="zh-CN"/>
        </w:rPr>
        <w:t>100</w:t>
      </w:r>
      <w:r>
        <w:rPr>
          <w:rFonts w:hint="eastAsia" w:ascii="仿宋_GB2312" w:hAnsi="仿宋_GB2312" w:eastAsia="仿宋_GB2312" w:cs="仿宋_GB2312"/>
          <w:sz w:val="32"/>
          <w:szCs w:val="32"/>
          <w:u w:val="none"/>
        </w:rPr>
        <w:t>万元扶持；</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（二）并购交易额为</w:t>
      </w:r>
      <w:r>
        <w:rPr>
          <w:rFonts w:hint="default" w:ascii="Times New Roman" w:hAnsi="Times New Roman" w:eastAsia="仿宋_GB2312" w:cs="Times New Roman"/>
          <w:sz w:val="32"/>
          <w:szCs w:val="24"/>
          <w:u w:val="none"/>
          <w:lang w:val="zh-CN"/>
        </w:rPr>
        <w:t>5</w:t>
      </w:r>
      <w:r>
        <w:rPr>
          <w:rFonts w:hint="eastAsia" w:ascii="仿宋_GB2312" w:hAnsi="仿宋_GB2312" w:eastAsia="仿宋_GB2312" w:cs="仿宋_GB2312"/>
          <w:sz w:val="32"/>
          <w:szCs w:val="32"/>
          <w:u w:val="none"/>
        </w:rPr>
        <w:t>亿元以上、不满</w:t>
      </w:r>
      <w:r>
        <w:rPr>
          <w:rFonts w:hint="default" w:ascii="Times New Roman" w:hAnsi="Times New Roman" w:eastAsia="仿宋_GB2312" w:cs="Times New Roman"/>
          <w:sz w:val="32"/>
          <w:szCs w:val="24"/>
          <w:u w:val="none"/>
          <w:lang w:val="zh-CN"/>
        </w:rPr>
        <w:t>10</w:t>
      </w:r>
      <w:r>
        <w:rPr>
          <w:rFonts w:hint="eastAsia" w:ascii="仿宋_GB2312" w:hAnsi="仿宋_GB2312" w:eastAsia="仿宋_GB2312" w:cs="仿宋_GB2312"/>
          <w:sz w:val="32"/>
          <w:szCs w:val="32"/>
          <w:u w:val="none"/>
        </w:rPr>
        <w:t>亿元的，给予</w:t>
      </w:r>
      <w:r>
        <w:rPr>
          <w:rFonts w:hint="default" w:ascii="Times New Roman" w:hAnsi="Times New Roman" w:eastAsia="仿宋_GB2312" w:cs="Times New Roman"/>
          <w:sz w:val="32"/>
          <w:szCs w:val="24"/>
          <w:u w:val="none"/>
          <w:lang w:val="zh-CN"/>
        </w:rPr>
        <w:t>200</w:t>
      </w:r>
      <w:r>
        <w:rPr>
          <w:rFonts w:hint="eastAsia" w:ascii="仿宋_GB2312" w:hAnsi="仿宋_GB2312" w:eastAsia="仿宋_GB2312" w:cs="仿宋_GB2312"/>
          <w:sz w:val="32"/>
          <w:szCs w:val="32"/>
          <w:u w:val="none"/>
        </w:rPr>
        <w:t>万元扶持；</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（三）并购交易额为</w:t>
      </w:r>
      <w:r>
        <w:rPr>
          <w:rFonts w:hint="default" w:ascii="Times New Roman" w:hAnsi="Times New Roman" w:eastAsia="仿宋_GB2312" w:cs="Times New Roman"/>
          <w:sz w:val="32"/>
          <w:szCs w:val="24"/>
          <w:u w:val="none"/>
          <w:lang w:val="zh-CN"/>
        </w:rPr>
        <w:t>10</w:t>
      </w:r>
      <w:r>
        <w:rPr>
          <w:rFonts w:hint="eastAsia" w:ascii="仿宋_GB2312" w:hAnsi="仿宋_GB2312" w:eastAsia="仿宋_GB2312" w:cs="仿宋_GB2312"/>
          <w:sz w:val="32"/>
          <w:szCs w:val="32"/>
          <w:u w:val="none"/>
        </w:rPr>
        <w:t>亿元以上、不满</w:t>
      </w:r>
      <w:r>
        <w:rPr>
          <w:rFonts w:hint="default" w:ascii="Times New Roman" w:hAnsi="Times New Roman" w:eastAsia="仿宋_GB2312" w:cs="Times New Roman"/>
          <w:sz w:val="32"/>
          <w:szCs w:val="24"/>
          <w:u w:val="none"/>
          <w:lang w:val="zh-CN"/>
        </w:rPr>
        <w:t>20</w:t>
      </w:r>
      <w:r>
        <w:rPr>
          <w:rFonts w:hint="eastAsia" w:ascii="仿宋_GB2312" w:hAnsi="仿宋_GB2312" w:eastAsia="仿宋_GB2312" w:cs="仿宋_GB2312"/>
          <w:sz w:val="32"/>
          <w:szCs w:val="32"/>
          <w:u w:val="none"/>
        </w:rPr>
        <w:t>亿元的，给予</w:t>
      </w:r>
      <w:r>
        <w:rPr>
          <w:rFonts w:hint="default" w:ascii="Times New Roman" w:hAnsi="Times New Roman" w:eastAsia="仿宋_GB2312" w:cs="Times New Roman"/>
          <w:sz w:val="32"/>
          <w:szCs w:val="24"/>
          <w:u w:val="none"/>
          <w:lang w:val="zh-CN"/>
        </w:rPr>
        <w:t>500</w:t>
      </w:r>
      <w:r>
        <w:rPr>
          <w:rFonts w:hint="eastAsia" w:ascii="仿宋_GB2312" w:hAnsi="仿宋_GB2312" w:eastAsia="仿宋_GB2312" w:cs="仿宋_GB2312"/>
          <w:sz w:val="32"/>
          <w:szCs w:val="32"/>
          <w:u w:val="none"/>
        </w:rPr>
        <w:t>万元扶持；</w:t>
      </w: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（四）并购交易额为</w:t>
      </w:r>
      <w:r>
        <w:rPr>
          <w:rFonts w:hint="default" w:ascii="Times New Roman" w:hAnsi="Times New Roman" w:eastAsia="仿宋_GB2312" w:cs="Times New Roman"/>
          <w:sz w:val="32"/>
          <w:szCs w:val="24"/>
          <w:u w:val="none"/>
          <w:lang w:val="zh-CN"/>
        </w:rPr>
        <w:t>20</w:t>
      </w:r>
      <w:r>
        <w:rPr>
          <w:rFonts w:hint="eastAsia" w:ascii="仿宋_GB2312" w:hAnsi="仿宋_GB2312" w:eastAsia="仿宋_GB2312" w:cs="仿宋_GB2312"/>
          <w:sz w:val="32"/>
          <w:szCs w:val="32"/>
          <w:u w:val="none"/>
        </w:rPr>
        <w:t>亿元以上的，给予</w:t>
      </w:r>
      <w:r>
        <w:rPr>
          <w:rFonts w:hint="default" w:ascii="Times New Roman" w:hAnsi="Times New Roman" w:eastAsia="仿宋_GB2312" w:cs="Times New Roman"/>
          <w:sz w:val="32"/>
          <w:szCs w:val="24"/>
          <w:u w:val="none"/>
          <w:lang w:val="zh-CN"/>
        </w:rPr>
        <w:t>1,000</w:t>
      </w:r>
      <w:r>
        <w:rPr>
          <w:rFonts w:hint="eastAsia" w:ascii="仿宋_GB2312" w:hAnsi="仿宋_GB2312" w:eastAsia="仿宋_GB2312" w:cs="仿宋_GB2312"/>
          <w:sz w:val="32"/>
          <w:szCs w:val="32"/>
          <w:u w:val="none"/>
        </w:rPr>
        <w:t>万元扶持。</w:t>
      </w:r>
    </w:p>
    <w:p>
      <w:pPr>
        <w:pStyle w:val="2"/>
        <w:spacing w:beforeLines="0" w:afterLines="0" w:line="560" w:lineRule="exact"/>
        <w:rPr>
          <w:u w:val="none"/>
        </w:rPr>
      </w:pPr>
    </w:p>
    <w:p>
      <w:pPr>
        <w:pStyle w:val="4"/>
        <w:spacing w:before="0" w:after="0" w:line="560" w:lineRule="exact"/>
        <w:rPr>
          <w:u w:val="none"/>
        </w:rPr>
      </w:pPr>
      <w:r>
        <w:rPr>
          <w:rFonts w:hint="eastAsia"/>
          <w:u w:val="none"/>
        </w:rPr>
        <w:t xml:space="preserve">第九条 </w:t>
      </w:r>
    </w:p>
    <w:p>
      <w:pPr>
        <w:pStyle w:val="4"/>
        <w:spacing w:before="0" w:after="0" w:line="560" w:lineRule="exact"/>
        <w:rPr>
          <w:u w:val="none"/>
        </w:rPr>
      </w:pPr>
      <w:r>
        <w:rPr>
          <w:rFonts w:hint="eastAsia"/>
          <w:u w:val="none"/>
        </w:rPr>
        <w:t>私募股权投资基金投资上市挂牌企业扶持</w:t>
      </w:r>
    </w:p>
    <w:p>
      <w:pPr>
        <w:spacing w:beforeLines="0" w:afterLines="0" w:line="560" w:lineRule="exact"/>
        <w:rPr>
          <w:u w:val="none"/>
        </w:rPr>
      </w:pPr>
    </w:p>
    <w:p>
      <w:pPr>
        <w:widowControl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私募股权投资基金投资合作区外企业并引入合作区，且持股期间企业在上海证券交易所、深圳证券交易所、北京证券交易所</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香港联合交易所（以下统称四大交易所）主板上市的，对私募股权投资基金管理人给予</w:t>
      </w:r>
      <w:r>
        <w:rPr>
          <w:rFonts w:hint="default" w:ascii="Times New Roman" w:hAnsi="Times New Roman" w:eastAsia="仿宋_GB2312" w:cs="Times New Roman"/>
          <w:sz w:val="32"/>
          <w:szCs w:val="32"/>
          <w:u w:val="none"/>
        </w:rPr>
        <w:t>500</w:t>
      </w:r>
      <w:r>
        <w:rPr>
          <w:rFonts w:hint="eastAsia" w:ascii="仿宋_GB2312" w:hAnsi="仿宋_GB2312" w:eastAsia="仿宋_GB2312" w:cs="仿宋_GB2312"/>
          <w:sz w:val="32"/>
          <w:szCs w:val="32"/>
          <w:u w:val="none"/>
        </w:rPr>
        <w:t>万元扶持；持股期间在</w:t>
      </w:r>
      <w:r>
        <w:rPr>
          <w:rFonts w:ascii="仿宋_GB2312" w:hAnsi="仿宋_GB2312" w:eastAsia="仿宋_GB2312" w:cs="仿宋_GB2312"/>
          <w:sz w:val="32"/>
          <w:szCs w:val="32"/>
          <w:u w:val="none"/>
        </w:rPr>
        <w:t>全国中小企业股份转让系统（</w:t>
      </w:r>
      <w:r>
        <w:rPr>
          <w:rFonts w:hint="eastAsia" w:ascii="仿宋_GB2312" w:hAnsi="仿宋_GB2312" w:eastAsia="仿宋_GB2312" w:cs="仿宋_GB2312"/>
          <w:sz w:val="32"/>
          <w:szCs w:val="32"/>
          <w:u w:val="none"/>
        </w:rPr>
        <w:t>以下简称“</w:t>
      </w:r>
      <w:r>
        <w:rPr>
          <w:rFonts w:ascii="仿宋_GB2312" w:hAnsi="仿宋_GB2312" w:eastAsia="仿宋_GB2312" w:cs="仿宋_GB2312"/>
          <w:sz w:val="32"/>
          <w:szCs w:val="32"/>
          <w:u w:val="none"/>
        </w:rPr>
        <w:t>新三板</w:t>
      </w:r>
      <w:r>
        <w:rPr>
          <w:rFonts w:hint="eastAsia" w:ascii="仿宋_GB2312" w:hAnsi="仿宋_GB2312" w:eastAsia="仿宋_GB2312" w:cs="仿宋_GB2312"/>
          <w:sz w:val="32"/>
          <w:szCs w:val="32"/>
          <w:u w:val="none"/>
        </w:rPr>
        <w:t>”</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挂牌的，对私募股权投资基金管理人给予</w:t>
      </w:r>
      <w:r>
        <w:rPr>
          <w:rFonts w:hint="default" w:ascii="Times New Roman" w:hAnsi="Times New Roman" w:eastAsia="仿宋_GB2312" w:cs="Times New Roman"/>
          <w:sz w:val="32"/>
          <w:szCs w:val="32"/>
          <w:u w:val="none"/>
        </w:rPr>
        <w:t>20</w:t>
      </w:r>
      <w:r>
        <w:rPr>
          <w:rFonts w:hint="eastAsia" w:ascii="仿宋_GB2312" w:hAnsi="仿宋_GB2312" w:eastAsia="仿宋_GB2312" w:cs="仿宋_GB2312"/>
          <w:sz w:val="32"/>
          <w:szCs w:val="32"/>
          <w:u w:val="none"/>
        </w:rPr>
        <w:t>万元扶持。</w:t>
      </w:r>
    </w:p>
    <w:p>
      <w:pPr>
        <w:autoSpaceDN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私募股权投资基金将所投资的合作区外在四大交易所、新三板上市或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挂牌主体注册地变更至合作区，且在合作区实质性运营、依法纳税的，按照前款标准给予扶持。</w:t>
      </w:r>
    </w:p>
    <w:p>
      <w:pPr>
        <w:autoSpaceDN w:val="0"/>
        <w:spacing w:beforeLines="0" w:afterLines="0"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如涉及多个私募股权投资基金投资单个企业的情况，则按照私募股权投资基金在</w:t>
      </w:r>
      <w:r>
        <w:rPr>
          <w:rFonts w:hint="eastAsia" w:ascii="仿宋_GB2312" w:hAnsi="仿宋_GB2312" w:eastAsia="仿宋_GB2312" w:cs="仿宋_GB2312"/>
          <w:sz w:val="32"/>
          <w:szCs w:val="32"/>
          <w:u w:val="none"/>
          <w:lang w:val="en-US" w:eastAsia="zh-CN"/>
        </w:rPr>
        <w:t>该</w:t>
      </w:r>
      <w:r>
        <w:rPr>
          <w:rFonts w:hint="eastAsia" w:ascii="仿宋_GB2312" w:hAnsi="仿宋_GB2312" w:eastAsia="仿宋_GB2312" w:cs="仿宋_GB2312"/>
          <w:sz w:val="32"/>
          <w:szCs w:val="32"/>
          <w:u w:val="none"/>
        </w:rPr>
        <w:t>企业中的持股比例同比例发放。</w:t>
      </w:r>
    </w:p>
    <w:p>
      <w:pPr>
        <w:pStyle w:val="2"/>
        <w:spacing w:beforeLines="0" w:afterLines="0" w:line="560" w:lineRule="exact"/>
        <w:rPr>
          <w:u w:val="none"/>
        </w:rPr>
      </w:pPr>
    </w:p>
    <w:p>
      <w:pPr>
        <w:pStyle w:val="4"/>
        <w:spacing w:before="0" w:after="0" w:line="560" w:lineRule="exact"/>
        <w:rPr>
          <w:u w:val="none"/>
        </w:rPr>
      </w:pPr>
      <w:r>
        <w:rPr>
          <w:rFonts w:hint="eastAsia"/>
          <w:u w:val="none"/>
        </w:rPr>
        <w:t xml:space="preserve">第十条 </w:t>
      </w:r>
    </w:p>
    <w:p>
      <w:pPr>
        <w:pStyle w:val="4"/>
        <w:spacing w:before="0" w:after="0" w:line="560" w:lineRule="exact"/>
        <w:rPr>
          <w:u w:val="none"/>
        </w:rPr>
      </w:pPr>
      <w:r>
        <w:rPr>
          <w:rFonts w:hint="eastAsia"/>
          <w:u w:val="none"/>
        </w:rPr>
        <w:t>跨境业务合作扶持</w:t>
      </w:r>
    </w:p>
    <w:p>
      <w:pPr>
        <w:widowControl w:val="0"/>
        <w:numPr>
          <w:ilvl w:val="0"/>
          <w:numId w:val="0"/>
        </w:numPr>
        <w:spacing w:beforeLines="0" w:afterLines="0" w:line="560" w:lineRule="exact"/>
        <w:ind w:firstLine="640" w:firstLineChars="200"/>
        <w:rPr>
          <w:rFonts w:hint="eastAsia" w:ascii="仿宋_GB2312" w:hAnsi="仿宋_GB2312" w:eastAsia="仿宋_GB2312" w:cs="仿宋_GB2312"/>
          <w:sz w:val="32"/>
          <w:szCs w:val="32"/>
          <w:u w:val="none"/>
        </w:rPr>
      </w:pP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对在合作区开展跨境业务的金融企业或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行业组织，经申请可按如下规定给予扶持：</w:t>
      </w: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（一）保险公司开展跨境机动车辆、港澳人士跨境医疗等跨境保险产品，按照跨境保险产品年度保费收入的</w:t>
      </w:r>
      <w:r>
        <w:rPr>
          <w:rFonts w:hint="default" w:ascii="Times New Roman" w:hAnsi="Times New Roman" w:eastAsia="仿宋_GB2312" w:cs="Times New Roman"/>
          <w:sz w:val="32"/>
          <w:szCs w:val="32"/>
          <w:u w:val="none"/>
        </w:rPr>
        <w:t>5%</w:t>
      </w:r>
      <w:r>
        <w:rPr>
          <w:rFonts w:hint="eastAsia" w:ascii="仿宋_GB2312" w:hAnsi="仿宋_GB2312" w:eastAsia="仿宋_GB2312" w:cs="仿宋_GB2312"/>
          <w:sz w:val="32"/>
          <w:szCs w:val="32"/>
          <w:u w:val="none"/>
        </w:rPr>
        <w:t>给予扶持，单个企业年度扶持金额不超过</w:t>
      </w:r>
      <w:r>
        <w:rPr>
          <w:rFonts w:hint="default" w:ascii="Times New Roman" w:hAnsi="Times New Roman" w:eastAsia="仿宋_GB2312" w:cs="Times New Roman"/>
          <w:sz w:val="32"/>
          <w:szCs w:val="32"/>
          <w:u w:val="none"/>
        </w:rPr>
        <w:t>1,000</w:t>
      </w:r>
      <w:r>
        <w:rPr>
          <w:rFonts w:hint="eastAsia" w:ascii="仿宋_GB2312" w:hAnsi="仿宋_GB2312" w:eastAsia="仿宋_GB2312" w:cs="仿宋_GB2312"/>
          <w:sz w:val="32"/>
          <w:szCs w:val="32"/>
          <w:u w:val="none"/>
        </w:rPr>
        <w:t>万元。</w:t>
      </w: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（二）对在合作区成立后新获得试点资格的外商独资私募证券投资基金管理机构（</w:t>
      </w:r>
      <w:r>
        <w:rPr>
          <w:rFonts w:hint="default" w:ascii="Times New Roman" w:hAnsi="Times New Roman" w:eastAsia="仿宋_GB2312" w:cs="Times New Roman"/>
          <w:sz w:val="32"/>
          <w:szCs w:val="32"/>
          <w:u w:val="none"/>
        </w:rPr>
        <w:t>WFOE PFM</w:t>
      </w:r>
      <w:r>
        <w:rPr>
          <w:rFonts w:hint="eastAsia" w:ascii="仿宋_GB2312" w:hAnsi="仿宋_GB2312" w:eastAsia="仿宋_GB2312" w:cs="仿宋_GB2312"/>
          <w:sz w:val="32"/>
          <w:szCs w:val="32"/>
          <w:u w:val="none"/>
        </w:rPr>
        <w:t>）、外商投资股权投资管理企业（</w:t>
      </w:r>
      <w:r>
        <w:rPr>
          <w:rFonts w:hint="default" w:ascii="Times New Roman" w:hAnsi="Times New Roman" w:eastAsia="仿宋_GB2312" w:cs="Times New Roman"/>
          <w:sz w:val="32"/>
          <w:szCs w:val="32"/>
          <w:u w:val="none"/>
        </w:rPr>
        <w:t>QFLP</w:t>
      </w:r>
      <w:r>
        <w:rPr>
          <w:rFonts w:hint="eastAsia" w:ascii="仿宋_GB2312" w:hAnsi="仿宋_GB2312" w:eastAsia="仿宋_GB2312" w:cs="仿宋_GB2312"/>
          <w:sz w:val="32"/>
          <w:szCs w:val="32"/>
          <w:u w:val="none"/>
        </w:rPr>
        <w:t>）及合格境内有限合伙人境外投资私募基金管理企业（</w:t>
      </w:r>
      <w:r>
        <w:rPr>
          <w:rFonts w:hint="default" w:ascii="Times New Roman" w:hAnsi="Times New Roman" w:eastAsia="仿宋_GB2312" w:cs="Times New Roman"/>
          <w:sz w:val="32"/>
          <w:szCs w:val="32"/>
          <w:u w:val="none"/>
        </w:rPr>
        <w:t>QDLP）</w:t>
      </w:r>
      <w:r>
        <w:rPr>
          <w:rFonts w:hint="eastAsia" w:ascii="仿宋_GB2312" w:hAnsi="仿宋_GB2312" w:eastAsia="仿宋_GB2312" w:cs="仿宋_GB2312"/>
          <w:sz w:val="32"/>
          <w:szCs w:val="32"/>
          <w:u w:val="none"/>
        </w:rPr>
        <w:t>，按其实际募集资金规模的</w:t>
      </w:r>
      <w:r>
        <w:rPr>
          <w:rFonts w:hint="default" w:ascii="Times New Roman" w:hAnsi="Times New Roman" w:eastAsia="仿宋_GB2312" w:cs="Times New Roman"/>
          <w:sz w:val="32"/>
          <w:szCs w:val="32"/>
          <w:u w:val="none"/>
        </w:rPr>
        <w:t>0.5%</w:t>
      </w:r>
      <w:r>
        <w:rPr>
          <w:rFonts w:hint="eastAsia" w:ascii="仿宋_GB2312" w:hAnsi="仿宋_GB2312" w:eastAsia="仿宋_GB2312" w:cs="仿宋_GB2312"/>
          <w:sz w:val="32"/>
          <w:szCs w:val="32"/>
          <w:u w:val="none"/>
        </w:rPr>
        <w:t>给予一次性扶持，单个企业最高不超过</w:t>
      </w:r>
      <w:r>
        <w:rPr>
          <w:rFonts w:hint="default" w:ascii="Times New Roman" w:hAnsi="Times New Roman" w:eastAsia="仿宋_GB2312" w:cs="Times New Roman"/>
          <w:sz w:val="32"/>
          <w:szCs w:val="32"/>
          <w:u w:val="none"/>
        </w:rPr>
        <w:t>50</w:t>
      </w:r>
      <w:r>
        <w:rPr>
          <w:rFonts w:hint="eastAsia" w:ascii="仿宋_GB2312" w:hAnsi="仿宋_GB2312" w:eastAsia="仿宋_GB2312" w:cs="仿宋_GB2312"/>
          <w:sz w:val="32"/>
          <w:szCs w:val="32"/>
          <w:u w:val="none"/>
        </w:rPr>
        <w:t>万元。上述企业均须在中基协完成私募基金管理人登记，并在合作区设立私募基金且完成中基协备案。对符合本项规定的企业同时符合第</w:t>
      </w:r>
      <w:r>
        <w:rPr>
          <w:rFonts w:hint="eastAsia" w:ascii="仿宋_GB2312" w:hAnsi="仿宋_GB2312" w:eastAsia="仿宋_GB2312" w:cs="仿宋_GB2312"/>
          <w:sz w:val="32"/>
          <w:szCs w:val="32"/>
          <w:highlight w:val="none"/>
          <w:u w:val="none"/>
        </w:rPr>
        <w:t>五</w:t>
      </w:r>
      <w:r>
        <w:rPr>
          <w:rFonts w:hint="eastAsia" w:ascii="仿宋_GB2312" w:hAnsi="仿宋_GB2312" w:eastAsia="仿宋_GB2312" w:cs="仿宋_GB2312"/>
          <w:sz w:val="32"/>
          <w:szCs w:val="32"/>
          <w:u w:val="none"/>
        </w:rPr>
        <w:t>条</w:t>
      </w:r>
      <w:r>
        <w:rPr>
          <w:rFonts w:hint="eastAsia" w:ascii="仿宋_GB2312" w:hAnsi="仿宋_GB2312" w:eastAsia="仿宋_GB2312" w:cs="仿宋_GB2312"/>
          <w:sz w:val="32"/>
          <w:szCs w:val="32"/>
          <w:u w:val="none"/>
          <w:lang w:val="en-US" w:eastAsia="zh-CN"/>
        </w:rPr>
        <w:t>第一款</w:t>
      </w:r>
      <w:r>
        <w:rPr>
          <w:rFonts w:hint="eastAsia" w:ascii="仿宋_GB2312" w:hAnsi="仿宋_GB2312" w:eastAsia="仿宋_GB2312" w:cs="仿宋_GB2312"/>
          <w:sz w:val="32"/>
          <w:szCs w:val="32"/>
          <w:u w:val="none"/>
        </w:rPr>
        <w:t>第七项规定的落户扶持政策不得重复适用。</w:t>
      </w:r>
    </w:p>
    <w:p>
      <w:pPr>
        <w:numPr>
          <w:ilvl w:val="0"/>
          <w:numId w:val="0"/>
        </w:numPr>
        <w:overflowPunct w:val="0"/>
        <w:adjustRightInd w:val="0"/>
        <w:snapToGrid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鼓励粤澳两地金融人才交流合作，支持合作区金融机构、金融行业协会、金融类社会组织等与澳门特区同业共同举办论坛、专题培训等各种形式金融人才交流活动，对有利于粤澳两地金融人才培养和就业且符合条件的活动，按照实际费用的</w:t>
      </w:r>
      <w:r>
        <w:rPr>
          <w:rFonts w:hint="default" w:ascii="Times New Roman" w:hAnsi="Times New Roman" w:eastAsia="仿宋_GB2312" w:cs="Times New Roman"/>
          <w:sz w:val="32"/>
          <w:szCs w:val="32"/>
          <w:u w:val="none"/>
        </w:rPr>
        <w:t>30%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每场最高不超过</w:t>
      </w:r>
      <w:r>
        <w:rPr>
          <w:rFonts w:hint="default" w:ascii="Times New Roman" w:hAnsi="Times New Roman" w:eastAsia="仿宋_GB2312" w:cs="Times New Roman"/>
          <w:sz w:val="32"/>
          <w:szCs w:val="32"/>
          <w:u w:val="none"/>
        </w:rPr>
        <w:t>10</w:t>
      </w:r>
      <w:r>
        <w:rPr>
          <w:rFonts w:hint="eastAsia" w:ascii="仿宋_GB2312" w:hAnsi="仿宋_GB2312" w:eastAsia="仿宋_GB2312" w:cs="仿宋_GB2312"/>
          <w:sz w:val="32"/>
          <w:szCs w:val="32"/>
          <w:u w:val="none"/>
        </w:rPr>
        <w:t>万元的标准给予扶持。</w:t>
      </w:r>
    </w:p>
    <w:p>
      <w:pPr>
        <w:pStyle w:val="2"/>
        <w:spacing w:beforeLines="0" w:afterLines="0" w:line="560" w:lineRule="exact"/>
        <w:rPr>
          <w:u w:val="none"/>
        </w:rPr>
      </w:pPr>
    </w:p>
    <w:p>
      <w:pPr>
        <w:pStyle w:val="4"/>
        <w:spacing w:before="0" w:after="0" w:line="560" w:lineRule="exact"/>
        <w:rPr>
          <w:u w:val="none"/>
        </w:rPr>
      </w:pPr>
      <w:r>
        <w:rPr>
          <w:rFonts w:hint="eastAsia"/>
          <w:u w:val="none"/>
        </w:rPr>
        <w:t xml:space="preserve">第十一条 </w:t>
      </w:r>
    </w:p>
    <w:p>
      <w:pPr>
        <w:pStyle w:val="4"/>
        <w:spacing w:before="0" w:after="0" w:line="560" w:lineRule="exact"/>
        <w:rPr>
          <w:u w:val="none"/>
        </w:rPr>
      </w:pPr>
      <w:r>
        <w:rPr>
          <w:rFonts w:hint="eastAsia"/>
          <w:u w:val="none"/>
        </w:rPr>
        <w:t>金融贡献扶持</w:t>
      </w:r>
    </w:p>
    <w:p>
      <w:pPr>
        <w:spacing w:beforeLines="0" w:afterLines="0" w:line="560" w:lineRule="exact"/>
        <w:rPr>
          <w:u w:val="none"/>
        </w:rPr>
      </w:pPr>
    </w:p>
    <w:p>
      <w:pPr>
        <w:numPr>
          <w:ilvl w:val="0"/>
          <w:numId w:val="0"/>
        </w:numPr>
        <w:overflowPunct w:val="0"/>
        <w:adjustRightInd w:val="0"/>
        <w:snapToGrid w:val="0"/>
        <w:spacing w:beforeLines="0" w:afterLines="0" w:line="560" w:lineRule="exact"/>
        <w:ind w:firstLine="640" w:firstLineChars="200"/>
        <w:rPr>
          <w:rFonts w:ascii="仿宋_GB2312" w:hAnsi="仿宋_GB2312" w:eastAsia="仿宋_GB2312" w:cs="仿宋_GB2312"/>
          <w:bCs/>
          <w:sz w:val="32"/>
          <w:szCs w:val="32"/>
          <w:u w:val="none"/>
        </w:rPr>
      </w:pPr>
      <w:r>
        <w:rPr>
          <w:rFonts w:hint="eastAsia" w:ascii="仿宋_GB2312" w:hAnsi="仿宋_GB2312" w:eastAsia="仿宋_GB2312" w:cs="仿宋_GB2312"/>
          <w:sz w:val="32"/>
          <w:szCs w:val="32"/>
          <w:u w:val="none"/>
        </w:rPr>
        <w:t>对做大做强合作区银行</w:t>
      </w:r>
      <w:r>
        <w:rPr>
          <w:rFonts w:hint="eastAsia" w:ascii="仿宋_GB2312" w:hAnsi="仿宋_GB2312" w:eastAsia="仿宋_GB2312" w:cs="仿宋_GB2312"/>
          <w:sz w:val="32"/>
          <w:szCs w:val="32"/>
          <w:u w:val="none"/>
          <w:lang w:val="en-US" w:eastAsia="zh-CN"/>
        </w:rPr>
        <w:t>业</w:t>
      </w:r>
      <w:r>
        <w:rPr>
          <w:rFonts w:hint="eastAsia" w:ascii="仿宋_GB2312" w:hAnsi="仿宋_GB2312" w:eastAsia="仿宋_GB2312" w:cs="仿宋_GB2312"/>
          <w:sz w:val="32"/>
          <w:szCs w:val="32"/>
          <w:u w:val="none"/>
        </w:rPr>
        <w:t>、保险业市场有突出贡献的银行业机构（包括经中国银保监会批准的财务公司和金融租赁公司，下同）和保险公司授予金融突出贡献奖，</w:t>
      </w:r>
      <w:r>
        <w:rPr>
          <w:rFonts w:hint="eastAsia" w:ascii="仿宋_GB2312" w:hAnsi="仿宋_GB2312" w:eastAsia="仿宋_GB2312" w:cs="仿宋_GB2312"/>
          <w:bCs/>
          <w:sz w:val="32"/>
          <w:szCs w:val="32"/>
          <w:u w:val="none"/>
        </w:rPr>
        <w:t>金融突出贡献奖设置为：银行业</w:t>
      </w:r>
      <w:r>
        <w:rPr>
          <w:rFonts w:hint="default" w:ascii="Times New Roman" w:hAnsi="Times New Roman" w:eastAsia="仿宋_GB2312" w:cs="Times New Roman"/>
          <w:bCs w:val="0"/>
          <w:sz w:val="32"/>
          <w:szCs w:val="32"/>
          <w:u w:val="none"/>
        </w:rPr>
        <w:t>3</w:t>
      </w:r>
      <w:r>
        <w:rPr>
          <w:rFonts w:hint="eastAsia" w:ascii="仿宋_GB2312" w:hAnsi="仿宋_GB2312" w:eastAsia="仿宋_GB2312" w:cs="仿宋_GB2312"/>
          <w:bCs/>
          <w:sz w:val="32"/>
          <w:szCs w:val="32"/>
          <w:u w:val="none"/>
        </w:rPr>
        <w:t>名，奖金各人民币</w:t>
      </w:r>
      <w:r>
        <w:rPr>
          <w:rFonts w:hint="default" w:ascii="Times New Roman" w:hAnsi="Times New Roman" w:eastAsia="仿宋_GB2312" w:cs="Times New Roman"/>
          <w:bCs w:val="0"/>
          <w:sz w:val="32"/>
          <w:szCs w:val="32"/>
          <w:u w:val="none"/>
        </w:rPr>
        <w:t>100</w:t>
      </w:r>
      <w:r>
        <w:rPr>
          <w:rFonts w:hint="eastAsia" w:ascii="仿宋_GB2312" w:hAnsi="仿宋_GB2312" w:eastAsia="仿宋_GB2312" w:cs="仿宋_GB2312"/>
          <w:bCs/>
          <w:sz w:val="32"/>
          <w:szCs w:val="32"/>
          <w:u w:val="none"/>
        </w:rPr>
        <w:t>万元；保险公司</w:t>
      </w:r>
      <w:r>
        <w:rPr>
          <w:rFonts w:hint="default" w:ascii="Times New Roman" w:hAnsi="Times New Roman" w:eastAsia="仿宋_GB2312" w:cs="Times New Roman"/>
          <w:bCs w:val="0"/>
          <w:sz w:val="32"/>
          <w:szCs w:val="32"/>
          <w:u w:val="none"/>
        </w:rPr>
        <w:t>3</w:t>
      </w:r>
      <w:r>
        <w:rPr>
          <w:rFonts w:hint="eastAsia" w:ascii="仿宋_GB2312" w:hAnsi="仿宋_GB2312" w:eastAsia="仿宋_GB2312" w:cs="仿宋_GB2312"/>
          <w:bCs/>
          <w:sz w:val="32"/>
          <w:szCs w:val="32"/>
          <w:u w:val="none"/>
        </w:rPr>
        <w:t>名，奖金各人民币</w:t>
      </w:r>
      <w:r>
        <w:rPr>
          <w:rFonts w:hint="default" w:ascii="Times New Roman" w:hAnsi="Times New Roman" w:eastAsia="仿宋_GB2312" w:cs="Times New Roman"/>
          <w:bCs w:val="0"/>
          <w:sz w:val="32"/>
          <w:szCs w:val="32"/>
          <w:u w:val="none"/>
        </w:rPr>
        <w:t>100</w:t>
      </w:r>
      <w:r>
        <w:rPr>
          <w:rFonts w:hint="eastAsia" w:ascii="仿宋_GB2312" w:hAnsi="仿宋_GB2312" w:eastAsia="仿宋_GB2312" w:cs="仿宋_GB2312"/>
          <w:bCs/>
          <w:sz w:val="32"/>
          <w:szCs w:val="32"/>
          <w:u w:val="none"/>
        </w:rPr>
        <w:t>万元。申报金融突出贡献奖须符合以下条件：</w:t>
      </w:r>
    </w:p>
    <w:p>
      <w:pPr>
        <w:spacing w:beforeLines="0" w:afterLines="0" w:line="560" w:lineRule="exact"/>
        <w:ind w:firstLine="640" w:firstLineChars="200"/>
        <w:outlineLvl w:val="0"/>
        <w:rPr>
          <w:rFonts w:ascii="仿宋_GB2312" w:hAnsi="仿宋_GB2312" w:eastAsia="仿宋_GB2312" w:cs="仿宋_GB2312"/>
          <w:bCs/>
          <w:sz w:val="32"/>
          <w:szCs w:val="32"/>
          <w:u w:val="none"/>
        </w:rPr>
      </w:pPr>
      <w:bookmarkStart w:id="23" w:name="_Toc3586"/>
      <w:r>
        <w:rPr>
          <w:rFonts w:hint="eastAsia" w:ascii="仿宋_GB2312" w:hAnsi="仿宋_GB2312" w:eastAsia="仿宋_GB2312" w:cs="仿宋_GB2312"/>
          <w:bCs/>
          <w:sz w:val="32"/>
          <w:szCs w:val="32"/>
          <w:u w:val="none"/>
        </w:rPr>
        <w:t>（一）</w:t>
      </w:r>
      <w:r>
        <w:rPr>
          <w:rFonts w:hint="eastAsia" w:ascii="仿宋_GB2312" w:hAnsi="仿宋_GB2312" w:eastAsia="仿宋_GB2312" w:cs="仿宋_GB2312"/>
          <w:bCs/>
          <w:spacing w:val="-11"/>
          <w:sz w:val="32"/>
          <w:szCs w:val="32"/>
          <w:u w:val="none"/>
        </w:rPr>
        <w:t>银行业机构存款、贷款年度合计增长规模不低于</w:t>
      </w:r>
      <w:r>
        <w:rPr>
          <w:rFonts w:hint="default" w:ascii="Times New Roman" w:hAnsi="Times New Roman" w:eastAsia="仿宋_GB2312" w:cs="Times New Roman"/>
          <w:bCs w:val="0"/>
          <w:sz w:val="32"/>
          <w:szCs w:val="32"/>
          <w:u w:val="none"/>
        </w:rPr>
        <w:t>50</w:t>
      </w:r>
      <w:r>
        <w:rPr>
          <w:rFonts w:hint="eastAsia" w:ascii="仿宋_GB2312" w:hAnsi="仿宋_GB2312" w:eastAsia="仿宋_GB2312" w:cs="仿宋_GB2312"/>
          <w:bCs/>
          <w:spacing w:val="-11"/>
          <w:sz w:val="32"/>
          <w:szCs w:val="32"/>
          <w:u w:val="none"/>
        </w:rPr>
        <w:t>亿元；</w:t>
      </w:r>
      <w:bookmarkEnd w:id="23"/>
    </w:p>
    <w:p>
      <w:pPr>
        <w:spacing w:beforeLines="0" w:afterLines="0" w:line="560" w:lineRule="exact"/>
        <w:ind w:firstLine="640" w:firstLineChars="200"/>
        <w:outlineLvl w:val="0"/>
        <w:rPr>
          <w:rFonts w:hint="eastAsia" w:eastAsia="仿宋_GB2312"/>
          <w:u w:val="none"/>
          <w:lang w:eastAsia="zh-CN"/>
        </w:rPr>
      </w:pPr>
      <w:bookmarkStart w:id="24" w:name="_Toc9370"/>
      <w:r>
        <w:rPr>
          <w:rFonts w:hint="eastAsia" w:ascii="仿宋_GB2312" w:hAnsi="仿宋_GB2312" w:eastAsia="仿宋_GB2312" w:cs="仿宋_GB2312"/>
          <w:bCs/>
          <w:sz w:val="32"/>
          <w:szCs w:val="32"/>
          <w:u w:val="none"/>
        </w:rPr>
        <w:t>（二）保险公司年度保费增长规模不低于</w:t>
      </w:r>
      <w:r>
        <w:rPr>
          <w:rFonts w:hint="default" w:ascii="Times New Roman" w:hAnsi="Times New Roman" w:eastAsia="仿宋_GB2312" w:cs="Times New Roman"/>
          <w:bCs w:val="0"/>
          <w:sz w:val="32"/>
          <w:szCs w:val="32"/>
          <w:u w:val="none"/>
        </w:rPr>
        <w:t>3</w:t>
      </w:r>
      <w:r>
        <w:rPr>
          <w:rFonts w:hint="eastAsia" w:ascii="仿宋_GB2312" w:hAnsi="仿宋_GB2312" w:eastAsia="仿宋_GB2312" w:cs="仿宋_GB2312"/>
          <w:bCs/>
          <w:sz w:val="32"/>
          <w:szCs w:val="32"/>
          <w:u w:val="none"/>
        </w:rPr>
        <w:t>亿元</w:t>
      </w:r>
      <w:bookmarkEnd w:id="24"/>
      <w:r>
        <w:rPr>
          <w:rFonts w:hint="eastAsia" w:ascii="仿宋_GB2312" w:hAnsi="仿宋_GB2312" w:eastAsia="仿宋_GB2312" w:cs="仿宋_GB2312"/>
          <w:bCs/>
          <w:sz w:val="32"/>
          <w:szCs w:val="32"/>
          <w:u w:val="none"/>
          <w:lang w:eastAsia="zh-CN"/>
        </w:rPr>
        <w:t>。</w:t>
      </w:r>
    </w:p>
    <w:p>
      <w:pPr>
        <w:spacing w:beforeLines="0" w:afterLines="0" w:line="560" w:lineRule="exact"/>
        <w:ind w:firstLine="640" w:firstLineChars="200"/>
        <w:outlineLvl w:val="0"/>
        <w:rPr>
          <w:rFonts w:ascii="仿宋_GB2312" w:hAnsi="仿宋_GB2312" w:eastAsia="仿宋_GB2312" w:cs="仿宋_GB2312"/>
          <w:bCs/>
          <w:sz w:val="32"/>
          <w:szCs w:val="32"/>
          <w:u w:val="none"/>
        </w:rPr>
      </w:pPr>
      <w:bookmarkStart w:id="25" w:name="_Toc4266"/>
      <w:r>
        <w:rPr>
          <w:rFonts w:hint="eastAsia" w:ascii="仿宋_GB2312" w:hAnsi="仿宋_GB2312" w:eastAsia="仿宋_GB2312" w:cs="仿宋_GB2312"/>
          <w:sz w:val="32"/>
          <w:szCs w:val="32"/>
          <w:u w:val="none"/>
        </w:rPr>
        <w:t>对合作区银行、保险市场增长有较大贡献的银行业机构和保险公司授予金融增长贡献奖，</w:t>
      </w:r>
      <w:r>
        <w:rPr>
          <w:rFonts w:hint="eastAsia" w:ascii="仿宋_GB2312" w:hAnsi="仿宋_GB2312" w:eastAsia="仿宋_GB2312" w:cs="仿宋_GB2312"/>
          <w:bCs/>
          <w:sz w:val="32"/>
          <w:szCs w:val="32"/>
          <w:u w:val="none"/>
        </w:rPr>
        <w:t>金融增长贡献奖设置为：银行业</w:t>
      </w:r>
      <w:r>
        <w:rPr>
          <w:rFonts w:hint="default" w:ascii="Times New Roman" w:hAnsi="Times New Roman" w:eastAsia="仿宋_GB2312" w:cs="Times New Roman"/>
          <w:bCs w:val="0"/>
          <w:sz w:val="32"/>
          <w:szCs w:val="32"/>
          <w:u w:val="none"/>
        </w:rPr>
        <w:t>5</w:t>
      </w:r>
      <w:r>
        <w:rPr>
          <w:rFonts w:hint="eastAsia" w:ascii="仿宋_GB2312" w:hAnsi="仿宋_GB2312" w:eastAsia="仿宋_GB2312" w:cs="仿宋_GB2312"/>
          <w:bCs/>
          <w:sz w:val="32"/>
          <w:szCs w:val="32"/>
          <w:u w:val="none"/>
        </w:rPr>
        <w:t>名，保险公司</w:t>
      </w:r>
      <w:r>
        <w:rPr>
          <w:rFonts w:hint="default" w:ascii="Times New Roman" w:hAnsi="Times New Roman" w:eastAsia="仿宋_GB2312" w:cs="Times New Roman"/>
          <w:bCs w:val="0"/>
          <w:sz w:val="32"/>
          <w:szCs w:val="32"/>
          <w:u w:val="none"/>
        </w:rPr>
        <w:t>3</w:t>
      </w:r>
      <w:r>
        <w:rPr>
          <w:rFonts w:hint="eastAsia" w:ascii="仿宋_GB2312" w:hAnsi="仿宋_GB2312" w:eastAsia="仿宋_GB2312" w:cs="仿宋_GB2312"/>
          <w:bCs/>
          <w:sz w:val="32"/>
          <w:szCs w:val="32"/>
          <w:u w:val="none"/>
        </w:rPr>
        <w:t>名，授予奖励证书。申报</w:t>
      </w:r>
      <w:r>
        <w:rPr>
          <w:rFonts w:hint="eastAsia" w:ascii="仿宋_GB2312" w:hAnsi="仿宋_GB2312" w:eastAsia="仿宋_GB2312" w:cs="仿宋_GB2312"/>
          <w:sz w:val="32"/>
          <w:szCs w:val="32"/>
          <w:u w:val="none"/>
        </w:rPr>
        <w:t>金融增长贡献奖</w:t>
      </w:r>
      <w:r>
        <w:rPr>
          <w:rFonts w:hint="eastAsia" w:ascii="仿宋_GB2312" w:hAnsi="仿宋_GB2312" w:eastAsia="仿宋_GB2312" w:cs="仿宋_GB2312"/>
          <w:bCs/>
          <w:sz w:val="32"/>
          <w:szCs w:val="32"/>
          <w:u w:val="none"/>
        </w:rPr>
        <w:t>须符合以下条件：</w:t>
      </w:r>
      <w:bookmarkEnd w:id="25"/>
    </w:p>
    <w:p>
      <w:pPr>
        <w:numPr>
          <w:ilvl w:val="0"/>
          <w:numId w:val="0"/>
        </w:numPr>
        <w:overflowPunct w:val="0"/>
        <w:adjustRightInd w:val="0"/>
        <w:snapToGrid w:val="0"/>
        <w:spacing w:beforeLines="0" w:afterLines="0" w:line="560" w:lineRule="exact"/>
        <w:ind w:firstLine="640" w:firstLineChars="200"/>
        <w:rPr>
          <w:rFonts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（一）银行业机构存款、贷款年度合计增长规模不低于</w:t>
      </w:r>
      <w:r>
        <w:rPr>
          <w:rFonts w:hint="default" w:ascii="Times New Roman" w:hAnsi="Times New Roman" w:eastAsia="仿宋_GB2312" w:cs="Times New Roman"/>
          <w:bCs w:val="0"/>
          <w:sz w:val="32"/>
          <w:szCs w:val="32"/>
          <w:u w:val="none"/>
        </w:rPr>
        <w:t>5</w:t>
      </w:r>
      <w:r>
        <w:rPr>
          <w:rFonts w:hint="eastAsia" w:ascii="仿宋_GB2312" w:hAnsi="仿宋_GB2312" w:eastAsia="仿宋_GB2312" w:cs="仿宋_GB2312"/>
          <w:bCs/>
          <w:sz w:val="32"/>
          <w:szCs w:val="32"/>
          <w:u w:val="none"/>
        </w:rPr>
        <w:t>亿元且增长率高于合作区存款、贷款年度合计增长率；</w:t>
      </w:r>
    </w:p>
    <w:p>
      <w:pPr>
        <w:pStyle w:val="2"/>
        <w:spacing w:beforeLines="0" w:afterLines="0" w:line="560" w:lineRule="exact"/>
        <w:ind w:firstLine="640" w:firstLineChars="200"/>
        <w:rPr>
          <w:rFonts w:hint="eastAsia" w:ascii="仿宋_GB2312" w:hAnsi="仿宋_GB2312" w:eastAsia="仿宋_GB2312" w:cs="仿宋_GB2312"/>
          <w:bCs/>
          <w:sz w:val="32"/>
          <w:szCs w:val="32"/>
          <w:u w:val="none"/>
          <w:lang w:eastAsia="zh-CN"/>
        </w:rPr>
      </w:pPr>
      <w:r>
        <w:rPr>
          <w:rFonts w:hint="eastAsia" w:ascii="仿宋_GB2312" w:hAnsi="仿宋_GB2312" w:eastAsia="仿宋_GB2312" w:cs="仿宋_GB2312"/>
          <w:bCs/>
          <w:sz w:val="32"/>
          <w:szCs w:val="32"/>
          <w:u w:val="none"/>
        </w:rPr>
        <w:t>（二）保险公司年度保费增长规模不低于</w:t>
      </w:r>
      <w:r>
        <w:rPr>
          <w:rFonts w:hint="default" w:ascii="Times New Roman" w:hAnsi="Times New Roman" w:eastAsia="仿宋_GB2312" w:cs="Times New Roman"/>
          <w:bCs w:val="0"/>
          <w:sz w:val="32"/>
          <w:szCs w:val="32"/>
          <w:u w:val="none"/>
        </w:rPr>
        <w:t>2000</w:t>
      </w:r>
      <w:r>
        <w:rPr>
          <w:rFonts w:hint="eastAsia" w:ascii="仿宋_GB2312" w:hAnsi="仿宋_GB2312" w:eastAsia="仿宋_GB2312" w:cs="仿宋_GB2312"/>
          <w:bCs/>
          <w:sz w:val="32"/>
          <w:szCs w:val="32"/>
          <w:u w:val="none"/>
        </w:rPr>
        <w:t>万元且增长率高于合作区年度总体保费增长率</w:t>
      </w:r>
      <w:r>
        <w:rPr>
          <w:rFonts w:hint="eastAsia" w:ascii="仿宋_GB2312" w:hAnsi="仿宋_GB2312" w:eastAsia="仿宋_GB2312" w:cs="仿宋_GB2312"/>
          <w:bCs/>
          <w:sz w:val="32"/>
          <w:szCs w:val="32"/>
          <w:u w:val="none"/>
          <w:lang w:eastAsia="zh-CN"/>
        </w:rPr>
        <w:t>。</w:t>
      </w:r>
    </w:p>
    <w:p>
      <w:pPr>
        <w:spacing w:beforeLines="0" w:afterLines="0" w:line="560" w:lineRule="exact"/>
        <w:ind w:firstLine="616" w:firstLineChars="200"/>
        <w:rPr>
          <w:spacing w:val="-6"/>
          <w:u w:val="none"/>
        </w:rPr>
      </w:pPr>
      <w:r>
        <w:rPr>
          <w:rFonts w:hint="eastAsia" w:ascii="仿宋_GB2312" w:hAnsi="仿宋_GB2312" w:eastAsia="仿宋_GB2312" w:cs="仿宋_GB2312"/>
          <w:bCs/>
          <w:spacing w:val="-6"/>
          <w:sz w:val="32"/>
          <w:szCs w:val="32"/>
          <w:u w:val="none"/>
        </w:rPr>
        <w:t>金融突出贡献奖和金融增长贡献奖不同时享受。</w:t>
      </w:r>
      <w:r>
        <w:rPr>
          <w:rFonts w:hint="eastAsia" w:ascii="仿宋_GB2312" w:hAnsi="仿宋_GB2312" w:eastAsia="仿宋_GB2312" w:cs="仿宋_GB2312"/>
          <w:bCs/>
          <w:spacing w:val="-6"/>
          <w:sz w:val="32"/>
          <w:szCs w:val="32"/>
          <w:highlight w:val="none"/>
          <w:u w:val="none"/>
        </w:rPr>
        <w:t>金融突出贡献奖奖励资金颁发给获奖单位</w:t>
      </w:r>
      <w:r>
        <w:rPr>
          <w:rFonts w:hint="eastAsia" w:ascii="仿宋_GB2312" w:hAnsi="仿宋_GB2312" w:eastAsia="仿宋_GB2312" w:cs="仿宋_GB2312"/>
          <w:bCs/>
          <w:spacing w:val="-6"/>
          <w:sz w:val="32"/>
          <w:szCs w:val="32"/>
          <w:highlight w:val="none"/>
          <w:u w:val="none"/>
          <w:lang w:val="en-US" w:eastAsia="zh-CN"/>
        </w:rPr>
        <w:t>团队</w:t>
      </w:r>
      <w:r>
        <w:rPr>
          <w:rFonts w:hint="eastAsia" w:ascii="仿宋_GB2312" w:hAnsi="仿宋_GB2312" w:eastAsia="仿宋_GB2312" w:cs="仿宋_GB2312"/>
          <w:bCs/>
          <w:spacing w:val="-6"/>
          <w:sz w:val="32"/>
          <w:szCs w:val="32"/>
          <w:highlight w:val="none"/>
          <w:u w:val="none"/>
        </w:rPr>
        <w:t>，由获奖单位提供奖励</w:t>
      </w:r>
      <w:r>
        <w:rPr>
          <w:rFonts w:hint="eastAsia" w:ascii="仿宋_GB2312" w:hAnsi="仿宋_GB2312" w:eastAsia="仿宋_GB2312" w:cs="仿宋_GB2312"/>
          <w:bCs/>
          <w:spacing w:val="-6"/>
          <w:sz w:val="32"/>
          <w:szCs w:val="32"/>
          <w:highlight w:val="none"/>
          <w:u w:val="none"/>
          <w:lang w:val="en-US" w:eastAsia="zh-CN"/>
        </w:rPr>
        <w:t>团队</w:t>
      </w:r>
      <w:r>
        <w:rPr>
          <w:rFonts w:hint="eastAsia" w:ascii="仿宋_GB2312" w:hAnsi="仿宋_GB2312" w:eastAsia="仿宋_GB2312" w:cs="仿宋_GB2312"/>
          <w:bCs/>
          <w:spacing w:val="-6"/>
          <w:sz w:val="32"/>
          <w:szCs w:val="32"/>
          <w:highlight w:val="none"/>
          <w:u w:val="none"/>
        </w:rPr>
        <w:t>名单。</w:t>
      </w:r>
    </w:p>
    <w:p>
      <w:pPr>
        <w:numPr>
          <w:ilvl w:val="0"/>
          <w:numId w:val="0"/>
        </w:numPr>
        <w:overflowPunct w:val="0"/>
        <w:adjustRightInd w:val="0"/>
        <w:snapToGrid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具体评选方式参照申报指南。</w:t>
      </w:r>
    </w:p>
    <w:p>
      <w:pPr>
        <w:pStyle w:val="2"/>
        <w:spacing w:beforeLines="0" w:afterLines="0" w:line="560" w:lineRule="exact"/>
        <w:rPr>
          <w:u w:val="none"/>
        </w:rPr>
      </w:pPr>
    </w:p>
    <w:p>
      <w:pPr>
        <w:pStyle w:val="4"/>
        <w:spacing w:before="0" w:after="0" w:line="560" w:lineRule="exact"/>
        <w:rPr>
          <w:u w:val="none"/>
        </w:rPr>
      </w:pPr>
      <w:r>
        <w:rPr>
          <w:rFonts w:hint="eastAsia"/>
          <w:u w:val="none"/>
        </w:rPr>
        <w:t xml:space="preserve">第十二条 </w:t>
      </w:r>
    </w:p>
    <w:p>
      <w:pPr>
        <w:pStyle w:val="4"/>
        <w:spacing w:before="0" w:after="0" w:line="560" w:lineRule="exact"/>
        <w:rPr>
          <w:u w:val="none"/>
        </w:rPr>
      </w:pPr>
      <w:r>
        <w:rPr>
          <w:rFonts w:hint="eastAsia"/>
          <w:u w:val="none"/>
        </w:rPr>
        <w:t>澳资企业专项扶持</w:t>
      </w:r>
    </w:p>
    <w:p>
      <w:pPr>
        <w:spacing w:beforeLines="0" w:afterLines="0" w:line="560" w:lineRule="exact"/>
        <w:rPr>
          <w:u w:val="none"/>
        </w:rPr>
      </w:pPr>
    </w:p>
    <w:p>
      <w:pPr>
        <w:adjustRightInd w:val="0"/>
        <w:snapToGrid w:val="0"/>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申请本办法第</w:t>
      </w:r>
      <w:r>
        <w:rPr>
          <w:rFonts w:hint="eastAsia" w:ascii="仿宋_GB2312" w:hAnsi="仿宋_GB2312" w:eastAsia="仿宋_GB2312" w:cs="仿宋_GB2312"/>
          <w:sz w:val="32"/>
          <w:szCs w:val="32"/>
          <w:highlight w:val="none"/>
          <w:u w:val="none"/>
        </w:rPr>
        <w:t>五</w:t>
      </w:r>
      <w:r>
        <w:rPr>
          <w:rFonts w:hint="eastAsia" w:ascii="仿宋_GB2312" w:hAnsi="仿宋_GB2312" w:eastAsia="仿宋_GB2312" w:cs="仿宋_GB2312"/>
          <w:sz w:val="32"/>
          <w:szCs w:val="32"/>
          <w:u w:val="none"/>
        </w:rPr>
        <w:t>条至第</w:t>
      </w:r>
      <w:r>
        <w:rPr>
          <w:rFonts w:hint="eastAsia" w:ascii="仿宋_GB2312" w:hAnsi="仿宋_GB2312" w:eastAsia="仿宋_GB2312" w:cs="仿宋_GB2312"/>
          <w:sz w:val="32"/>
          <w:szCs w:val="32"/>
          <w:highlight w:val="none"/>
          <w:u w:val="none"/>
        </w:rPr>
        <w:t>十一</w:t>
      </w:r>
      <w:r>
        <w:rPr>
          <w:rFonts w:hint="eastAsia" w:ascii="仿宋_GB2312" w:hAnsi="仿宋_GB2312" w:eastAsia="仿宋_GB2312" w:cs="仿宋_GB2312"/>
          <w:sz w:val="32"/>
          <w:szCs w:val="32"/>
          <w:u w:val="none"/>
        </w:rPr>
        <w:t>条扶持的澳资企业，按相应扶持标准的</w:t>
      </w:r>
      <w:r>
        <w:rPr>
          <w:rFonts w:hint="default" w:ascii="Times New Roman" w:hAnsi="Times New Roman" w:eastAsia="仿宋_GB2312" w:cs="Times New Roman"/>
          <w:sz w:val="32"/>
          <w:szCs w:val="32"/>
          <w:u w:val="none"/>
        </w:rPr>
        <w:t>1.2</w:t>
      </w:r>
      <w:r>
        <w:rPr>
          <w:rFonts w:hint="eastAsia" w:ascii="仿宋_GB2312" w:hAnsi="仿宋_GB2312" w:eastAsia="仿宋_GB2312" w:cs="仿宋_GB2312"/>
          <w:sz w:val="32"/>
          <w:szCs w:val="32"/>
          <w:u w:val="none"/>
        </w:rPr>
        <w:t>倍予以执行；有最高扶持金额的，最高扶持金额保持不变。</w:t>
      </w:r>
    </w:p>
    <w:p>
      <w:pPr>
        <w:pStyle w:val="2"/>
        <w:spacing w:beforeLines="0" w:afterLines="0" w:line="560" w:lineRule="exact"/>
        <w:rPr>
          <w:u w:val="none"/>
        </w:rPr>
      </w:pPr>
    </w:p>
    <w:p>
      <w:pPr>
        <w:pStyle w:val="4"/>
        <w:spacing w:before="0" w:after="0" w:line="560" w:lineRule="exact"/>
        <w:rPr>
          <w:u w:val="none"/>
        </w:rPr>
      </w:pPr>
      <w:r>
        <w:rPr>
          <w:rFonts w:hint="eastAsia"/>
          <w:u w:val="none"/>
        </w:rPr>
        <w:t xml:space="preserve">第十三条 </w:t>
      </w:r>
    </w:p>
    <w:p>
      <w:pPr>
        <w:pStyle w:val="4"/>
        <w:spacing w:before="0" w:after="0" w:line="560" w:lineRule="exact"/>
        <w:rPr>
          <w:u w:val="none"/>
        </w:rPr>
      </w:pPr>
      <w:r>
        <w:rPr>
          <w:rFonts w:hint="eastAsia"/>
          <w:u w:val="none"/>
        </w:rPr>
        <w:t>租金补贴</w:t>
      </w:r>
    </w:p>
    <w:p>
      <w:pPr>
        <w:spacing w:beforeLines="0" w:afterLines="0" w:line="560" w:lineRule="exact"/>
        <w:rPr>
          <w:u w:val="none"/>
        </w:rPr>
      </w:pPr>
    </w:p>
    <w:p>
      <w:pPr>
        <w:pStyle w:val="2"/>
        <w:numPr>
          <w:ilvl w:val="0"/>
          <w:numId w:val="0"/>
        </w:numPr>
        <w:spacing w:beforeLines="0" w:afterLines="0" w:line="560" w:lineRule="exact"/>
        <w:ind w:firstLine="640" w:firstLineChars="200"/>
        <w:rPr>
          <w:rFonts w:ascii="仿宋_GB2312" w:hAnsi="仿宋_GB2312" w:eastAsia="仿宋_GB2312" w:cs="仿宋_GB2312"/>
          <w:bCs/>
          <w:sz w:val="32"/>
          <w:szCs w:val="32"/>
          <w:u w:val="none"/>
        </w:rPr>
      </w:pPr>
      <w:r>
        <w:rPr>
          <w:rFonts w:hint="eastAsia" w:ascii="仿宋_GB2312" w:hAnsi="仿宋_GB2312" w:eastAsia="仿宋_GB2312" w:cs="仿宋_GB2312"/>
          <w:kern w:val="0"/>
          <w:sz w:val="32"/>
          <w:szCs w:val="32"/>
          <w:u w:val="none"/>
        </w:rPr>
        <w:t>进驻经</w:t>
      </w:r>
      <w:r>
        <w:rPr>
          <w:rFonts w:hint="eastAsia" w:ascii="仿宋_GB2312" w:hAnsi="仿宋_GB2312" w:eastAsia="仿宋_GB2312" w:cs="仿宋_GB2312"/>
          <w:sz w:val="32"/>
          <w:szCs w:val="32"/>
          <w:u w:val="none"/>
        </w:rPr>
        <w:t>横琴粤澳深度合作区金融发展局（以下简称金融发展局）</w:t>
      </w:r>
      <w:r>
        <w:rPr>
          <w:rFonts w:hint="eastAsia" w:ascii="仿宋_GB2312" w:hAnsi="仿宋_GB2312" w:eastAsia="仿宋_GB2312" w:cs="仿宋_GB2312"/>
          <w:kern w:val="0"/>
          <w:sz w:val="32"/>
          <w:szCs w:val="32"/>
          <w:u w:val="none"/>
        </w:rPr>
        <w:t>认定的楼宇及区域的金融企业，可</w:t>
      </w:r>
      <w:r>
        <w:rPr>
          <w:rFonts w:hint="eastAsia" w:ascii="仿宋_GB2312" w:hAnsi="仿宋_GB2312" w:eastAsia="仿宋_GB2312" w:cs="仿宋_GB2312"/>
          <w:bCs/>
          <w:sz w:val="32"/>
          <w:szCs w:val="32"/>
          <w:u w:val="none"/>
        </w:rPr>
        <w:t>参照</w:t>
      </w:r>
      <w:r>
        <w:rPr>
          <w:rFonts w:hint="eastAsia" w:ascii="仿宋_GB2312" w:hAnsi="仿宋_GB2312" w:eastAsia="仿宋_GB2312" w:cs="仿宋_GB2312"/>
          <w:sz w:val="32"/>
          <w:szCs w:val="32"/>
        </w:rPr>
        <w:t>执委会相关机构或其委托的第三方机构</w:t>
      </w:r>
      <w:r>
        <w:rPr>
          <w:rFonts w:hint="eastAsia" w:ascii="仿宋_GB2312" w:hAnsi="仿宋_GB2312" w:eastAsia="仿宋_GB2312" w:cs="仿宋_GB2312"/>
          <w:sz w:val="32"/>
          <w:szCs w:val="32"/>
          <w:lang w:val="en-US" w:eastAsia="zh-CN"/>
        </w:rPr>
        <w:t>出具</w:t>
      </w:r>
      <w:r>
        <w:rPr>
          <w:rFonts w:hint="eastAsia" w:ascii="仿宋_GB2312" w:hAnsi="仿宋_GB2312" w:eastAsia="仿宋_GB2312" w:cs="仿宋_GB2312"/>
          <w:bCs/>
          <w:sz w:val="32"/>
          <w:szCs w:val="32"/>
          <w:u w:val="none"/>
        </w:rPr>
        <w:t>的评估价给予租金补贴。</w:t>
      </w:r>
    </w:p>
    <w:p>
      <w:pPr>
        <w:pStyle w:val="2"/>
        <w:numPr>
          <w:ilvl w:val="0"/>
          <w:numId w:val="0"/>
        </w:numPr>
        <w:spacing w:beforeLines="0" w:afterLines="0" w:line="560" w:lineRule="exact"/>
        <w:ind w:firstLine="640" w:firstLineChars="200"/>
        <w:outlineLvl w:val="9"/>
        <w:rPr>
          <w:rFonts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（一）楼宇认定条件如下：</w:t>
      </w:r>
    </w:p>
    <w:p>
      <w:pPr>
        <w:pStyle w:val="2"/>
        <w:spacing w:beforeLines="0" w:afterLines="0" w:line="560" w:lineRule="exact"/>
        <w:ind w:firstLine="640" w:firstLineChars="200"/>
        <w:rPr>
          <w:u w:val="none"/>
        </w:rPr>
      </w:pPr>
      <w:r>
        <w:rPr>
          <w:rFonts w:hint="eastAsia" w:ascii="仿宋_GB2312" w:hAnsi="仿宋_GB2312" w:eastAsia="仿宋_GB2312" w:cs="仿宋_GB2312"/>
          <w:sz w:val="32"/>
          <w:szCs w:val="32"/>
          <w:u w:val="none"/>
        </w:rPr>
        <w:t>1.申请认定的商业办公楼宇需具备建筑面积不少于</w:t>
      </w:r>
      <w:r>
        <w:rPr>
          <w:rFonts w:ascii="Times New Roman" w:hAnsi="Times New Roman" w:eastAsia="仿宋_GB2312" w:cs="Times New Roman"/>
          <w:sz w:val="32"/>
          <w:szCs w:val="32"/>
          <w:u w:val="none"/>
        </w:rPr>
        <w:t>8,000</w:t>
      </w:r>
      <w:r>
        <w:rPr>
          <w:rFonts w:ascii="仿宋_GB2312" w:hAnsi="仿宋_GB2312" w:eastAsia="仿宋_GB2312" w:cs="仿宋_GB2312"/>
          <w:sz w:val="32"/>
          <w:szCs w:val="32"/>
          <w:u w:val="none"/>
        </w:rPr>
        <w:t>平方米的相对集中区域（下称“选定区域”），且为自持物业。</w:t>
      </w:r>
      <w:r>
        <w:rPr>
          <w:rFonts w:hint="eastAsia" w:ascii="仿宋_GB2312" w:hAnsi="仿宋_GB2312" w:eastAsia="仿宋_GB2312" w:cs="仿宋_GB2312"/>
          <w:sz w:val="32"/>
          <w:szCs w:val="32"/>
          <w:u w:val="none"/>
        </w:rPr>
        <w:t>可为入驻金融企业提供面积不低于</w:t>
      </w:r>
      <w:r>
        <w:rPr>
          <w:rFonts w:ascii="Times New Roman" w:hAnsi="Times New Roman" w:eastAsia="仿宋_GB2312" w:cs="Times New Roman"/>
          <w:sz w:val="32"/>
          <w:szCs w:val="32"/>
          <w:u w:val="none"/>
        </w:rPr>
        <w:t>600</w:t>
      </w:r>
      <w:r>
        <w:rPr>
          <w:rFonts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rPr>
        <w:t>会议室、会客室、培训教室等公共空间。可根据金融发展局或进驻企业的额外需求，进行配合工作。</w:t>
      </w:r>
    </w:p>
    <w:p>
      <w:pPr>
        <w:pStyle w:val="2"/>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2.申请认定的商业办公楼宇其选定区域</w:t>
      </w:r>
      <w:r>
        <w:rPr>
          <w:rFonts w:ascii="仿宋_GB2312" w:hAnsi="仿宋_GB2312" w:eastAsia="仿宋_GB2312" w:cs="仿宋_GB2312"/>
          <w:sz w:val="32"/>
          <w:szCs w:val="32"/>
          <w:u w:val="none"/>
        </w:rPr>
        <w:t>仅可用于金融</w:t>
      </w:r>
      <w:r>
        <w:rPr>
          <w:rFonts w:hint="eastAsia" w:ascii="仿宋_GB2312" w:hAnsi="仿宋_GB2312" w:eastAsia="仿宋_GB2312" w:cs="仿宋_GB2312"/>
          <w:sz w:val="32"/>
          <w:szCs w:val="32"/>
          <w:u w:val="none"/>
        </w:rPr>
        <w:t>企业</w:t>
      </w:r>
      <w:r>
        <w:rPr>
          <w:rFonts w:ascii="仿宋_GB2312" w:hAnsi="仿宋_GB2312" w:eastAsia="仿宋_GB2312" w:cs="仿宋_GB2312"/>
          <w:sz w:val="32"/>
          <w:szCs w:val="32"/>
          <w:u w:val="none"/>
        </w:rPr>
        <w:t>租赁，不得租赁给其他企业使用。</w:t>
      </w:r>
      <w:r>
        <w:rPr>
          <w:rFonts w:hint="eastAsia" w:ascii="仿宋_GB2312" w:hAnsi="仿宋_GB2312" w:eastAsia="仿宋_GB2312" w:cs="仿宋_GB2312"/>
          <w:sz w:val="32"/>
          <w:szCs w:val="32"/>
          <w:u w:val="none"/>
        </w:rPr>
        <w:t>需有</w:t>
      </w:r>
      <w:r>
        <w:rPr>
          <w:rFonts w:ascii="仿宋_GB2312" w:hAnsi="仿宋_GB2312" w:eastAsia="仿宋_GB2312" w:cs="仿宋_GB2312"/>
          <w:sz w:val="32"/>
          <w:szCs w:val="32"/>
          <w:u w:val="none"/>
        </w:rPr>
        <w:t>完备的管理体系</w:t>
      </w:r>
      <w:r>
        <w:rPr>
          <w:rFonts w:hint="eastAsia" w:ascii="仿宋_GB2312" w:hAnsi="仿宋_GB2312" w:eastAsia="仿宋_GB2312" w:cs="仿宋_GB2312"/>
          <w:sz w:val="32"/>
          <w:szCs w:val="32"/>
          <w:u w:val="none"/>
        </w:rPr>
        <w:t>和</w:t>
      </w:r>
      <w:r>
        <w:rPr>
          <w:rFonts w:ascii="仿宋_GB2312" w:hAnsi="仿宋_GB2312" w:eastAsia="仿宋_GB2312" w:cs="仿宋_GB2312"/>
          <w:sz w:val="32"/>
          <w:szCs w:val="32"/>
          <w:u w:val="none"/>
        </w:rPr>
        <w:t>物业服务体系，</w:t>
      </w:r>
      <w:r>
        <w:rPr>
          <w:rFonts w:hint="eastAsia" w:ascii="仿宋_GB2312" w:hAnsi="仿宋_GB2312" w:eastAsia="仿宋_GB2312" w:cs="仿宋_GB2312"/>
          <w:sz w:val="32"/>
          <w:szCs w:val="32"/>
          <w:u w:val="none"/>
        </w:rPr>
        <w:t>可提供配套服务保障</w:t>
      </w:r>
      <w:r>
        <w:rPr>
          <w:rFonts w:hint="eastAsia" w:ascii="仿宋_GB2312" w:hAnsi="仿宋_GB2312" w:eastAsia="仿宋_GB2312" w:cs="仿宋_GB2312"/>
          <w:sz w:val="32"/>
          <w:szCs w:val="32"/>
          <w:u w:val="none"/>
          <w:lang w:val="en-US" w:eastAsia="zh-CN"/>
        </w:rPr>
        <w:t>入驻</w:t>
      </w:r>
      <w:r>
        <w:rPr>
          <w:rFonts w:hint="eastAsia" w:ascii="仿宋_GB2312" w:hAnsi="仿宋_GB2312" w:eastAsia="仿宋_GB2312" w:cs="仿宋_GB2312"/>
          <w:sz w:val="32"/>
          <w:szCs w:val="32"/>
          <w:u w:val="none"/>
        </w:rPr>
        <w:t>企业正常办公。</w:t>
      </w:r>
    </w:p>
    <w:p>
      <w:pPr>
        <w:pStyle w:val="2"/>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3.商业办公楼宇业主单位或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其委托的管理单位作为申请主体向金融发展局申请认定楼宇，审核通过的，将通过</w:t>
      </w:r>
      <w:r>
        <w:rPr>
          <w:rFonts w:hint="eastAsia" w:ascii="仿宋_GB2312" w:hAnsi="仿宋_GB2312" w:eastAsia="仿宋_GB2312" w:cs="仿宋_GB2312"/>
          <w:sz w:val="32"/>
          <w:szCs w:val="32"/>
          <w:u w:val="none"/>
          <w:lang w:val="en-US" w:eastAsia="zh-CN"/>
        </w:rPr>
        <w:t>合作区</w:t>
      </w:r>
      <w:r>
        <w:rPr>
          <w:rFonts w:hint="eastAsia" w:ascii="仿宋_GB2312" w:hAnsi="仿宋_GB2312" w:eastAsia="仿宋_GB2312" w:cs="仿宋_GB2312"/>
          <w:sz w:val="32"/>
          <w:szCs w:val="32"/>
          <w:u w:val="none"/>
        </w:rPr>
        <w:t>官方门户网站或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公众号向社会公布。楼宇认定工作将分期施行，首期将认定</w:t>
      </w:r>
      <w:r>
        <w:rPr>
          <w:rFonts w:hint="default" w:ascii="Times New Roman" w:hAnsi="Times New Roman" w:eastAsia="仿宋_GB2312" w:cs="Times New Roman"/>
          <w:sz w:val="32"/>
          <w:szCs w:val="32"/>
          <w:u w:val="none"/>
        </w:rPr>
        <w:t>2-3</w:t>
      </w:r>
      <w:r>
        <w:rPr>
          <w:rFonts w:hint="eastAsia" w:ascii="仿宋_GB2312" w:hAnsi="仿宋_GB2312" w:eastAsia="仿宋_GB2312" w:cs="仿宋_GB2312"/>
          <w:sz w:val="32"/>
          <w:szCs w:val="32"/>
          <w:u w:val="none"/>
        </w:rPr>
        <w:t>栋楼宇，后续将视具体实施情况推进相关工作。</w:t>
      </w:r>
    </w:p>
    <w:p>
      <w:pPr>
        <w:pStyle w:val="2"/>
        <w:numPr>
          <w:ilvl w:val="0"/>
          <w:numId w:val="0"/>
        </w:numPr>
        <w:spacing w:beforeLines="0" w:afterLines="0" w:line="560" w:lineRule="exact"/>
        <w:ind w:firstLine="640" w:firstLineChars="200"/>
        <w:rPr>
          <w:rFonts w:ascii="仿宋_GB2312" w:hAnsi="仿宋_GB2312" w:eastAsia="仿宋_GB2312" w:cs="仿宋_GB2312"/>
          <w:kern w:val="0"/>
          <w:sz w:val="32"/>
          <w:szCs w:val="32"/>
          <w:u w:val="none"/>
        </w:rPr>
      </w:pPr>
      <w:r>
        <w:rPr>
          <w:rFonts w:hint="eastAsia" w:ascii="仿宋_GB2312" w:hAnsi="仿宋_GB2312" w:eastAsia="仿宋_GB2312" w:cs="仿宋_GB2312"/>
          <w:bCs/>
          <w:sz w:val="32"/>
          <w:szCs w:val="32"/>
          <w:u w:val="none"/>
        </w:rPr>
        <w:t>（二）租金补贴</w:t>
      </w:r>
      <w:r>
        <w:rPr>
          <w:rFonts w:hint="eastAsia" w:ascii="仿宋_GB2312" w:hAnsi="仿宋_GB2312" w:eastAsia="仿宋_GB2312" w:cs="仿宋_GB2312"/>
          <w:kern w:val="0"/>
          <w:sz w:val="32"/>
          <w:szCs w:val="32"/>
          <w:u w:val="none"/>
        </w:rPr>
        <w:t>标准如下：</w:t>
      </w:r>
    </w:p>
    <w:p>
      <w:pPr>
        <w:pStyle w:val="2"/>
        <w:adjustRightInd w:val="0"/>
        <w:snapToGrid w:val="0"/>
        <w:spacing w:beforeLines="0" w:afterLines="0" w:line="560" w:lineRule="exact"/>
        <w:ind w:firstLine="640"/>
        <w:rPr>
          <w:rFonts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rPr>
        <w:t>1.按不超过评估价的</w:t>
      </w:r>
      <w:r>
        <w:rPr>
          <w:rFonts w:hint="default" w:ascii="Times New Roman" w:hAnsi="Times New Roman" w:eastAsia="仿宋_GB2312" w:cs="Times New Roman"/>
          <w:kern w:val="2"/>
          <w:sz w:val="32"/>
          <w:szCs w:val="32"/>
          <w:u w:val="none"/>
        </w:rPr>
        <w:t>60%</w:t>
      </w:r>
      <w:r>
        <w:rPr>
          <w:rFonts w:ascii="仿宋_GB2312" w:hAnsi="仿宋_GB2312" w:eastAsia="仿宋_GB2312" w:cs="仿宋_GB2312"/>
          <w:kern w:val="0"/>
          <w:sz w:val="32"/>
          <w:szCs w:val="32"/>
          <w:u w:val="none"/>
        </w:rPr>
        <w:t>（且最高不超过</w:t>
      </w:r>
      <w:r>
        <w:rPr>
          <w:rFonts w:hint="default" w:ascii="Times New Roman" w:hAnsi="Times New Roman" w:eastAsia="仿宋_GB2312" w:cs="Times New Roman"/>
          <w:kern w:val="2"/>
          <w:sz w:val="32"/>
          <w:szCs w:val="32"/>
          <w:u w:val="none"/>
        </w:rPr>
        <w:t>60</w:t>
      </w:r>
      <w:r>
        <w:rPr>
          <w:rFonts w:ascii="仿宋_GB2312" w:hAnsi="仿宋_GB2312" w:eastAsia="仿宋_GB2312" w:cs="仿宋_GB2312"/>
          <w:kern w:val="0"/>
          <w:sz w:val="32"/>
          <w:szCs w:val="32"/>
          <w:u w:val="none"/>
        </w:rPr>
        <w:t>元/平方米/月）标准给予</w:t>
      </w:r>
      <w:r>
        <w:rPr>
          <w:rFonts w:hint="eastAsia" w:ascii="仿宋_GB2312" w:hAnsi="仿宋_GB2312" w:eastAsia="仿宋_GB2312" w:cs="仿宋_GB2312"/>
          <w:kern w:val="0"/>
          <w:sz w:val="32"/>
          <w:szCs w:val="32"/>
          <w:u w:val="none"/>
        </w:rPr>
        <w:t>租金</w:t>
      </w:r>
      <w:r>
        <w:rPr>
          <w:rFonts w:ascii="仿宋_GB2312" w:hAnsi="仿宋_GB2312" w:eastAsia="仿宋_GB2312" w:cs="仿宋_GB2312"/>
          <w:kern w:val="0"/>
          <w:sz w:val="32"/>
          <w:szCs w:val="32"/>
          <w:u w:val="none"/>
        </w:rPr>
        <w:t>补贴</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sz w:val="32"/>
          <w:szCs w:val="32"/>
          <w:u w:val="none"/>
        </w:rPr>
        <w:t>对同一企业补贴</w:t>
      </w:r>
      <w:r>
        <w:rPr>
          <w:rFonts w:hint="eastAsia" w:ascii="仿宋_GB2312" w:hAnsi="仿宋_GB2312" w:eastAsia="仿宋_GB2312" w:cs="仿宋_GB2312"/>
          <w:bCs/>
          <w:sz w:val="32"/>
          <w:szCs w:val="32"/>
          <w:u w:val="none"/>
        </w:rPr>
        <w:t>期累计不超过</w:t>
      </w:r>
      <w:r>
        <w:rPr>
          <w:rFonts w:hint="default" w:ascii="Times New Roman" w:hAnsi="Times New Roman" w:eastAsia="仿宋_GB2312" w:cs="Times New Roman"/>
          <w:bCs w:val="0"/>
          <w:sz w:val="32"/>
          <w:szCs w:val="32"/>
          <w:u w:val="none"/>
        </w:rPr>
        <w:t>36</w:t>
      </w:r>
      <w:r>
        <w:rPr>
          <w:rFonts w:hint="eastAsia" w:ascii="仿宋_GB2312" w:hAnsi="仿宋_GB2312" w:eastAsia="仿宋_GB2312" w:cs="仿宋_GB2312"/>
          <w:bCs/>
          <w:sz w:val="32"/>
          <w:szCs w:val="32"/>
          <w:u w:val="none"/>
        </w:rPr>
        <w:t>个月</w:t>
      </w:r>
      <w:r>
        <w:rPr>
          <w:rFonts w:hint="eastAsia" w:ascii="仿宋_GB2312" w:hAnsi="仿宋_GB2312" w:eastAsia="仿宋_GB2312" w:cs="仿宋_GB2312"/>
          <w:sz w:val="32"/>
          <w:szCs w:val="32"/>
          <w:u w:val="none"/>
        </w:rPr>
        <w:t>。</w:t>
      </w:r>
    </w:p>
    <w:p>
      <w:pPr>
        <w:pStyle w:val="2"/>
        <w:adjustRightInd w:val="0"/>
        <w:snapToGrid w:val="0"/>
        <w:spacing w:beforeLines="0" w:afterLines="0" w:line="560" w:lineRule="exact"/>
        <w:ind w:firstLine="640"/>
        <w:rPr>
          <w:rFonts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rPr>
        <w:t>2.符合条件的澳资企业</w:t>
      </w:r>
      <w:r>
        <w:rPr>
          <w:rFonts w:ascii="仿宋_GB2312" w:hAnsi="仿宋_GB2312" w:eastAsia="仿宋_GB2312" w:cs="仿宋_GB2312"/>
          <w:kern w:val="0"/>
          <w:sz w:val="32"/>
          <w:szCs w:val="32"/>
          <w:u w:val="none"/>
        </w:rPr>
        <w:t>，</w:t>
      </w:r>
      <w:r>
        <w:rPr>
          <w:rFonts w:hint="eastAsia" w:ascii="仿宋_GB2312" w:hAnsi="仿宋_GB2312" w:eastAsia="仿宋_GB2312" w:cs="仿宋_GB2312"/>
          <w:kern w:val="0"/>
          <w:sz w:val="32"/>
          <w:szCs w:val="32"/>
          <w:u w:val="none"/>
        </w:rPr>
        <w:t>按</w:t>
      </w:r>
      <w:r>
        <w:rPr>
          <w:rFonts w:ascii="仿宋_GB2312" w:hAnsi="仿宋_GB2312" w:eastAsia="仿宋_GB2312" w:cs="仿宋_GB2312"/>
          <w:kern w:val="0"/>
          <w:sz w:val="32"/>
          <w:szCs w:val="32"/>
          <w:u w:val="none"/>
        </w:rPr>
        <w:t>不超过</w:t>
      </w:r>
      <w:r>
        <w:rPr>
          <w:rFonts w:hint="eastAsia" w:ascii="仿宋_GB2312" w:hAnsi="仿宋_GB2312" w:eastAsia="仿宋_GB2312" w:cs="仿宋_GB2312"/>
          <w:kern w:val="0"/>
          <w:sz w:val="32"/>
          <w:szCs w:val="32"/>
          <w:u w:val="none"/>
        </w:rPr>
        <w:t>评估价</w:t>
      </w:r>
      <w:r>
        <w:rPr>
          <w:rFonts w:ascii="仿宋_GB2312" w:hAnsi="仿宋_GB2312" w:eastAsia="仿宋_GB2312" w:cs="仿宋_GB2312"/>
          <w:kern w:val="0"/>
          <w:sz w:val="32"/>
          <w:szCs w:val="32"/>
          <w:u w:val="none"/>
        </w:rPr>
        <w:t>的</w:t>
      </w:r>
      <w:r>
        <w:rPr>
          <w:rFonts w:hint="default" w:ascii="Times New Roman" w:hAnsi="Times New Roman" w:eastAsia="仿宋_GB2312" w:cs="Times New Roman"/>
          <w:kern w:val="2"/>
          <w:sz w:val="32"/>
          <w:szCs w:val="32"/>
          <w:u w:val="none"/>
        </w:rPr>
        <w:t>70%</w:t>
      </w:r>
      <w:r>
        <w:rPr>
          <w:rFonts w:ascii="仿宋_GB2312" w:hAnsi="仿宋_GB2312" w:eastAsia="仿宋_GB2312" w:cs="仿宋_GB2312"/>
          <w:kern w:val="0"/>
          <w:sz w:val="32"/>
          <w:szCs w:val="32"/>
          <w:u w:val="none"/>
        </w:rPr>
        <w:t>（且最高不超过</w:t>
      </w:r>
      <w:r>
        <w:rPr>
          <w:rFonts w:hint="default" w:ascii="Times New Roman" w:hAnsi="Times New Roman" w:eastAsia="仿宋_GB2312" w:cs="Times New Roman"/>
          <w:kern w:val="2"/>
          <w:sz w:val="32"/>
          <w:szCs w:val="32"/>
          <w:u w:val="none"/>
        </w:rPr>
        <w:t>70</w:t>
      </w:r>
      <w:r>
        <w:rPr>
          <w:rFonts w:ascii="仿宋_GB2312" w:hAnsi="仿宋_GB2312" w:eastAsia="仿宋_GB2312" w:cs="仿宋_GB2312"/>
          <w:kern w:val="0"/>
          <w:sz w:val="32"/>
          <w:szCs w:val="32"/>
          <w:u w:val="none"/>
        </w:rPr>
        <w:t>元/平方米/月）标准给予租金补贴</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sz w:val="32"/>
          <w:szCs w:val="32"/>
          <w:u w:val="none"/>
        </w:rPr>
        <w:t>对同一企业补贴</w:t>
      </w:r>
      <w:r>
        <w:rPr>
          <w:rFonts w:hint="eastAsia" w:ascii="仿宋_GB2312" w:hAnsi="仿宋_GB2312" w:eastAsia="仿宋_GB2312" w:cs="仿宋_GB2312"/>
          <w:bCs/>
          <w:sz w:val="32"/>
          <w:szCs w:val="32"/>
          <w:u w:val="none"/>
        </w:rPr>
        <w:t>期累计不超过</w:t>
      </w:r>
      <w:r>
        <w:rPr>
          <w:rFonts w:hint="default" w:ascii="Times New Roman" w:hAnsi="Times New Roman" w:eastAsia="仿宋_GB2312" w:cs="Times New Roman"/>
          <w:bCs w:val="0"/>
          <w:sz w:val="32"/>
          <w:szCs w:val="32"/>
          <w:u w:val="none"/>
        </w:rPr>
        <w:t>36</w:t>
      </w:r>
      <w:r>
        <w:rPr>
          <w:rFonts w:hint="eastAsia" w:ascii="仿宋_GB2312" w:hAnsi="仿宋_GB2312" w:eastAsia="仿宋_GB2312" w:cs="仿宋_GB2312"/>
          <w:bCs/>
          <w:sz w:val="32"/>
          <w:szCs w:val="32"/>
          <w:u w:val="none"/>
        </w:rPr>
        <w:t>个月</w:t>
      </w:r>
      <w:r>
        <w:rPr>
          <w:rFonts w:hint="eastAsia" w:ascii="仿宋_GB2312" w:hAnsi="仿宋_GB2312" w:eastAsia="仿宋_GB2312" w:cs="仿宋_GB2312"/>
          <w:sz w:val="32"/>
          <w:szCs w:val="32"/>
          <w:u w:val="none"/>
        </w:rPr>
        <w:t>。</w:t>
      </w:r>
    </w:p>
    <w:p>
      <w:pPr>
        <w:pStyle w:val="2"/>
        <w:numPr>
          <w:ilvl w:val="0"/>
          <w:numId w:val="0"/>
        </w:numPr>
        <w:adjustRightInd w:val="0"/>
        <w:snapToGrid w:val="0"/>
        <w:spacing w:beforeLines="0" w:afterLines="0"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rPr>
        <w:t>3.补贴面积标准为人均最高</w:t>
      </w:r>
      <w:r>
        <w:rPr>
          <w:rFonts w:hint="default" w:ascii="Times New Roman" w:hAnsi="Times New Roman" w:eastAsia="仿宋_GB2312" w:cs="Times New Roman"/>
          <w:kern w:val="2"/>
          <w:sz w:val="32"/>
          <w:szCs w:val="32"/>
          <w:u w:val="none"/>
        </w:rPr>
        <w:t>15</w:t>
      </w:r>
      <w:r>
        <w:rPr>
          <w:rFonts w:ascii="仿宋_GB2312" w:hAnsi="仿宋_GB2312" w:eastAsia="仿宋_GB2312" w:cs="仿宋_GB2312"/>
          <w:kern w:val="0"/>
          <w:sz w:val="32"/>
          <w:szCs w:val="32"/>
          <w:u w:val="none"/>
        </w:rPr>
        <w:t>平方米，以与该申请</w:t>
      </w:r>
      <w:r>
        <w:rPr>
          <w:rFonts w:hint="eastAsia" w:ascii="仿宋_GB2312" w:hAnsi="仿宋_GB2312" w:eastAsia="仿宋_GB2312" w:cs="仿宋_GB2312"/>
          <w:kern w:val="0"/>
          <w:sz w:val="32"/>
          <w:szCs w:val="32"/>
          <w:u w:val="none"/>
        </w:rPr>
        <w:t>企业</w:t>
      </w:r>
      <w:r>
        <w:rPr>
          <w:rFonts w:ascii="仿宋_GB2312" w:hAnsi="仿宋_GB2312" w:eastAsia="仿宋_GB2312" w:cs="仿宋_GB2312"/>
          <w:kern w:val="0"/>
          <w:sz w:val="32"/>
          <w:szCs w:val="32"/>
          <w:u w:val="none"/>
        </w:rPr>
        <w:t>签订劳动合同且在合作区缴纳社保或个人所得税的人数核算，单个</w:t>
      </w:r>
      <w:r>
        <w:rPr>
          <w:rFonts w:hint="eastAsia" w:ascii="仿宋_GB2312" w:hAnsi="仿宋_GB2312" w:eastAsia="仿宋_GB2312" w:cs="仿宋_GB2312"/>
          <w:kern w:val="0"/>
          <w:sz w:val="32"/>
          <w:szCs w:val="32"/>
          <w:u w:val="none"/>
        </w:rPr>
        <w:t>企业</w:t>
      </w:r>
      <w:r>
        <w:rPr>
          <w:rFonts w:ascii="仿宋_GB2312" w:hAnsi="仿宋_GB2312" w:eastAsia="仿宋_GB2312" w:cs="仿宋_GB2312"/>
          <w:kern w:val="0"/>
          <w:sz w:val="32"/>
          <w:szCs w:val="32"/>
          <w:u w:val="none"/>
        </w:rPr>
        <w:t>的总补贴面积不得超过</w:t>
      </w:r>
      <w:r>
        <w:rPr>
          <w:rFonts w:hint="default" w:ascii="Times New Roman" w:hAnsi="Times New Roman" w:eastAsia="仿宋_GB2312" w:cs="Times New Roman"/>
          <w:kern w:val="2"/>
          <w:sz w:val="32"/>
          <w:szCs w:val="32"/>
          <w:u w:val="none"/>
        </w:rPr>
        <w:t>1,000</w:t>
      </w:r>
      <w:r>
        <w:rPr>
          <w:rFonts w:ascii="仿宋_GB2312" w:hAnsi="仿宋_GB2312" w:eastAsia="仿宋_GB2312" w:cs="仿宋_GB2312"/>
          <w:kern w:val="0"/>
          <w:sz w:val="32"/>
          <w:szCs w:val="32"/>
          <w:u w:val="none"/>
        </w:rPr>
        <w:t>平方米。</w:t>
      </w:r>
    </w:p>
    <w:p>
      <w:pPr>
        <w:pStyle w:val="2"/>
        <w:numPr>
          <w:ilvl w:val="0"/>
          <w:numId w:val="0"/>
        </w:numPr>
        <w:spacing w:beforeLines="0" w:afterLines="0" w:line="560" w:lineRule="exact"/>
        <w:ind w:firstLine="640" w:firstLineChars="200"/>
        <w:rPr>
          <w:u w:val="none"/>
        </w:rPr>
      </w:pPr>
      <w:r>
        <w:rPr>
          <w:rFonts w:hint="eastAsia" w:ascii="仿宋_GB2312" w:hAnsi="仿宋_GB2312" w:eastAsia="仿宋_GB2312" w:cs="仿宋_GB2312"/>
          <w:sz w:val="32"/>
          <w:szCs w:val="32"/>
          <w:u w:val="none"/>
        </w:rPr>
        <w:t>申请租金补贴的企业通过认定楼宇的业主单位或</w:t>
      </w:r>
      <w:r>
        <w:rPr>
          <w:rFonts w:hint="eastAsia" w:ascii="仿宋_GB2312" w:hAnsi="仿宋_GB2312" w:eastAsia="仿宋_GB2312" w:cs="仿宋_GB2312"/>
          <w:sz w:val="32"/>
          <w:szCs w:val="32"/>
          <w:u w:val="none"/>
          <w:lang w:val="en-US" w:eastAsia="zh-CN"/>
        </w:rPr>
        <w:t>者</w:t>
      </w:r>
      <w:r>
        <w:rPr>
          <w:rFonts w:hint="eastAsia" w:ascii="仿宋_GB2312" w:hAnsi="仿宋_GB2312" w:eastAsia="仿宋_GB2312" w:cs="仿宋_GB2312"/>
          <w:sz w:val="32"/>
          <w:szCs w:val="32"/>
          <w:u w:val="none"/>
        </w:rPr>
        <w:t>其委托的管理单位统一向金融发展局提出申请，每年集中申请一次。</w:t>
      </w:r>
      <w:r>
        <w:rPr>
          <w:rFonts w:ascii="仿宋_GB2312" w:hAnsi="仿宋_GB2312" w:eastAsia="仿宋_GB2312" w:cs="仿宋_GB2312"/>
          <w:bCs/>
          <w:sz w:val="32"/>
          <w:szCs w:val="32"/>
          <w:u w:val="none"/>
        </w:rPr>
        <w:t>本办法发布前已申报租金补贴</w:t>
      </w:r>
      <w:r>
        <w:rPr>
          <w:rFonts w:hint="eastAsia" w:ascii="仿宋_GB2312" w:hAnsi="仿宋_GB2312" w:eastAsia="仿宋_GB2312" w:cs="仿宋_GB2312"/>
          <w:bCs/>
          <w:sz w:val="32"/>
          <w:szCs w:val="32"/>
          <w:u w:val="none"/>
        </w:rPr>
        <w:t>满三年</w:t>
      </w:r>
      <w:r>
        <w:rPr>
          <w:rFonts w:ascii="仿宋_GB2312" w:hAnsi="仿宋_GB2312" w:eastAsia="仿宋_GB2312" w:cs="仿宋_GB2312"/>
          <w:bCs/>
          <w:sz w:val="32"/>
          <w:szCs w:val="32"/>
          <w:u w:val="none"/>
        </w:rPr>
        <w:t>的</w:t>
      </w:r>
      <w:r>
        <w:rPr>
          <w:rFonts w:hint="eastAsia" w:ascii="仿宋_GB2312" w:hAnsi="仿宋_GB2312" w:eastAsia="仿宋_GB2312" w:cs="仿宋_GB2312"/>
          <w:bCs/>
          <w:sz w:val="32"/>
          <w:szCs w:val="32"/>
          <w:u w:val="none"/>
        </w:rPr>
        <w:t>金融</w:t>
      </w:r>
      <w:r>
        <w:rPr>
          <w:rFonts w:ascii="仿宋_GB2312" w:hAnsi="仿宋_GB2312" w:eastAsia="仿宋_GB2312" w:cs="仿宋_GB2312"/>
          <w:bCs/>
          <w:sz w:val="32"/>
          <w:szCs w:val="32"/>
          <w:u w:val="none"/>
        </w:rPr>
        <w:t>企业，</w:t>
      </w:r>
      <w:r>
        <w:rPr>
          <w:rFonts w:hint="eastAsia" w:ascii="仿宋_GB2312" w:hAnsi="仿宋_GB2312" w:eastAsia="仿宋_GB2312" w:cs="仿宋_GB2312"/>
          <w:bCs/>
          <w:sz w:val="32"/>
          <w:szCs w:val="32"/>
          <w:u w:val="none"/>
        </w:rPr>
        <w:t>除另有规定外，不适用本条规定的补贴。</w:t>
      </w:r>
    </w:p>
    <w:p>
      <w:pPr>
        <w:pStyle w:val="9"/>
        <w:spacing w:beforeLines="0" w:afterLines="0" w:line="560" w:lineRule="exact"/>
        <w:rPr>
          <w:u w:val="none"/>
        </w:rPr>
      </w:pPr>
    </w:p>
    <w:p>
      <w:pPr>
        <w:pStyle w:val="4"/>
        <w:keepNext w:val="0"/>
        <w:keepLines w:val="0"/>
        <w:widowControl w:val="0"/>
        <w:spacing w:before="0" w:after="0" w:line="560" w:lineRule="exact"/>
        <w:jc w:val="center"/>
        <w:rPr>
          <w:u w:val="none"/>
        </w:rPr>
      </w:pPr>
      <w:r>
        <w:rPr>
          <w:rFonts w:hint="eastAsia" w:ascii="黑体" w:hAnsi="宋体" w:eastAsia="黑体" w:cs="黑体"/>
          <w:color w:val="000000"/>
          <w:sz w:val="32"/>
          <w:szCs w:val="32"/>
          <w:u w:val="none"/>
        </w:rPr>
        <w:t>第十四条</w:t>
      </w:r>
    </w:p>
    <w:p>
      <w:pPr>
        <w:pStyle w:val="4"/>
        <w:keepNext w:val="0"/>
        <w:keepLines w:val="0"/>
        <w:widowControl w:val="0"/>
        <w:spacing w:before="0" w:after="0" w:line="560" w:lineRule="exact"/>
        <w:jc w:val="center"/>
        <w:rPr>
          <w:rFonts w:ascii="黑体" w:hAnsi="宋体" w:eastAsia="黑体" w:cs="黑体"/>
          <w:color w:val="000000"/>
          <w:sz w:val="32"/>
          <w:szCs w:val="32"/>
          <w:u w:val="none"/>
        </w:rPr>
      </w:pPr>
      <w:r>
        <w:rPr>
          <w:rFonts w:hint="eastAsia" w:ascii="黑体" w:hAnsi="宋体" w:cs="黑体"/>
          <w:color w:val="000000"/>
          <w:szCs w:val="32"/>
          <w:u w:val="none"/>
        </w:rPr>
        <w:t>企业义务</w:t>
      </w:r>
    </w:p>
    <w:p>
      <w:pPr>
        <w:pStyle w:val="2"/>
        <w:spacing w:beforeLines="0" w:afterLines="0" w:line="560" w:lineRule="exact"/>
        <w:ind w:firstLine="0"/>
        <w:rPr>
          <w:u w:val="none"/>
        </w:rPr>
      </w:pP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金融企业获得的扶持资金应当在有关法律法规以及财务规章制度规定的范围内使用。</w:t>
      </w: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申请本办法扶持资金的金融企业，应书面承诺自获得最后一笔扶持资金起</w:t>
      </w:r>
      <w:r>
        <w:rPr>
          <w:rFonts w:hint="default" w:ascii="Times New Roman" w:hAnsi="Times New Roman" w:eastAsia="仿宋_GB2312" w:cs="Times New Roman"/>
          <w:sz w:val="32"/>
          <w:szCs w:val="32"/>
          <w:u w:val="none"/>
        </w:rPr>
        <w:t>5</w:t>
      </w:r>
      <w:r>
        <w:rPr>
          <w:rFonts w:hint="eastAsia" w:ascii="仿宋_GB2312" w:hAnsi="仿宋_GB2312" w:eastAsia="仿宋_GB2312" w:cs="仿宋_GB2312"/>
          <w:sz w:val="32"/>
          <w:szCs w:val="32"/>
          <w:u w:val="none"/>
        </w:rPr>
        <w:t>年内不迁出合作区，不改变在合作区的纳税义务。如有迁出或注销的，应一次性退还所有扶持资金并按当期贷款市场报价利率（</w:t>
      </w:r>
      <w:r>
        <w:rPr>
          <w:rFonts w:hint="default" w:ascii="Times New Roman" w:hAnsi="Times New Roman" w:eastAsia="仿宋_GB2312" w:cs="Times New Roman"/>
          <w:sz w:val="32"/>
          <w:szCs w:val="32"/>
          <w:u w:val="none"/>
        </w:rPr>
        <w:t>LPR</w:t>
      </w:r>
      <w:r>
        <w:rPr>
          <w:rFonts w:hint="eastAsia" w:ascii="仿宋_GB2312" w:hAnsi="仿宋_GB2312" w:eastAsia="仿宋_GB2312" w:cs="仿宋_GB2312"/>
          <w:sz w:val="32"/>
          <w:szCs w:val="32"/>
          <w:u w:val="none"/>
        </w:rPr>
        <w:t>）计息。</w:t>
      </w: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bCs/>
          <w:sz w:val="32"/>
          <w:szCs w:val="32"/>
          <w:u w:val="none"/>
        </w:rPr>
        <w:t>申请“落户扶持”“增资扶持”“</w:t>
      </w:r>
      <w:r>
        <w:rPr>
          <w:rFonts w:ascii="仿宋_GB2312" w:hAnsi="仿宋_GB2312" w:eastAsia="仿宋_GB2312" w:cs="仿宋_GB2312"/>
          <w:bCs/>
          <w:sz w:val="32"/>
          <w:szCs w:val="32"/>
          <w:u w:val="none"/>
        </w:rPr>
        <w:t>并购</w:t>
      </w:r>
      <w:r>
        <w:rPr>
          <w:rFonts w:hint="eastAsia" w:ascii="仿宋_GB2312" w:hAnsi="仿宋_GB2312" w:eastAsia="仿宋_GB2312" w:cs="仿宋_GB2312"/>
          <w:bCs/>
          <w:sz w:val="32"/>
          <w:szCs w:val="32"/>
          <w:u w:val="none"/>
        </w:rPr>
        <w:t>扶持”的企业应同时承诺</w:t>
      </w:r>
      <w:r>
        <w:rPr>
          <w:rFonts w:hint="default" w:ascii="Times New Roman" w:hAnsi="Times New Roman" w:eastAsia="仿宋_GB2312" w:cs="Times New Roman"/>
          <w:bCs w:val="0"/>
          <w:sz w:val="32"/>
          <w:szCs w:val="32"/>
          <w:u w:val="none"/>
        </w:rPr>
        <w:t>5</w:t>
      </w:r>
      <w:r>
        <w:rPr>
          <w:rFonts w:hint="eastAsia" w:ascii="仿宋_GB2312" w:hAnsi="仿宋_GB2312" w:eastAsia="仿宋_GB2312" w:cs="仿宋_GB2312"/>
          <w:bCs/>
          <w:sz w:val="32"/>
          <w:szCs w:val="32"/>
          <w:u w:val="none"/>
        </w:rPr>
        <w:t>年内不得减资。</w:t>
      </w:r>
      <w:r>
        <w:rPr>
          <w:rFonts w:hint="eastAsia" w:ascii="仿宋_GB2312" w:hAnsi="仿宋_GB2312" w:eastAsia="仿宋_GB2312" w:cs="仿宋_GB2312"/>
          <w:sz w:val="32"/>
          <w:szCs w:val="32"/>
          <w:u w:val="none"/>
        </w:rPr>
        <w:t>如有减资，应一次性退还所有相应扶持资金并按当期贷款市场报价利率（</w:t>
      </w:r>
      <w:r>
        <w:rPr>
          <w:rFonts w:hint="default" w:ascii="Times New Roman" w:hAnsi="Times New Roman" w:eastAsia="仿宋_GB2312" w:cs="Times New Roman"/>
          <w:sz w:val="32"/>
          <w:szCs w:val="32"/>
          <w:u w:val="none"/>
        </w:rPr>
        <w:t>LPR</w:t>
      </w:r>
      <w:r>
        <w:rPr>
          <w:rFonts w:hint="eastAsia" w:ascii="仿宋_GB2312" w:hAnsi="仿宋_GB2312" w:eastAsia="仿宋_GB2312" w:cs="仿宋_GB2312"/>
          <w:sz w:val="32"/>
          <w:szCs w:val="32"/>
          <w:u w:val="none"/>
        </w:rPr>
        <w:t>）计息。</w:t>
      </w:r>
    </w:p>
    <w:p>
      <w:pPr>
        <w:pStyle w:val="2"/>
        <w:spacing w:beforeLines="0" w:afterLines="0" w:line="560" w:lineRule="exact"/>
        <w:ind w:firstLine="640" w:firstLineChars="200"/>
        <w:rPr>
          <w:u w:val="none"/>
        </w:rPr>
      </w:pPr>
      <w:r>
        <w:rPr>
          <w:rFonts w:ascii="仿宋_GB2312" w:hAnsi="仿宋_GB2312" w:eastAsia="仿宋_GB2312" w:cs="仿宋_GB2312"/>
          <w:bCs/>
          <w:sz w:val="32"/>
          <w:szCs w:val="32"/>
          <w:u w:val="none"/>
        </w:rPr>
        <w:t>本办法施行后新设或迁入的私募基金，均须在合作区内的银行开设托管账户或资金监管账户。</w:t>
      </w:r>
    </w:p>
    <w:p>
      <w:pPr>
        <w:numPr>
          <w:ilvl w:val="0"/>
          <w:numId w:val="0"/>
        </w:numPr>
        <w:adjustRightInd w:val="0"/>
        <w:snapToGrid w:val="0"/>
        <w:spacing w:beforeLines="0" w:afterLines="0" w:line="560" w:lineRule="exact"/>
        <w:ind w:firstLine="640" w:firstLineChars="200"/>
        <w:rPr>
          <w:rFonts w:ascii="仿宋_GB2312" w:hAnsi="仿宋_GB2312" w:eastAsia="仿宋_GB2312" w:cs="仿宋_GB2312"/>
          <w:bCs/>
          <w:sz w:val="32"/>
          <w:szCs w:val="32"/>
          <w:u w:val="none"/>
        </w:rPr>
      </w:pPr>
      <w:r>
        <w:rPr>
          <w:rFonts w:ascii="仿宋_GB2312" w:hAnsi="仿宋_GB2312" w:eastAsia="仿宋_GB2312" w:cs="仿宋_GB2312"/>
          <w:bCs/>
          <w:sz w:val="32"/>
          <w:szCs w:val="32"/>
          <w:u w:val="none"/>
        </w:rPr>
        <w:t>金融企业应积极配合合作区金融行业协会进行自律管理。</w:t>
      </w:r>
    </w:p>
    <w:p>
      <w:pPr>
        <w:widowControl w:val="0"/>
        <w:numPr>
          <w:ilvl w:val="0"/>
          <w:numId w:val="0"/>
        </w:numPr>
        <w:adjustRightInd w:val="0"/>
        <w:snapToGrid w:val="0"/>
        <w:spacing w:beforeLines="0" w:afterLines="0" w:line="560" w:lineRule="exact"/>
        <w:ind w:firstLine="0" w:firstLineChars="0"/>
        <w:rPr>
          <w:rFonts w:hint="eastAsia" w:ascii="仿宋_GB2312" w:hAnsi="仿宋_GB2312" w:eastAsia="仿宋_GB2312" w:cs="仿宋_GB2312"/>
          <w:sz w:val="32"/>
          <w:szCs w:val="32"/>
          <w:u w:val="none"/>
        </w:rPr>
      </w:pPr>
    </w:p>
    <w:p>
      <w:pPr>
        <w:pStyle w:val="4"/>
        <w:spacing w:before="0" w:after="0" w:line="560" w:lineRule="exact"/>
        <w:rPr>
          <w:u w:val="none"/>
        </w:rPr>
      </w:pPr>
      <w:r>
        <w:rPr>
          <w:rFonts w:hint="eastAsia"/>
          <w:u w:val="none"/>
        </w:rPr>
        <w:t xml:space="preserve">第十五条 </w:t>
      </w:r>
    </w:p>
    <w:p>
      <w:pPr>
        <w:pStyle w:val="4"/>
        <w:spacing w:before="0" w:after="0" w:line="560" w:lineRule="exact"/>
        <w:rPr>
          <w:rFonts w:hint="eastAsia" w:eastAsia="黑体"/>
          <w:u w:val="none"/>
          <w:lang w:val="en-US" w:eastAsia="zh-CN"/>
        </w:rPr>
      </w:pPr>
      <w:r>
        <w:rPr>
          <w:rFonts w:hint="eastAsia"/>
          <w:u w:val="none"/>
        </w:rPr>
        <w:t>监督</w:t>
      </w:r>
      <w:r>
        <w:rPr>
          <w:rFonts w:hint="eastAsia"/>
          <w:u w:val="none"/>
          <w:lang w:val="en-US" w:eastAsia="zh-CN"/>
        </w:rPr>
        <w:t>管理</w:t>
      </w:r>
    </w:p>
    <w:p>
      <w:pPr>
        <w:widowControl w:val="0"/>
        <w:numPr>
          <w:ilvl w:val="0"/>
          <w:numId w:val="0"/>
        </w:numPr>
        <w:adjustRightInd w:val="0"/>
        <w:snapToGrid w:val="0"/>
        <w:spacing w:beforeLines="0" w:afterLines="0" w:line="560" w:lineRule="exact"/>
        <w:ind w:firstLine="640" w:firstLineChars="200"/>
        <w:rPr>
          <w:rFonts w:hint="eastAsia" w:ascii="仿宋_GB2312" w:hAnsi="仿宋_GB2312" w:eastAsia="仿宋_GB2312" w:cs="仿宋_GB2312"/>
          <w:sz w:val="32"/>
          <w:szCs w:val="32"/>
          <w:u w:val="none"/>
        </w:rPr>
      </w:pPr>
    </w:p>
    <w:p>
      <w:pPr>
        <w:widowControl w:val="0"/>
        <w:numPr>
          <w:ilvl w:val="0"/>
          <w:numId w:val="0"/>
        </w:numPr>
        <w:spacing w:beforeLines="0" w:afterLines="0" w:line="560" w:lineRule="exact"/>
        <w:ind w:firstLine="640"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依据本办法发放的扶持资金接受有权机关的审计、监督和社会监督。</w:t>
      </w: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金融企业在申报扶持资金过程中存在弄虚作假、以其他不正当手段骗取资金的，</w:t>
      </w:r>
      <w:r>
        <w:rPr>
          <w:rFonts w:hint="default" w:ascii="Times New Roman" w:hAnsi="Times New Roman" w:eastAsia="仿宋_GB2312" w:cs="Times New Roman"/>
          <w:sz w:val="32"/>
          <w:szCs w:val="32"/>
          <w:u w:val="none"/>
        </w:rPr>
        <w:t>5</w:t>
      </w:r>
      <w:r>
        <w:rPr>
          <w:rFonts w:hint="eastAsia" w:ascii="仿宋_GB2312" w:hAnsi="仿宋_GB2312" w:eastAsia="仿宋_GB2312" w:cs="仿宋_GB2312"/>
          <w:sz w:val="32"/>
          <w:szCs w:val="32"/>
          <w:u w:val="none"/>
        </w:rPr>
        <w:t>年内不得申请合作区任何形式扶持资金；</w:t>
      </w:r>
      <w:r>
        <w:rPr>
          <w:rFonts w:hint="eastAsia" w:ascii="仿宋_GB2312" w:hAnsi="仿宋_GB2312" w:eastAsia="仿宋_GB2312" w:cs="仿宋_GB2312"/>
          <w:sz w:val="32"/>
          <w:szCs w:val="32"/>
          <w:u w:val="none"/>
          <w:lang w:val="en-US" w:eastAsia="zh-CN"/>
        </w:rPr>
        <w:t>企业</w:t>
      </w:r>
      <w:r>
        <w:rPr>
          <w:rFonts w:hint="eastAsia" w:ascii="仿宋_GB2312" w:hAnsi="仿宋_GB2312" w:eastAsia="仿宋_GB2312" w:cs="仿宋_GB2312"/>
          <w:sz w:val="32"/>
          <w:szCs w:val="32"/>
          <w:u w:val="none"/>
        </w:rPr>
        <w:t>应当</w:t>
      </w:r>
      <w:r>
        <w:rPr>
          <w:rFonts w:hint="eastAsia" w:ascii="仿宋_GB2312" w:hAnsi="仿宋_GB2312" w:eastAsia="仿宋_GB2312" w:cs="仿宋_GB2312"/>
          <w:sz w:val="32"/>
          <w:szCs w:val="32"/>
          <w:u w:val="none"/>
          <w:lang w:val="en-US" w:eastAsia="zh-CN"/>
        </w:rPr>
        <w:t>退回全部</w:t>
      </w:r>
      <w:r>
        <w:rPr>
          <w:rFonts w:hint="eastAsia" w:ascii="仿宋_GB2312" w:hAnsi="仿宋_GB2312" w:eastAsia="仿宋_GB2312" w:cs="仿宋_GB2312"/>
          <w:sz w:val="32"/>
          <w:szCs w:val="32"/>
          <w:u w:val="none"/>
        </w:rPr>
        <w:t>扶持资金，并按当期贷款市场报价利率（</w:t>
      </w:r>
      <w:r>
        <w:rPr>
          <w:rFonts w:hint="default" w:ascii="Times New Roman" w:hAnsi="Times New Roman" w:eastAsia="仿宋_GB2312" w:cs="Times New Roman"/>
          <w:sz w:val="32"/>
          <w:szCs w:val="32"/>
          <w:u w:val="none"/>
        </w:rPr>
        <w:t>LPR</w:t>
      </w:r>
      <w:r>
        <w:rPr>
          <w:rFonts w:hint="eastAsia" w:ascii="仿宋_GB2312" w:hAnsi="仿宋_GB2312" w:eastAsia="仿宋_GB2312" w:cs="仿宋_GB2312"/>
          <w:sz w:val="32"/>
          <w:szCs w:val="32"/>
          <w:u w:val="none"/>
        </w:rPr>
        <w:t>）计息</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金融发展局将</w:t>
      </w:r>
      <w:r>
        <w:rPr>
          <w:rFonts w:hint="eastAsia" w:ascii="仿宋_GB2312" w:hAnsi="仿宋_GB2312" w:eastAsia="仿宋_GB2312" w:cs="仿宋_GB2312"/>
          <w:sz w:val="32"/>
          <w:szCs w:val="32"/>
          <w:u w:val="none"/>
        </w:rPr>
        <w:t>依据国家有关规定向相关部门推送</w:t>
      </w:r>
      <w:r>
        <w:rPr>
          <w:rFonts w:hint="eastAsia" w:ascii="仿宋_GB2312" w:hAnsi="仿宋_GB2312" w:eastAsia="仿宋_GB2312" w:cs="仿宋_GB2312"/>
          <w:sz w:val="32"/>
          <w:szCs w:val="32"/>
          <w:u w:val="none"/>
          <w:lang w:val="en-US" w:eastAsia="zh-CN"/>
        </w:rPr>
        <w:t>相关信息</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涉</w:t>
      </w:r>
      <w:r>
        <w:rPr>
          <w:rFonts w:hint="eastAsia" w:ascii="仿宋_GB2312" w:hAnsi="仿宋_GB2312" w:eastAsia="仿宋_GB2312" w:cs="仿宋_GB2312"/>
          <w:sz w:val="32"/>
          <w:szCs w:val="32"/>
          <w:u w:val="none"/>
        </w:rPr>
        <w:t>嫌</w:t>
      </w:r>
      <w:r>
        <w:rPr>
          <w:rFonts w:hint="eastAsia" w:ascii="仿宋_GB2312" w:hAnsi="仿宋_GB2312" w:eastAsia="仿宋_GB2312" w:cs="仿宋_GB2312"/>
          <w:sz w:val="32"/>
          <w:szCs w:val="32"/>
          <w:u w:val="none"/>
          <w:lang w:val="en-US" w:eastAsia="zh-CN"/>
        </w:rPr>
        <w:t>违法</w:t>
      </w:r>
      <w:r>
        <w:rPr>
          <w:rFonts w:hint="eastAsia" w:ascii="仿宋_GB2312" w:hAnsi="仿宋_GB2312" w:eastAsia="仿宋_GB2312" w:cs="仿宋_GB2312"/>
          <w:sz w:val="32"/>
          <w:szCs w:val="32"/>
          <w:u w:val="none"/>
        </w:rPr>
        <w:t>犯罪的，依法移送</w:t>
      </w:r>
      <w:r>
        <w:rPr>
          <w:rFonts w:hint="eastAsia" w:ascii="仿宋_GB2312" w:hAnsi="仿宋_GB2312" w:eastAsia="仿宋_GB2312" w:cs="仿宋_GB2312"/>
          <w:sz w:val="32"/>
          <w:szCs w:val="32"/>
          <w:u w:val="none"/>
          <w:lang w:val="en-US" w:eastAsia="zh-CN"/>
        </w:rPr>
        <w:t>有权</w:t>
      </w:r>
      <w:r>
        <w:rPr>
          <w:rFonts w:hint="eastAsia" w:ascii="仿宋_GB2312" w:hAnsi="仿宋_GB2312" w:eastAsia="仿宋_GB2312" w:cs="仿宋_GB2312"/>
          <w:sz w:val="32"/>
          <w:szCs w:val="32"/>
          <w:u w:val="none"/>
        </w:rPr>
        <w:t>机关处理。</w:t>
      </w:r>
    </w:p>
    <w:p>
      <w:pPr>
        <w:pStyle w:val="4"/>
        <w:spacing w:before="0" w:after="0" w:line="560" w:lineRule="exact"/>
        <w:rPr>
          <w:u w:val="none"/>
        </w:rPr>
      </w:pPr>
      <w:r>
        <w:rPr>
          <w:rFonts w:hint="eastAsia"/>
          <w:u w:val="none"/>
        </w:rPr>
        <w:t xml:space="preserve">第十六条 </w:t>
      </w:r>
    </w:p>
    <w:p>
      <w:pPr>
        <w:pStyle w:val="4"/>
        <w:spacing w:before="0" w:after="0" w:line="560" w:lineRule="exact"/>
        <w:rPr>
          <w:u w:val="none"/>
        </w:rPr>
      </w:pPr>
      <w:r>
        <w:rPr>
          <w:rFonts w:hint="eastAsia"/>
          <w:u w:val="none"/>
          <w:lang w:val="en-US" w:eastAsia="zh-CN"/>
        </w:rPr>
        <w:t>适用</w:t>
      </w:r>
      <w:r>
        <w:rPr>
          <w:rFonts w:hint="eastAsia"/>
          <w:u w:val="none"/>
        </w:rPr>
        <w:t>原则</w:t>
      </w:r>
    </w:p>
    <w:p>
      <w:pPr>
        <w:numPr>
          <w:ilvl w:val="0"/>
          <w:numId w:val="0"/>
        </w:numPr>
        <w:adjustRightInd w:val="0"/>
        <w:snapToGrid w:val="0"/>
        <w:spacing w:beforeLines="0" w:afterLines="0" w:line="560" w:lineRule="exact"/>
        <w:rPr>
          <w:rFonts w:ascii="仿宋_GB2312" w:hAnsi="仿宋_GB2312" w:eastAsia="仿宋_GB2312" w:cs="仿宋_GB2312"/>
          <w:bCs/>
          <w:sz w:val="32"/>
          <w:szCs w:val="32"/>
          <w:u w:val="none"/>
        </w:rPr>
      </w:pPr>
    </w:p>
    <w:p>
      <w:pPr>
        <w:adjustRightInd w:val="0"/>
        <w:snapToGrid w:val="0"/>
        <w:spacing w:beforeLines="0" w:afterLines="0" w:line="560" w:lineRule="exact"/>
        <w:ind w:firstLine="640" w:firstLineChars="200"/>
        <w:rPr>
          <w:rFonts w:ascii="仿宋_GB2312" w:hAnsi="仿宋_GB2312" w:cs="仿宋_GB2312"/>
          <w:sz w:val="32"/>
          <w:szCs w:val="32"/>
          <w:u w:val="none"/>
        </w:rPr>
      </w:pPr>
      <w:r>
        <w:rPr>
          <w:rFonts w:hint="eastAsia" w:ascii="仿宋_GB2312" w:hAnsi="仿宋_GB2312" w:eastAsia="仿宋_GB2312" w:cs="仿宋_GB2312"/>
          <w:bCs/>
          <w:sz w:val="32"/>
          <w:szCs w:val="32"/>
          <w:u w:val="none"/>
        </w:rPr>
        <w:t>金融企业按照本办法上一年度可享受的扶持资金总额合计不超过该企业上一年度地方经济贡献总额。</w:t>
      </w:r>
    </w:p>
    <w:p>
      <w:pPr>
        <w:pStyle w:val="12"/>
        <w:spacing w:beforeLines="0" w:afterLines="0" w:line="560" w:lineRule="exact"/>
        <w:rPr>
          <w:rFonts w:ascii="仿宋_GB2312" w:hAnsi="仿宋_GB2312" w:cs="仿宋_GB2312"/>
          <w:sz w:val="32"/>
          <w:szCs w:val="32"/>
          <w:u w:val="none"/>
        </w:rPr>
      </w:pPr>
      <w:r>
        <w:rPr>
          <w:rFonts w:hint="eastAsia" w:ascii="仿宋_GB2312" w:hAnsi="仿宋_GB2312" w:cs="仿宋_GB2312"/>
          <w:sz w:val="32"/>
          <w:szCs w:val="32"/>
          <w:u w:val="none"/>
        </w:rPr>
        <w:t>金融企业同时</w:t>
      </w:r>
      <w:r>
        <w:rPr>
          <w:rFonts w:hint="eastAsia" w:ascii="仿宋_GB2312" w:hAnsi="仿宋_GB2312" w:cs="仿宋_GB2312"/>
          <w:sz w:val="32"/>
          <w:szCs w:val="32"/>
          <w:u w:val="none"/>
          <w:lang w:val="en-US" w:eastAsia="zh-CN"/>
        </w:rPr>
        <w:t>适用</w:t>
      </w:r>
      <w:r>
        <w:rPr>
          <w:rFonts w:hint="eastAsia" w:ascii="仿宋_GB2312" w:hAnsi="仿宋_GB2312" w:cs="仿宋_GB2312"/>
          <w:sz w:val="32"/>
          <w:szCs w:val="32"/>
          <w:u w:val="none"/>
        </w:rPr>
        <w:t>本办法及合作区其他同类型扶持政策的，</w:t>
      </w:r>
      <w:r>
        <w:rPr>
          <w:rFonts w:hint="eastAsia" w:ascii="仿宋_GB2312" w:hAnsi="仿宋_GB2312" w:cs="仿宋_GB2312"/>
          <w:sz w:val="32"/>
          <w:szCs w:val="32"/>
          <w:u w:val="none"/>
          <w:lang w:val="en-US" w:eastAsia="zh-CN"/>
        </w:rPr>
        <w:t>除另有规定外，按照</w:t>
      </w:r>
      <w:r>
        <w:rPr>
          <w:rFonts w:hint="eastAsia" w:ascii="仿宋_GB2312" w:hAnsi="仿宋_GB2312" w:cs="仿宋_GB2312"/>
          <w:sz w:val="32"/>
          <w:szCs w:val="32"/>
          <w:u w:val="none"/>
        </w:rPr>
        <w:t>“择优不重复”的原则</w:t>
      </w:r>
      <w:r>
        <w:rPr>
          <w:rFonts w:hint="eastAsia" w:ascii="仿宋_GB2312" w:hAnsi="仿宋_GB2312" w:cs="仿宋_GB2312"/>
          <w:sz w:val="32"/>
          <w:szCs w:val="32"/>
          <w:u w:val="none"/>
          <w:lang w:val="en-US" w:eastAsia="zh-CN"/>
        </w:rPr>
        <w:t>进行申报</w:t>
      </w:r>
      <w:r>
        <w:rPr>
          <w:rFonts w:hint="eastAsia" w:ascii="仿宋_GB2312" w:hAnsi="仿宋_GB2312" w:cs="仿宋_GB2312"/>
          <w:sz w:val="32"/>
          <w:szCs w:val="32"/>
          <w:u w:val="none"/>
        </w:rPr>
        <w:t>。</w:t>
      </w:r>
    </w:p>
    <w:p>
      <w:pPr>
        <w:widowControl w:val="0"/>
        <w:numPr>
          <w:ilvl w:val="0"/>
          <w:numId w:val="0"/>
        </w:numPr>
        <w:spacing w:beforeLines="0" w:afterLines="0"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已获得本办法相关扶持的企业，如不再符合</w:t>
      </w:r>
      <w:r>
        <w:rPr>
          <w:rFonts w:hint="eastAsia" w:ascii="仿宋_GB2312" w:hAnsi="仿宋_GB2312" w:eastAsia="仿宋_GB2312" w:cs="仿宋_GB2312"/>
          <w:sz w:val="32"/>
          <w:szCs w:val="32"/>
          <w:highlight w:val="none"/>
          <w:u w:val="none"/>
        </w:rPr>
        <w:t>第三条及第四条规定的条件，</w:t>
      </w:r>
      <w:r>
        <w:rPr>
          <w:rFonts w:hint="eastAsia" w:ascii="仿宋_GB2312" w:hAnsi="仿宋_GB2312" w:eastAsia="仿宋_GB2312" w:cs="仿宋_GB2312"/>
          <w:sz w:val="32"/>
          <w:szCs w:val="32"/>
          <w:highlight w:val="none"/>
          <w:u w:val="none"/>
          <w:lang w:val="en-US" w:eastAsia="zh-CN"/>
        </w:rPr>
        <w:t>不能再享有</w:t>
      </w:r>
      <w:r>
        <w:rPr>
          <w:rFonts w:hint="eastAsia" w:ascii="仿宋_GB2312" w:hAnsi="仿宋_GB2312" w:eastAsia="仿宋_GB2312" w:cs="仿宋_GB2312"/>
          <w:sz w:val="32"/>
          <w:szCs w:val="32"/>
          <w:u w:val="none"/>
        </w:rPr>
        <w:t>相应扶持。</w:t>
      </w:r>
    </w:p>
    <w:p>
      <w:pPr>
        <w:pStyle w:val="4"/>
        <w:spacing w:before="0" w:after="0" w:line="560" w:lineRule="exact"/>
        <w:rPr>
          <w:rFonts w:hint="eastAsia"/>
          <w:u w:val="none"/>
          <w:lang w:eastAsia="zh-CN"/>
        </w:rPr>
      </w:pPr>
    </w:p>
    <w:p>
      <w:pPr>
        <w:pStyle w:val="4"/>
        <w:spacing w:before="0" w:after="0" w:line="560" w:lineRule="exact"/>
        <w:rPr>
          <w:rFonts w:hint="eastAsia" w:eastAsia="黑体"/>
          <w:u w:val="none"/>
          <w:lang w:eastAsia="zh-CN"/>
        </w:rPr>
      </w:pPr>
      <w:r>
        <w:rPr>
          <w:rFonts w:hint="eastAsia"/>
          <w:u w:val="none"/>
          <w:lang w:eastAsia="zh-CN"/>
        </w:rPr>
        <w:t>第十七条</w:t>
      </w:r>
    </w:p>
    <w:p>
      <w:pPr>
        <w:widowControl w:val="0"/>
        <w:numPr>
          <w:ilvl w:val="0"/>
          <w:numId w:val="0"/>
        </w:numPr>
        <w:adjustRightInd w:val="0"/>
        <w:snapToGrid w:val="0"/>
        <w:spacing w:beforeLines="0" w:afterLines="0" w:line="560" w:lineRule="exact"/>
        <w:ind w:firstLine="0" w:firstLineChars="0"/>
        <w:jc w:val="center"/>
        <w:rPr>
          <w:rFonts w:hint="eastAsia" w:ascii="黑体" w:hAnsi="黑体" w:eastAsia="黑体" w:cs="黑体"/>
          <w:bCs/>
          <w:sz w:val="32"/>
          <w:szCs w:val="32"/>
          <w:u w:val="none"/>
          <w:lang w:eastAsia="zh-CN"/>
        </w:rPr>
      </w:pPr>
      <w:r>
        <w:rPr>
          <w:rFonts w:hint="eastAsia" w:ascii="黑体" w:hAnsi="黑体" w:eastAsia="黑体" w:cs="黑体"/>
          <w:bCs/>
          <w:sz w:val="32"/>
          <w:szCs w:val="32"/>
          <w:u w:val="none"/>
          <w:lang w:eastAsia="zh-CN"/>
        </w:rPr>
        <w:t>其他规定</w:t>
      </w:r>
    </w:p>
    <w:p>
      <w:pPr>
        <w:widowControl w:val="0"/>
        <w:numPr>
          <w:ilvl w:val="0"/>
          <w:numId w:val="0"/>
        </w:numPr>
        <w:adjustRightInd w:val="0"/>
        <w:snapToGrid w:val="0"/>
        <w:spacing w:beforeLines="0" w:afterLines="0" w:line="560" w:lineRule="exact"/>
        <w:ind w:firstLine="640" w:firstLineChars="200"/>
        <w:rPr>
          <w:rFonts w:hint="eastAsia" w:ascii="仿宋_GB2312" w:hAnsi="仿宋_GB2312" w:eastAsia="仿宋_GB2312" w:cs="仿宋_GB2312"/>
          <w:bCs/>
          <w:sz w:val="32"/>
          <w:szCs w:val="32"/>
          <w:u w:val="none"/>
        </w:rPr>
      </w:pPr>
    </w:p>
    <w:p>
      <w:pPr>
        <w:widowControl w:val="0"/>
        <w:numPr>
          <w:ilvl w:val="0"/>
          <w:numId w:val="0"/>
        </w:numPr>
        <w:adjustRightInd w:val="0"/>
        <w:snapToGrid w:val="0"/>
        <w:spacing w:beforeLines="0" w:afterLines="0" w:line="560" w:lineRule="exact"/>
        <w:ind w:firstLine="640" w:firstLineChars="200"/>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申请本办法“落户扶持”“增资扶持”“并购扶持”的，扶持资金分三年按</w:t>
      </w:r>
      <w:r>
        <w:rPr>
          <w:rFonts w:hint="default" w:ascii="Times New Roman" w:hAnsi="Times New Roman" w:eastAsia="仿宋_GB2312" w:cs="Times New Roman"/>
          <w:bCs w:val="0"/>
          <w:sz w:val="32"/>
          <w:szCs w:val="32"/>
          <w:u w:val="none"/>
        </w:rPr>
        <w:t>40%</w:t>
      </w:r>
      <w:r>
        <w:rPr>
          <w:rFonts w:hint="eastAsia" w:ascii="仿宋_GB2312" w:hAnsi="仿宋_GB2312" w:eastAsia="仿宋_GB2312" w:cs="仿宋_GB2312"/>
          <w:bCs/>
          <w:sz w:val="32"/>
          <w:szCs w:val="32"/>
          <w:u w:val="none"/>
        </w:rPr>
        <w:t>、</w:t>
      </w:r>
      <w:r>
        <w:rPr>
          <w:rFonts w:hint="default" w:ascii="Times New Roman" w:hAnsi="Times New Roman" w:eastAsia="仿宋_GB2312" w:cs="Times New Roman"/>
          <w:bCs w:val="0"/>
          <w:sz w:val="32"/>
          <w:szCs w:val="32"/>
          <w:u w:val="none"/>
        </w:rPr>
        <w:t>30%</w:t>
      </w:r>
      <w:r>
        <w:rPr>
          <w:rFonts w:hint="eastAsia" w:ascii="仿宋_GB2312" w:hAnsi="仿宋_GB2312" w:eastAsia="仿宋_GB2312" w:cs="仿宋_GB2312"/>
          <w:bCs/>
          <w:sz w:val="32"/>
          <w:szCs w:val="32"/>
          <w:u w:val="none"/>
        </w:rPr>
        <w:t>、</w:t>
      </w:r>
      <w:r>
        <w:rPr>
          <w:rFonts w:hint="default" w:ascii="Times New Roman" w:hAnsi="Times New Roman" w:eastAsia="仿宋_GB2312" w:cs="Times New Roman"/>
          <w:bCs w:val="0"/>
          <w:sz w:val="32"/>
          <w:szCs w:val="32"/>
          <w:u w:val="none"/>
        </w:rPr>
        <w:t>30%</w:t>
      </w:r>
      <w:r>
        <w:rPr>
          <w:rFonts w:hint="eastAsia" w:ascii="仿宋_GB2312" w:hAnsi="仿宋_GB2312" w:eastAsia="仿宋_GB2312" w:cs="仿宋_GB2312"/>
          <w:bCs/>
          <w:sz w:val="32"/>
          <w:szCs w:val="32"/>
          <w:u w:val="none"/>
        </w:rPr>
        <w:t>比例兑现。如当年扶持资金超出上一年度地方经济贡献总额的，顺延至下一年发放，顺延期限最长不超过本办法有效期。</w:t>
      </w:r>
    </w:p>
    <w:p>
      <w:pPr>
        <w:numPr>
          <w:ilvl w:val="0"/>
          <w:numId w:val="0"/>
        </w:numPr>
        <w:adjustRightInd w:val="0"/>
        <w:snapToGrid w:val="0"/>
        <w:spacing w:beforeLines="0" w:afterLines="0" w:line="560" w:lineRule="exact"/>
        <w:ind w:firstLine="640" w:firstLineChars="200"/>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本办法第</w:t>
      </w:r>
      <w:r>
        <w:rPr>
          <w:rFonts w:hint="eastAsia" w:ascii="仿宋_GB2312" w:hAnsi="仿宋_GB2312" w:eastAsia="仿宋_GB2312" w:cs="仿宋_GB2312"/>
          <w:bCs/>
          <w:sz w:val="32"/>
          <w:szCs w:val="32"/>
          <w:highlight w:val="none"/>
          <w:u w:val="none"/>
        </w:rPr>
        <w:t>五</w:t>
      </w:r>
      <w:r>
        <w:rPr>
          <w:rFonts w:hint="eastAsia" w:ascii="仿宋_GB2312" w:hAnsi="仿宋_GB2312" w:eastAsia="仿宋_GB2312" w:cs="仿宋_GB2312"/>
          <w:bCs/>
          <w:sz w:val="32"/>
          <w:szCs w:val="32"/>
          <w:u w:val="none"/>
        </w:rPr>
        <w:t>条提到的迁入企业、第</w:t>
      </w:r>
      <w:r>
        <w:rPr>
          <w:rFonts w:hint="eastAsia" w:ascii="仿宋_GB2312" w:hAnsi="仿宋_GB2312" w:eastAsia="仿宋_GB2312" w:cs="仿宋_GB2312"/>
          <w:bCs/>
          <w:sz w:val="32"/>
          <w:szCs w:val="32"/>
          <w:highlight w:val="none"/>
          <w:u w:val="none"/>
        </w:rPr>
        <w:t>八</w:t>
      </w:r>
      <w:r>
        <w:rPr>
          <w:rFonts w:hint="eastAsia" w:ascii="仿宋_GB2312" w:hAnsi="仿宋_GB2312" w:eastAsia="仿宋_GB2312" w:cs="仿宋_GB2312"/>
          <w:bCs/>
          <w:sz w:val="32"/>
          <w:szCs w:val="32"/>
          <w:u w:val="none"/>
        </w:rPr>
        <w:t>条提到的被并购持牌法人金融机构、第九条提到的私募股权投资基金引入企业为从珠海市迁至合作区的，不适用相应扶持。</w:t>
      </w:r>
    </w:p>
    <w:p>
      <w:pPr>
        <w:numPr>
          <w:ilvl w:val="0"/>
          <w:numId w:val="0"/>
        </w:numPr>
        <w:adjustRightInd w:val="0"/>
        <w:snapToGrid w:val="0"/>
        <w:spacing w:beforeLines="0" w:afterLines="0" w:line="560" w:lineRule="exact"/>
        <w:ind w:firstLine="640" w:firstLineChars="200"/>
        <w:rPr>
          <w:rFonts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lang w:val="en-US" w:eastAsia="zh-CN"/>
        </w:rPr>
        <w:t>已按</w:t>
      </w:r>
      <w:r>
        <w:rPr>
          <w:rFonts w:ascii="仿宋_GB2312" w:hAnsi="仿宋_GB2312" w:eastAsia="仿宋_GB2312" w:cs="仿宋_GB2312"/>
          <w:bCs/>
          <w:sz w:val="32"/>
          <w:szCs w:val="32"/>
          <w:u w:val="none"/>
        </w:rPr>
        <w:t>粤澳跨境金融合作示范区</w:t>
      </w:r>
      <w:r>
        <w:rPr>
          <w:rFonts w:hint="eastAsia" w:ascii="仿宋_GB2312" w:hAnsi="仿宋_GB2312" w:eastAsia="仿宋_GB2312" w:cs="仿宋_GB2312"/>
          <w:bCs/>
          <w:sz w:val="32"/>
          <w:szCs w:val="32"/>
          <w:u w:val="none"/>
          <w:lang w:eastAsia="zh-CN"/>
        </w:rPr>
        <w:t>、</w:t>
      </w:r>
      <w:r>
        <w:rPr>
          <w:rFonts w:ascii="仿宋_GB2312" w:hAnsi="仿宋_GB2312" w:eastAsia="仿宋_GB2312" w:cs="仿宋_GB2312"/>
          <w:bCs/>
          <w:sz w:val="32"/>
          <w:szCs w:val="32"/>
          <w:u w:val="none"/>
        </w:rPr>
        <w:t>横琴智慧金融产业园</w:t>
      </w:r>
      <w:r>
        <w:rPr>
          <w:rFonts w:hint="eastAsia" w:ascii="仿宋_GB2312" w:hAnsi="仿宋_GB2312" w:eastAsia="仿宋_GB2312" w:cs="仿宋_GB2312"/>
          <w:bCs/>
          <w:sz w:val="32"/>
          <w:szCs w:val="32"/>
          <w:u w:val="none"/>
          <w:lang w:val="en-US" w:eastAsia="zh-CN"/>
        </w:rPr>
        <w:t>相关</w:t>
      </w:r>
      <w:r>
        <w:rPr>
          <w:rFonts w:ascii="仿宋_GB2312" w:hAnsi="仿宋_GB2312" w:eastAsia="仿宋_GB2312" w:cs="仿宋_GB2312"/>
          <w:bCs/>
          <w:sz w:val="32"/>
          <w:szCs w:val="32"/>
          <w:u w:val="none"/>
        </w:rPr>
        <w:t>规定入驻</w:t>
      </w:r>
      <w:r>
        <w:rPr>
          <w:rFonts w:hint="eastAsia" w:ascii="仿宋_GB2312" w:hAnsi="仿宋_GB2312" w:eastAsia="仿宋_GB2312" w:cs="仿宋_GB2312"/>
          <w:bCs/>
          <w:sz w:val="32"/>
          <w:szCs w:val="32"/>
          <w:u w:val="none"/>
          <w:lang w:val="en-US" w:eastAsia="zh-CN"/>
        </w:rPr>
        <w:t>园区</w:t>
      </w:r>
      <w:r>
        <w:rPr>
          <w:rFonts w:ascii="仿宋_GB2312" w:hAnsi="仿宋_GB2312" w:eastAsia="仿宋_GB2312" w:cs="仿宋_GB2312"/>
          <w:bCs/>
          <w:sz w:val="32"/>
          <w:szCs w:val="32"/>
          <w:u w:val="none"/>
        </w:rPr>
        <w:t>并已开始申报租金补贴的企业，</w:t>
      </w:r>
      <w:r>
        <w:rPr>
          <w:rFonts w:hint="eastAsia" w:ascii="仿宋_GB2312" w:hAnsi="仿宋_GB2312" w:eastAsia="仿宋_GB2312" w:cs="仿宋_GB2312"/>
          <w:bCs/>
          <w:sz w:val="32"/>
          <w:szCs w:val="32"/>
          <w:u w:val="none"/>
          <w:lang w:val="en-US" w:eastAsia="zh-CN"/>
        </w:rPr>
        <w:t>仍</w:t>
      </w:r>
      <w:r>
        <w:rPr>
          <w:rFonts w:ascii="仿宋_GB2312" w:hAnsi="仿宋_GB2312" w:eastAsia="仿宋_GB2312" w:cs="仿宋_GB2312"/>
          <w:bCs/>
          <w:sz w:val="32"/>
          <w:szCs w:val="32"/>
          <w:u w:val="none"/>
        </w:rPr>
        <w:t>按</w:t>
      </w:r>
      <w:r>
        <w:rPr>
          <w:rFonts w:hint="eastAsia" w:ascii="仿宋_GB2312" w:hAnsi="仿宋_GB2312" w:eastAsia="仿宋_GB2312" w:cs="仿宋_GB2312"/>
          <w:bCs/>
          <w:sz w:val="32"/>
          <w:szCs w:val="32"/>
          <w:u w:val="none"/>
          <w:lang w:val="en-US" w:eastAsia="zh-CN"/>
        </w:rPr>
        <w:t>相关规定</w:t>
      </w:r>
      <w:r>
        <w:rPr>
          <w:rFonts w:ascii="仿宋_GB2312" w:hAnsi="仿宋_GB2312" w:eastAsia="仿宋_GB2312" w:cs="仿宋_GB2312"/>
          <w:bCs/>
          <w:sz w:val="32"/>
          <w:szCs w:val="32"/>
          <w:u w:val="none"/>
        </w:rPr>
        <w:t>继续执行至满</w:t>
      </w:r>
      <w:r>
        <w:rPr>
          <w:rFonts w:hint="default" w:ascii="Times New Roman" w:hAnsi="Times New Roman" w:eastAsia="仿宋_GB2312" w:cs="Times New Roman"/>
          <w:bCs w:val="0"/>
          <w:sz w:val="32"/>
          <w:szCs w:val="32"/>
          <w:u w:val="none"/>
        </w:rPr>
        <w:t>36</w:t>
      </w:r>
      <w:r>
        <w:rPr>
          <w:rFonts w:ascii="仿宋_GB2312" w:hAnsi="仿宋_GB2312" w:eastAsia="仿宋_GB2312" w:cs="仿宋_GB2312"/>
          <w:bCs/>
          <w:sz w:val="32"/>
          <w:szCs w:val="32"/>
          <w:u w:val="none"/>
        </w:rPr>
        <w:t>个月为止。</w:t>
      </w:r>
    </w:p>
    <w:p>
      <w:pPr>
        <w:numPr>
          <w:ilvl w:val="0"/>
          <w:numId w:val="0"/>
        </w:numPr>
        <w:adjustRightInd w:val="0"/>
        <w:snapToGrid w:val="0"/>
        <w:spacing w:beforeLines="0" w:afterLines="0" w:line="560" w:lineRule="exact"/>
        <w:ind w:firstLine="640" w:firstLineChars="200"/>
        <w:rPr>
          <w:rFonts w:ascii="仿宋_GB2312" w:hAnsi="仿宋_GB2312" w:eastAsia="仿宋_GB2312" w:cs="仿宋_GB2312"/>
          <w:bCs/>
          <w:sz w:val="32"/>
          <w:szCs w:val="32"/>
          <w:u w:val="none"/>
        </w:rPr>
      </w:pPr>
      <w:r>
        <w:rPr>
          <w:rFonts w:ascii="仿宋_GB2312" w:hAnsi="仿宋_GB2312" w:eastAsia="仿宋_GB2312" w:cs="仿宋_GB2312"/>
          <w:bCs/>
          <w:sz w:val="32"/>
          <w:szCs w:val="32"/>
          <w:u w:val="none"/>
        </w:rPr>
        <w:t>对促进合作区粤澳金融合作、支持澳门</w:t>
      </w:r>
      <w:r>
        <w:rPr>
          <w:rFonts w:hint="eastAsia" w:ascii="仿宋_GB2312" w:hAnsi="仿宋_GB2312" w:eastAsia="仿宋_GB2312" w:cs="仿宋_GB2312"/>
          <w:bCs/>
          <w:sz w:val="32"/>
          <w:szCs w:val="32"/>
          <w:u w:val="none"/>
        </w:rPr>
        <w:t>特区</w:t>
      </w:r>
      <w:r>
        <w:rPr>
          <w:rFonts w:ascii="仿宋_GB2312" w:hAnsi="仿宋_GB2312" w:eastAsia="仿宋_GB2312" w:cs="仿宋_GB2312"/>
          <w:bCs/>
          <w:sz w:val="32"/>
          <w:szCs w:val="32"/>
          <w:u w:val="none"/>
        </w:rPr>
        <w:t>创新发展现代金融产业、支持打造中国-葡语系国家金融服务平台、促进澳门</w:t>
      </w:r>
      <w:r>
        <w:rPr>
          <w:rFonts w:hint="eastAsia" w:ascii="仿宋_GB2312" w:hAnsi="仿宋_GB2312" w:eastAsia="仿宋_GB2312" w:cs="仿宋_GB2312"/>
          <w:bCs/>
          <w:sz w:val="32"/>
          <w:szCs w:val="32"/>
          <w:u w:val="none"/>
        </w:rPr>
        <w:t>特区</w:t>
      </w:r>
      <w:r>
        <w:rPr>
          <w:rFonts w:ascii="仿宋_GB2312" w:hAnsi="仿宋_GB2312" w:eastAsia="仿宋_GB2312" w:cs="仿宋_GB2312"/>
          <w:bCs/>
          <w:sz w:val="32"/>
          <w:szCs w:val="32"/>
          <w:u w:val="none"/>
        </w:rPr>
        <w:t>经济适度多元等具有战略意义或重大贡献的项目，可通过签订合作协议另行约定。</w:t>
      </w:r>
    </w:p>
    <w:p>
      <w:pPr>
        <w:pStyle w:val="9"/>
        <w:spacing w:beforeLines="0" w:afterLines="0" w:line="560" w:lineRule="exact"/>
      </w:pPr>
    </w:p>
    <w:p>
      <w:pPr>
        <w:pStyle w:val="4"/>
        <w:spacing w:before="0" w:after="0" w:line="560" w:lineRule="exact"/>
        <w:rPr>
          <w:u w:val="none"/>
        </w:rPr>
      </w:pPr>
      <w:r>
        <w:rPr>
          <w:rFonts w:hint="eastAsia"/>
          <w:u w:val="none"/>
        </w:rPr>
        <w:t xml:space="preserve">第十八条 </w:t>
      </w:r>
    </w:p>
    <w:p>
      <w:pPr>
        <w:pStyle w:val="4"/>
        <w:spacing w:before="0" w:after="0" w:line="560" w:lineRule="exact"/>
        <w:rPr>
          <w:rFonts w:ascii="黑体" w:hAnsi="黑体" w:cs="黑体"/>
          <w:szCs w:val="32"/>
          <w:u w:val="none"/>
        </w:rPr>
      </w:pPr>
      <w:r>
        <w:rPr>
          <w:rFonts w:hint="eastAsia" w:ascii="黑体" w:hAnsi="黑体" w:cs="黑体"/>
          <w:szCs w:val="32"/>
          <w:u w:val="none"/>
        </w:rPr>
        <w:t>组织实施</w:t>
      </w:r>
    </w:p>
    <w:p>
      <w:pPr>
        <w:spacing w:beforeLines="0" w:afterLines="0" w:line="560" w:lineRule="exact"/>
        <w:rPr>
          <w:u w:val="none"/>
        </w:rPr>
      </w:pPr>
    </w:p>
    <w:p>
      <w:pPr>
        <w:spacing w:beforeLines="0" w:afterLines="0"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本办法由金融发展局负责解释并组织实施。</w:t>
      </w:r>
    </w:p>
    <w:p>
      <w:pPr>
        <w:pStyle w:val="4"/>
        <w:spacing w:before="0" w:after="0" w:line="560" w:lineRule="exact"/>
        <w:rPr>
          <w:rFonts w:hint="eastAsia"/>
          <w:u w:val="none"/>
        </w:rPr>
      </w:pPr>
    </w:p>
    <w:p>
      <w:pPr>
        <w:pStyle w:val="4"/>
        <w:spacing w:before="0" w:after="0" w:line="560" w:lineRule="exact"/>
        <w:rPr>
          <w:u w:val="none"/>
        </w:rPr>
      </w:pPr>
      <w:r>
        <w:rPr>
          <w:rFonts w:hint="eastAsia"/>
          <w:u w:val="none"/>
        </w:rPr>
        <w:t xml:space="preserve">第十九条 </w:t>
      </w:r>
    </w:p>
    <w:p>
      <w:pPr>
        <w:pStyle w:val="4"/>
        <w:spacing w:before="0" w:after="0" w:line="560" w:lineRule="exact"/>
        <w:rPr>
          <w:rFonts w:hint="eastAsia"/>
          <w:u w:val="none"/>
          <w:lang w:val="en-US" w:eastAsia="zh-CN"/>
        </w:rPr>
      </w:pPr>
      <w:r>
        <w:rPr>
          <w:rFonts w:hint="eastAsia"/>
          <w:u w:val="none"/>
          <w:lang w:val="en-US" w:eastAsia="zh-CN"/>
        </w:rPr>
        <w:t>施行日期和有效期</w:t>
      </w:r>
    </w:p>
    <w:p>
      <w:pPr>
        <w:spacing w:beforeLines="0" w:afterLines="0" w:line="560" w:lineRule="exact"/>
        <w:rPr>
          <w:rFonts w:hint="default"/>
          <w:lang w:val="en-US" w:eastAsia="zh-CN"/>
        </w:rPr>
      </w:pPr>
    </w:p>
    <w:p>
      <w:pPr>
        <w:widowControl w:val="0"/>
        <w:numPr>
          <w:ilvl w:val="0"/>
          <w:numId w:val="0"/>
        </w:numPr>
        <w:spacing w:beforeLines="0" w:afterLines="0" w:line="560" w:lineRule="exact"/>
        <w:ind w:firstLine="616" w:firstLineChars="200"/>
        <w:rPr>
          <w:spacing w:val="-6"/>
        </w:rPr>
      </w:pPr>
      <w:r>
        <w:rPr>
          <w:rFonts w:hint="eastAsia" w:ascii="仿宋_GB2312" w:hAnsi="仿宋_GB2312" w:eastAsia="仿宋_GB2312" w:cs="仿宋_GB2312"/>
          <w:spacing w:val="-6"/>
          <w:sz w:val="32"/>
          <w:szCs w:val="32"/>
          <w:u w:val="none"/>
        </w:rPr>
        <w:t>本办法自</w:t>
      </w:r>
      <w:r>
        <w:rPr>
          <w:rFonts w:hint="default" w:ascii="Times New Roman" w:hAnsi="Times New Roman" w:eastAsia="仿宋_GB2312" w:cs="Times New Roman"/>
          <w:sz w:val="32"/>
          <w:szCs w:val="32"/>
          <w:u w:val="none"/>
        </w:rPr>
        <w:t>20**</w:t>
      </w:r>
      <w:r>
        <w:rPr>
          <w:rFonts w:hint="eastAsia" w:ascii="仿宋_GB2312" w:hAnsi="仿宋_GB2312" w:eastAsia="仿宋_GB2312" w:cs="仿宋_GB2312"/>
          <w:spacing w:val="-6"/>
          <w:sz w:val="32"/>
          <w:szCs w:val="32"/>
          <w:u w:val="none"/>
        </w:rPr>
        <w:t>年*月*日起施行，有效期至</w:t>
      </w:r>
      <w:r>
        <w:rPr>
          <w:rFonts w:hint="default" w:ascii="Times New Roman" w:hAnsi="Times New Roman" w:eastAsia="仿宋_GB2312" w:cs="Times New Roman"/>
          <w:sz w:val="32"/>
          <w:szCs w:val="32"/>
          <w:u w:val="none"/>
        </w:rPr>
        <w:t>2024</w:t>
      </w:r>
      <w:r>
        <w:rPr>
          <w:rFonts w:hint="eastAsia" w:ascii="仿宋_GB2312" w:hAnsi="仿宋_GB2312" w:eastAsia="仿宋_GB2312" w:cs="仿宋_GB2312"/>
          <w:spacing w:val="-6"/>
          <w:sz w:val="32"/>
          <w:szCs w:val="32"/>
          <w:u w:val="none"/>
        </w:rPr>
        <w:t>年</w:t>
      </w:r>
      <w:r>
        <w:rPr>
          <w:rFonts w:hint="default" w:ascii="Times New Roman" w:hAnsi="Times New Roman" w:eastAsia="仿宋_GB2312" w:cs="Times New Roman"/>
          <w:sz w:val="32"/>
          <w:szCs w:val="32"/>
          <w:u w:val="none"/>
        </w:rPr>
        <w:t>12</w:t>
      </w:r>
      <w:r>
        <w:rPr>
          <w:rFonts w:hint="eastAsia" w:ascii="仿宋_GB2312" w:hAnsi="仿宋_GB2312" w:eastAsia="仿宋_GB2312" w:cs="仿宋_GB2312"/>
          <w:spacing w:val="-6"/>
          <w:sz w:val="32"/>
          <w:szCs w:val="32"/>
          <w:u w:val="none"/>
        </w:rPr>
        <w:t>月</w:t>
      </w:r>
      <w:r>
        <w:rPr>
          <w:rFonts w:hint="default" w:ascii="Times New Roman" w:hAnsi="Times New Roman" w:eastAsia="仿宋_GB2312" w:cs="Times New Roman"/>
          <w:sz w:val="32"/>
          <w:szCs w:val="32"/>
          <w:u w:val="none"/>
        </w:rPr>
        <w:t>31</w:t>
      </w:r>
      <w:r>
        <w:rPr>
          <w:rFonts w:hint="eastAsia" w:ascii="仿宋_GB2312" w:hAnsi="仿宋_GB2312" w:eastAsia="仿宋_GB2312" w:cs="仿宋_GB2312"/>
          <w:spacing w:val="-6"/>
          <w:sz w:val="32"/>
          <w:szCs w:val="32"/>
          <w:u w:val="none"/>
        </w:rPr>
        <w:t>日。</w:t>
      </w:r>
    </w:p>
    <w:sectPr>
      <w:footerReference r:id="rId3" w:type="default"/>
      <w:footerReference r:id="rId4" w:type="even"/>
      <w:pgSz w:w="11906" w:h="16838"/>
      <w:pgMar w:top="2041" w:right="1531" w:bottom="2041"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altName w:val="仿宋_GB2312"/>
    <w:panose1 w:val="0201060903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E48819"/>
    <w:multiLevelType w:val="singleLevel"/>
    <w:tmpl w:val="89E48819"/>
    <w:lvl w:ilvl="0" w:tentative="0">
      <w:start w:val="1"/>
      <w:numFmt w:val="chineseCounting"/>
      <w:suff w:val="nothing"/>
      <w:lvlText w:val="（%1）"/>
      <w:lvlJc w:val="left"/>
      <w:rPr>
        <w:rFonts w:hint="eastAsia"/>
      </w:rPr>
    </w:lvl>
  </w:abstractNum>
  <w:abstractNum w:abstractNumId="1">
    <w:nsid w:val="463BF351"/>
    <w:multiLevelType w:val="singleLevel"/>
    <w:tmpl w:val="463BF351"/>
    <w:lvl w:ilvl="0" w:tentative="0">
      <w:start w:val="1"/>
      <w:numFmt w:val="chineseCounting"/>
      <w:suff w:val="nothing"/>
      <w:lvlText w:val="（%1）"/>
      <w:lvlJc w:val="left"/>
      <w:pPr>
        <w:ind w:left="-85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revisionView w:markup="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27AF1"/>
    <w:rsid w:val="04933047"/>
    <w:rsid w:val="06491C5E"/>
    <w:rsid w:val="066B25D9"/>
    <w:rsid w:val="089E0121"/>
    <w:rsid w:val="0B0D0E44"/>
    <w:rsid w:val="0D3B7A8C"/>
    <w:rsid w:val="115D120A"/>
    <w:rsid w:val="12966548"/>
    <w:rsid w:val="13825DCB"/>
    <w:rsid w:val="13DA7B60"/>
    <w:rsid w:val="142F17B2"/>
    <w:rsid w:val="16F16A01"/>
    <w:rsid w:val="183D1B92"/>
    <w:rsid w:val="18522960"/>
    <w:rsid w:val="18B31F92"/>
    <w:rsid w:val="1A432B39"/>
    <w:rsid w:val="1E1B1FEE"/>
    <w:rsid w:val="1E8A7924"/>
    <w:rsid w:val="20172BF5"/>
    <w:rsid w:val="20765EC5"/>
    <w:rsid w:val="214E6361"/>
    <w:rsid w:val="214F7F56"/>
    <w:rsid w:val="216413D4"/>
    <w:rsid w:val="21A6164F"/>
    <w:rsid w:val="21F0261F"/>
    <w:rsid w:val="22FE3EFC"/>
    <w:rsid w:val="239C2BD3"/>
    <w:rsid w:val="23B548A7"/>
    <w:rsid w:val="23BF3AA2"/>
    <w:rsid w:val="24063F02"/>
    <w:rsid w:val="2436104C"/>
    <w:rsid w:val="24D56BB2"/>
    <w:rsid w:val="26A460BE"/>
    <w:rsid w:val="27766B98"/>
    <w:rsid w:val="29090E6B"/>
    <w:rsid w:val="29371538"/>
    <w:rsid w:val="29D77AC5"/>
    <w:rsid w:val="2B141FE3"/>
    <w:rsid w:val="2C445F63"/>
    <w:rsid w:val="2C6F26F8"/>
    <w:rsid w:val="2FF734B4"/>
    <w:rsid w:val="32530F95"/>
    <w:rsid w:val="348A4942"/>
    <w:rsid w:val="37676EEE"/>
    <w:rsid w:val="38C846D9"/>
    <w:rsid w:val="3A824C5D"/>
    <w:rsid w:val="3C537480"/>
    <w:rsid w:val="3CB97267"/>
    <w:rsid w:val="3D61210B"/>
    <w:rsid w:val="3DFB68AB"/>
    <w:rsid w:val="3E59678E"/>
    <w:rsid w:val="42BE3283"/>
    <w:rsid w:val="4655701D"/>
    <w:rsid w:val="474951EB"/>
    <w:rsid w:val="49BF549E"/>
    <w:rsid w:val="4ADF6014"/>
    <w:rsid w:val="4C710BBE"/>
    <w:rsid w:val="4D7C5749"/>
    <w:rsid w:val="4E6D1BC8"/>
    <w:rsid w:val="4F5919E7"/>
    <w:rsid w:val="54632B20"/>
    <w:rsid w:val="549745C6"/>
    <w:rsid w:val="55AF656E"/>
    <w:rsid w:val="56B677CF"/>
    <w:rsid w:val="5702707A"/>
    <w:rsid w:val="57D56F73"/>
    <w:rsid w:val="586B77A8"/>
    <w:rsid w:val="5A0055D0"/>
    <w:rsid w:val="5ABF4624"/>
    <w:rsid w:val="5B720DC1"/>
    <w:rsid w:val="5D90006A"/>
    <w:rsid w:val="5E012683"/>
    <w:rsid w:val="5E91439C"/>
    <w:rsid w:val="5F386695"/>
    <w:rsid w:val="637F2FA2"/>
    <w:rsid w:val="642972E9"/>
    <w:rsid w:val="64A275E7"/>
    <w:rsid w:val="64F12C0C"/>
    <w:rsid w:val="65071DDA"/>
    <w:rsid w:val="66850906"/>
    <w:rsid w:val="67B50882"/>
    <w:rsid w:val="6C211AA5"/>
    <w:rsid w:val="6DE6609B"/>
    <w:rsid w:val="6E6D7989"/>
    <w:rsid w:val="6F3B531F"/>
    <w:rsid w:val="70536628"/>
    <w:rsid w:val="74C6084D"/>
    <w:rsid w:val="75EE60E7"/>
    <w:rsid w:val="77CC556D"/>
    <w:rsid w:val="78C7400B"/>
    <w:rsid w:val="794C0ED2"/>
    <w:rsid w:val="79AF11E1"/>
    <w:rsid w:val="79BC163F"/>
    <w:rsid w:val="7A1F5769"/>
    <w:rsid w:val="7A863550"/>
    <w:rsid w:val="7B010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FangSong_GB2312" w:cs="Times New Roman"/>
      <w:kern w:val="2"/>
      <w:sz w:val="32"/>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rFonts w:eastAsia="方正小标宋简体"/>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cs="Times New Roman"/>
      <w:sz w:val="32"/>
      <w:szCs w:val="2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widowControl w:val="0"/>
      <w:ind w:firstLine="420" w:firstLineChars="200"/>
      <w:jc w:val="both"/>
    </w:pPr>
    <w:rPr>
      <w:rFonts w:ascii="Times New Roman" w:hAnsi="Times New Roman"/>
      <w:kern w:val="2"/>
      <w:sz w:val="21"/>
      <w:szCs w:val="24"/>
      <w:lang w:val="en-US" w:eastAsia="zh-CN" w:bidi="ar-SA"/>
    </w:rPr>
  </w:style>
  <w:style w:type="paragraph" w:styleId="5">
    <w:name w:val="Body Text"/>
    <w:basedOn w:val="1"/>
    <w:next w:val="6"/>
    <w:qFormat/>
    <w:uiPriority w:val="0"/>
    <w:pPr>
      <w:spacing w:after="120"/>
    </w:pPr>
    <w:rPr>
      <w:rFonts w:ascii="Calibri" w:hAnsi="Calibri"/>
      <w:szCs w:val="21"/>
    </w:rPr>
  </w:style>
  <w:style w:type="paragraph" w:styleId="6">
    <w:name w:val="Body Text 2"/>
    <w:basedOn w:val="1"/>
    <w:qFormat/>
    <w:uiPriority w:val="0"/>
    <w:pPr>
      <w:spacing w:after="120" w:line="480"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200" w:leftChars="200"/>
    </w:pPr>
  </w:style>
  <w:style w:type="paragraph" w:customStyle="1" w:styleId="12">
    <w:name w:val="样式1"/>
    <w:basedOn w:val="13"/>
    <w:qFormat/>
    <w:uiPriority w:val="0"/>
    <w:pPr>
      <w:spacing w:line="579" w:lineRule="exact"/>
      <w:ind w:firstLine="640" w:firstLineChars="200"/>
    </w:pPr>
    <w:rPr>
      <w:rFonts w:ascii="Calibri" w:cs="Times New Roman"/>
    </w:rPr>
  </w:style>
  <w:style w:type="paragraph" w:customStyle="1" w:styleId="13">
    <w:name w:val="正文1"/>
    <w:basedOn w:val="1"/>
    <w:qFormat/>
    <w:uiPriority w:val="0"/>
    <w:pPr>
      <w:ind w:firstLine="708" w:firstLineChars="236"/>
    </w:pPr>
    <w:rPr>
      <w:rFonts w:ascii="仿宋_GB2312" w:hAnsi="Calibri" w:eastAsia="仿宋_GB2312" w:cs="仿宋_GB231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6131</Words>
  <Characters>6427</Characters>
  <Lines>0</Lines>
  <Paragraphs>0</Paragraphs>
  <TotalTime>217</TotalTime>
  <ScaleCrop>false</ScaleCrop>
  <LinksUpToDate>false</LinksUpToDate>
  <CharactersWithSpaces>6452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2022-08-04T02:59:00Z</dcterms:created>
  <dc:creator>花心</dc:creator>
  <cp:lastModifiedBy>史华新</cp:lastModifiedBy>
  <cp:lastPrinted>2022-08-05T01:13:00Z</cp:lastPrinted>
  <dcterms:modified xsi:type="dcterms:W3CDTF">2022-08-16T03:48:38Z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