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简体" w:eastAsia="方正小标宋简体"/>
          <w:color w:val="000000" w:themeColor="text1"/>
          <w:sz w:val="44"/>
          <w:szCs w:val="44"/>
          <w:highlight w:val="none"/>
          <w14:textFill>
            <w14:solidFill>
              <w14:schemeClr w14:val="tx1"/>
            </w14:solidFill>
          </w14:textFill>
        </w:rPr>
      </w:pPr>
      <w:bookmarkStart w:id="5" w:name="_GoBack"/>
      <w:bookmarkEnd w:id="5"/>
      <w:r>
        <w:rPr>
          <w:rFonts w:hint="eastAsia" w:ascii="方正小标宋简体" w:eastAsia="方正小标宋简体"/>
          <w:color w:val="000000" w:themeColor="text1"/>
          <w:sz w:val="44"/>
          <w:szCs w:val="44"/>
          <w:highlight w:val="none"/>
          <w14:textFill>
            <w14:solidFill>
              <w14:schemeClr w14:val="tx1"/>
            </w14:solidFill>
          </w14:textFill>
        </w:rPr>
        <w:t>横琴粤澳深度合作区促进引领型企业</w:t>
      </w:r>
    </w:p>
    <w:p>
      <w:pPr>
        <w:spacing w:line="579" w:lineRule="exact"/>
        <w:jc w:val="center"/>
        <w:rPr>
          <w:rFonts w:ascii="方正小标宋简体" w:eastAsia="方正小标宋简体"/>
          <w:color w:val="000000" w:themeColor="text1"/>
          <w:sz w:val="44"/>
          <w:szCs w:val="44"/>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实质性运营发展扶持办法</w:t>
      </w:r>
    </w:p>
    <w:p>
      <w:pPr>
        <w:spacing w:line="579" w:lineRule="exact"/>
        <w:jc w:val="center"/>
        <w:rPr>
          <w:rFonts w:hint="eastAsia"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auto"/>
          <w:sz w:val="36"/>
          <w:szCs w:val="36"/>
          <w:highlight w:val="none"/>
        </w:rPr>
        <w:t>（</w:t>
      </w:r>
      <w:r>
        <w:rPr>
          <w:rFonts w:hint="eastAsia" w:ascii="楷体_GB2312" w:hAnsi="楷体_GB2312" w:eastAsia="楷体_GB2312" w:cs="楷体_GB2312"/>
          <w:sz w:val="36"/>
          <w:szCs w:val="36"/>
          <w:highlight w:val="none"/>
          <w:lang w:val="en-US" w:eastAsia="zh-CN"/>
        </w:rPr>
        <w:t>征求意见稿</w:t>
      </w:r>
      <w:r>
        <w:rPr>
          <w:rFonts w:hint="eastAsia" w:ascii="楷体_GB2312" w:hAnsi="楷体_GB2312" w:eastAsia="楷体_GB2312" w:cs="楷体_GB2312"/>
          <w:color w:val="auto"/>
          <w:sz w:val="36"/>
          <w:szCs w:val="36"/>
          <w:highlight w:val="none"/>
        </w:rPr>
        <w:t>）</w:t>
      </w:r>
    </w:p>
    <w:p>
      <w:pPr>
        <w:pStyle w:val="4"/>
        <w:spacing w:line="579" w:lineRule="exact"/>
        <w:jc w:val="center"/>
        <w:rPr>
          <w:rFonts w:ascii="楷体_GB2312" w:eastAsia="楷体_GB2312"/>
          <w:color w:val="000000" w:themeColor="text1"/>
          <w:sz w:val="32"/>
          <w:szCs w:val="32"/>
          <w:highlight w:val="none"/>
          <w14:textFill>
            <w14:solidFill>
              <w14:schemeClr w14:val="tx1"/>
            </w14:solidFill>
          </w14:textFill>
        </w:rPr>
      </w:pPr>
    </w:p>
    <w:p>
      <w:pPr>
        <w:pStyle w:val="4"/>
        <w:spacing w:line="579" w:lineRule="exact"/>
        <w:jc w:val="center"/>
        <w:rPr>
          <w:rFonts w:ascii="楷体_GB2312" w:eastAsia="楷体_GB2312"/>
          <w:color w:val="000000" w:themeColor="text1"/>
          <w:sz w:val="32"/>
          <w:szCs w:val="32"/>
          <w:highlight w:val="none"/>
          <w14:textFill>
            <w14:solidFill>
              <w14:schemeClr w14:val="tx1"/>
            </w14:solidFill>
          </w14:textFill>
        </w:rPr>
      </w:pPr>
    </w:p>
    <w:p>
      <w:pPr>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第一条</w:t>
      </w:r>
    </w:p>
    <w:p>
      <w:pPr>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制定目的</w:t>
      </w:r>
    </w:p>
    <w:p>
      <w:pPr>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为深入贯彻落实中共中央、国务院《横琴粤澳深度合作区建设总体方案》（以下简称《总体方案》）精神，将</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横琴粤澳深度合作区（</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以下简称</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合作区）打造成为促进澳门</w:t>
      </w:r>
      <w:r>
        <w:rPr>
          <w:rFonts w:hint="eastAsia" w:ascii="仿宋_GB2312" w:hAnsi="仿宋_GB2312" w:eastAsia="仿宋_GB2312" w:cs="仿宋_GB2312"/>
          <w:color w:val="000000" w:themeColor="text1"/>
          <w:sz w:val="32"/>
          <w:szCs w:val="32"/>
          <w:highlight w:val="none"/>
          <w:lang w:val="zh-TW"/>
          <w14:textFill>
            <w14:solidFill>
              <w14:schemeClr w14:val="tx1"/>
            </w14:solidFill>
          </w14:textFill>
        </w:rPr>
        <w:t>特别行政区（以下简称澳门特区）</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经济适度多元发展的新平台、便利澳门</w:t>
      </w:r>
      <w:r>
        <w:rPr>
          <w:rFonts w:hint="eastAsia" w:ascii="仿宋_GB2312" w:hAnsi="仿宋_GB2312" w:eastAsia="仿宋_GB2312" w:cs="仿宋_GB2312"/>
          <w:color w:val="000000" w:themeColor="text1"/>
          <w:sz w:val="32"/>
          <w:szCs w:val="32"/>
          <w:highlight w:val="none"/>
          <w:lang w:val="zh-TW"/>
          <w14:textFill>
            <w14:solidFill>
              <w14:schemeClr w14:val="tx1"/>
            </w14:solidFill>
          </w14:textFill>
        </w:rPr>
        <w:t>特区</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居民生活就业的新空间、丰富“一国两制”实践的新示范、推动粤港澳大湾区建设的新高地</w:t>
      </w:r>
      <w:r>
        <w:rPr>
          <w:rFonts w:hint="eastAsia" w:ascii="仿宋_GB2312" w:hAnsi="仿宋_GB2312" w:eastAsia="仿宋_GB2312" w:cs="仿宋_GB2312"/>
          <w:color w:val="000000" w:themeColor="text1"/>
          <w:sz w:val="32"/>
          <w:szCs w:val="32"/>
          <w:highlight w:val="none"/>
          <w14:textFill>
            <w14:solidFill>
              <w14:schemeClr w14:val="tx1"/>
            </w14:solidFill>
          </w14:textFill>
        </w:rPr>
        <w:t>，促进引领型企业在</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合作区</w:t>
      </w:r>
      <w:r>
        <w:rPr>
          <w:rFonts w:hint="eastAsia" w:ascii="仿宋_GB2312" w:hAnsi="仿宋_GB2312" w:eastAsia="仿宋_GB2312" w:cs="仿宋_GB2312"/>
          <w:color w:val="000000" w:themeColor="text1"/>
          <w:sz w:val="32"/>
          <w:szCs w:val="32"/>
          <w:highlight w:val="none"/>
          <w14:textFill>
            <w14:solidFill>
              <w14:schemeClr w14:val="tx1"/>
            </w14:solidFill>
          </w14:textFill>
        </w:rPr>
        <w:t>实质性运营发展，提升合作区综合实力和竞争力，结合实际制定本办法。</w:t>
      </w:r>
    </w:p>
    <w:p>
      <w:pPr>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p>
    <w:p>
      <w:pPr>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第二条</w:t>
      </w:r>
    </w:p>
    <w:p>
      <w:pPr>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适用对象</w:t>
      </w:r>
    </w:p>
    <w:p>
      <w:pPr>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spacing w:line="579"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本办法所称引领型企业是指符合合作区产业发展方向，注册地、税务征管关系在合作区，并在合作区实质性运营，在合作区银行开设单位存款账户，且</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在合作区</w:t>
      </w:r>
      <w:r>
        <w:rPr>
          <w:rFonts w:hint="eastAsia" w:ascii="仿宋_GB2312" w:hAnsi="仿宋_GB2312" w:eastAsia="仿宋_GB2312" w:cs="仿宋_GB2312"/>
          <w:color w:val="000000" w:themeColor="text1"/>
          <w:sz w:val="32"/>
          <w:szCs w:val="32"/>
          <w:highlight w:val="none"/>
          <w14:textFill>
            <w14:solidFill>
              <w14:schemeClr w14:val="tx1"/>
            </w14:solidFill>
          </w14:textFill>
        </w:rPr>
        <w:t>的年度营业收入及经济贡献满足一定条件的法人或具有独立核算资格的非法人组织</w:t>
      </w:r>
      <w:r>
        <w:rPr>
          <w:rFonts w:hint="eastAsia" w:ascii="仿宋_GB2312" w:eastAsia="仿宋_GB2312"/>
          <w:color w:val="000000" w:themeColor="text1"/>
          <w:sz w:val="32"/>
          <w:szCs w:val="32"/>
          <w:highlight w:val="none"/>
          <w14:textFill>
            <w14:solidFill>
              <w14:schemeClr w14:val="tx1"/>
            </w14:solidFill>
          </w14:textFill>
        </w:rPr>
        <w:t>。引领型企业分为：</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（一）示范引领型企业：上一年度为世界</w:t>
      </w:r>
      <w:r>
        <w:rPr>
          <w:rFonts w:ascii="仿宋_GB2312" w:hAnsi="仿宋_GB2312" w:eastAsia="仿宋_GB2312" w:cs="仿宋_GB2312"/>
          <w:color w:val="000000" w:themeColor="text1"/>
          <w:sz w:val="32"/>
          <w:szCs w:val="32"/>
          <w:highlight w:val="none"/>
          <w14:textFill>
            <w14:solidFill>
              <w14:schemeClr w14:val="tx1"/>
            </w14:solidFill>
          </w14:textFill>
        </w:rPr>
        <w:t>500强企业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，或上一年度营业收入不低于</w:t>
      </w:r>
      <w:r>
        <w:rPr>
          <w:rFonts w:ascii="仿宋_GB2312" w:hAnsi="仿宋_GB2312" w:eastAsia="仿宋_GB2312" w:cs="仿宋_GB2312"/>
          <w:color w:val="000000" w:themeColor="text1"/>
          <w:sz w:val="32"/>
          <w:szCs w:val="32"/>
          <w:highlight w:val="none"/>
          <w14:textFill>
            <w14:solidFill>
              <w14:schemeClr w14:val="tx1"/>
            </w14:solidFill>
          </w14:textFill>
        </w:rPr>
        <w:t>10亿元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且经济贡献</w:t>
      </w:r>
      <w:r>
        <w:rPr>
          <w:rFonts w:ascii="仿宋_GB2312" w:hAnsi="仿宋_GB2312" w:eastAsia="仿宋_GB2312" w:cs="仿宋_GB2312"/>
          <w:color w:val="000000" w:themeColor="text1"/>
          <w:sz w:val="32"/>
          <w:szCs w:val="32"/>
          <w:highlight w:val="none"/>
          <w14:textFill>
            <w14:solidFill>
              <w14:schemeClr w14:val="tx1"/>
            </w14:solidFill>
          </w14:textFill>
        </w:rPr>
        <w:t>不低于1亿元</w:t>
      </w:r>
      <w:r>
        <w:rPr>
          <w:rFonts w:hint="eastAsia" w:ascii="仿宋_GB2312" w:hAnsi="仿宋_GB2312" w:eastAsia="仿宋_GB2312" w:cs="仿宋_GB2312"/>
          <w:color w:val="000000" w:themeColor="text1"/>
          <w:sz w:val="32"/>
          <w:szCs w:val="32"/>
          <w:highlight w:val="none"/>
          <w14:textFill>
            <w14:solidFill>
              <w14:schemeClr w14:val="tx1"/>
            </w14:solidFill>
          </w14:textFill>
        </w:rPr>
        <w:t>的企业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（二）综合引领型企业：上一年度营业收入不低于</w:t>
      </w:r>
      <w:r>
        <w:rPr>
          <w:rFonts w:ascii="仿宋_GB2312" w:hAnsi="仿宋_GB2312" w:eastAsia="仿宋_GB2312" w:cs="仿宋_GB2312"/>
          <w:color w:val="000000" w:themeColor="text1"/>
          <w:sz w:val="32"/>
          <w:szCs w:val="32"/>
          <w:highlight w:val="none"/>
          <w14:textFill>
            <w14:solidFill>
              <w14:schemeClr w14:val="tx1"/>
            </w14:solidFill>
          </w14:textFill>
        </w:rPr>
        <w:t>3亿元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且经济贡献</w:t>
      </w:r>
      <w:r>
        <w:rPr>
          <w:rFonts w:ascii="仿宋_GB2312" w:hAnsi="仿宋_GB2312" w:eastAsia="仿宋_GB2312" w:cs="仿宋_GB2312"/>
          <w:color w:val="000000" w:themeColor="text1"/>
          <w:sz w:val="32"/>
          <w:szCs w:val="32"/>
          <w:highlight w:val="none"/>
          <w14:textFill>
            <w14:solidFill>
              <w14:schemeClr w14:val="tx1"/>
            </w14:solidFill>
          </w14:textFill>
        </w:rPr>
        <w:t>不低于3000</w:t>
      </w:r>
      <w:r>
        <w:rPr>
          <w:rFonts w:hint="eastAsia" w:ascii="仿宋_GB2312" w:hAnsi="仿宋_GB2312" w:eastAsia="仿宋_GB2312" w:cs="仿宋_GB2312"/>
          <w:color w:val="000000" w:themeColor="text1"/>
          <w:sz w:val="32"/>
          <w:szCs w:val="32"/>
          <w:highlight w:val="none"/>
          <w14:textFill>
            <w14:solidFill>
              <w14:schemeClr w14:val="tx1"/>
            </w14:solidFill>
          </w14:textFill>
        </w:rPr>
        <w:t>万</w:t>
      </w:r>
      <w:r>
        <w:rPr>
          <w:rFonts w:ascii="仿宋_GB2312" w:hAnsi="仿宋_GB2312" w:eastAsia="仿宋_GB2312" w:cs="仿宋_GB2312"/>
          <w:color w:val="000000" w:themeColor="text1"/>
          <w:sz w:val="32"/>
          <w:szCs w:val="32"/>
          <w:highlight w:val="none"/>
          <w14:textFill>
            <w14:solidFill>
              <w14:schemeClr w14:val="tx1"/>
            </w14:solidFill>
          </w14:textFill>
        </w:rPr>
        <w:t>元</w:t>
      </w:r>
      <w:r>
        <w:rPr>
          <w:rFonts w:hint="eastAsia" w:ascii="仿宋_GB2312" w:hAnsi="仿宋_GB2312" w:eastAsia="仿宋_GB2312" w:cs="仿宋_GB2312"/>
          <w:color w:val="000000" w:themeColor="text1"/>
          <w:sz w:val="32"/>
          <w:szCs w:val="32"/>
          <w:highlight w:val="none"/>
          <w14:textFill>
            <w14:solidFill>
              <w14:schemeClr w14:val="tx1"/>
            </w14:solidFill>
          </w14:textFill>
        </w:rPr>
        <w:t>的企业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（三）成长引领型企业：上一年度经济贡献</w:t>
      </w:r>
      <w:r>
        <w:rPr>
          <w:rFonts w:ascii="仿宋_GB2312" w:hAnsi="仿宋_GB2312" w:eastAsia="仿宋_GB2312" w:cs="仿宋_GB2312"/>
          <w:color w:val="000000" w:themeColor="text1"/>
          <w:sz w:val="32"/>
          <w:szCs w:val="32"/>
          <w:highlight w:val="none"/>
          <w14:textFill>
            <w14:solidFill>
              <w14:schemeClr w14:val="tx1"/>
            </w14:solidFill>
          </w14:textFill>
        </w:rPr>
        <w:t>不低于500万元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的企业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第三条</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实质性运营</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adjustRightInd w:val="0"/>
        <w:snapToGrid w:val="0"/>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实质性运营是指企业的实际管理机构设在合作区，并对企业生产经营、人员、账务、财产等实施实质性管理和控制。不符合实质性运营条件的企业不适用于本办法。</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第四条</w:t>
      </w:r>
    </w:p>
    <w:p>
      <w:pPr>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综合性优惠</w:t>
      </w:r>
    </w:p>
    <w:p>
      <w:pPr>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spacing w:line="579" w:lineRule="exact"/>
        <w:ind w:firstLine="640" w:firstLineChars="200"/>
        <w:jc w:val="left"/>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符合条件的引领型企业及其聘用的员工享受《总体方案》中公布的包括但不限于以下优惠措施：</w:t>
      </w:r>
    </w:p>
    <w:p>
      <w:pPr>
        <w:pStyle w:val="4"/>
        <w:spacing w:line="579" w:lineRule="exact"/>
        <w:ind w:firstLine="640" w:firstLineChars="200"/>
        <w:rPr>
          <w:rFonts w:hint="eastAsia" w:ascii="仿宋_GB2312" w:eastAsia="仿宋_GB2312" w:cs="Arial"/>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w:t>
      </w:r>
      <w:r>
        <w:rPr>
          <w:rFonts w:hint="eastAsia" w:ascii="仿宋_GB2312" w:eastAsia="仿宋_GB2312" w:cs="Arial"/>
          <w:color w:val="000000" w:themeColor="text1"/>
          <w:sz w:val="32"/>
          <w:szCs w:val="32"/>
          <w:highlight w:val="none"/>
          <w14:textFill>
            <w14:solidFill>
              <w14:schemeClr w14:val="tx1"/>
            </w14:solidFill>
          </w14:textFill>
        </w:rPr>
        <w:t>对合作区符合条件的产业企业减按</w:t>
      </w:r>
      <w:r>
        <w:rPr>
          <w:rFonts w:ascii="仿宋_GB2312" w:eastAsia="仿宋_GB2312" w:cs="Arial"/>
          <w:color w:val="000000" w:themeColor="text1"/>
          <w:sz w:val="32"/>
          <w:szCs w:val="32"/>
          <w:highlight w:val="none"/>
          <w14:textFill>
            <w14:solidFill>
              <w14:schemeClr w14:val="tx1"/>
            </w14:solidFill>
          </w14:textFill>
        </w:rPr>
        <w:t>15%的税率征收企业所得税</w:t>
      </w:r>
      <w:r>
        <w:rPr>
          <w:rFonts w:hint="eastAsia" w:ascii="仿宋_GB2312" w:eastAsia="仿宋_GB2312" w:cs="Arial"/>
          <w:color w:val="000000" w:themeColor="text1"/>
          <w:sz w:val="32"/>
          <w:szCs w:val="32"/>
          <w:highlight w:val="none"/>
          <w:lang w:eastAsia="zh-CN"/>
          <w14:textFill>
            <w14:solidFill>
              <w14:schemeClr w14:val="tx1"/>
            </w14:solidFill>
          </w14:textFill>
        </w:rPr>
        <w:t>；</w:t>
      </w:r>
    </w:p>
    <w:p>
      <w:pPr>
        <w:pStyle w:val="4"/>
        <w:spacing w:line="579" w:lineRule="exact"/>
        <w:ind w:firstLine="640" w:firstLineChars="20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（二）对企业符合条件的资本性支出，允许在支出发生当期一次性税前扣除或加速折旧和摊销</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adjustRightInd w:val="0"/>
        <w:snapToGrid w:val="0"/>
        <w:spacing w:line="579" w:lineRule="exact"/>
        <w:ind w:firstLine="640" w:firstLineChars="200"/>
        <w:rPr>
          <w:rFonts w:hint="eastAsia" w:ascii="仿宋_GB2312" w:eastAsia="仿宋_GB2312" w:cs="Arial"/>
          <w:color w:val="000000" w:themeColor="text1"/>
          <w:sz w:val="32"/>
          <w:szCs w:val="32"/>
          <w:highlight w:val="none"/>
          <w:lang w:eastAsia="zh-CN"/>
          <w14:textFill>
            <w14:solidFill>
              <w14:schemeClr w14:val="tx1"/>
            </w14:solidFill>
          </w14:textFill>
        </w:rPr>
      </w:pPr>
      <w:r>
        <w:rPr>
          <w:rFonts w:hint="eastAsia" w:ascii="仿宋_GB2312" w:eastAsia="仿宋_GB2312" w:cs="Arial"/>
          <w:color w:val="000000" w:themeColor="text1"/>
          <w:sz w:val="32"/>
          <w:szCs w:val="32"/>
          <w:highlight w:val="none"/>
          <w14:textFill>
            <w14:solidFill>
              <w14:schemeClr w14:val="tx1"/>
            </w14:solidFill>
          </w14:textFill>
        </w:rPr>
        <w:t>（三）对在合作区设立的旅游业、现代服务业、高新技术产业企业新增境外直接投资取得的所得，免征企业所得税</w:t>
      </w:r>
      <w:r>
        <w:rPr>
          <w:rFonts w:hint="eastAsia" w:ascii="仿宋_GB2312" w:eastAsia="仿宋_GB2312" w:cs="Arial"/>
          <w:color w:val="000000" w:themeColor="text1"/>
          <w:sz w:val="32"/>
          <w:szCs w:val="32"/>
          <w:highlight w:val="none"/>
          <w:lang w:eastAsia="zh-CN"/>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eastAsia="仿宋_GB2312" w:cs="Arial"/>
          <w:color w:val="000000" w:themeColor="text1"/>
          <w:sz w:val="32"/>
          <w:szCs w:val="32"/>
          <w:highlight w:val="none"/>
          <w14:textFill>
            <w14:solidFill>
              <w14:schemeClr w14:val="tx1"/>
            </w14:solidFill>
          </w14:textFill>
        </w:rPr>
        <w:t>对在合作区工作的境内外高端人才和紧缺人才，其个人所得税负超过</w:t>
      </w:r>
      <w:r>
        <w:rPr>
          <w:rFonts w:ascii="仿宋_GB2312" w:eastAsia="仿宋_GB2312" w:cs="Arial"/>
          <w:color w:val="000000" w:themeColor="text1"/>
          <w:sz w:val="32"/>
          <w:szCs w:val="32"/>
          <w:highlight w:val="none"/>
          <w14:textFill>
            <w14:solidFill>
              <w14:schemeClr w14:val="tx1"/>
            </w14:solidFill>
          </w14:textFill>
        </w:rPr>
        <w:t>15%的部分予以免征。</w:t>
      </w:r>
    </w:p>
    <w:p>
      <w:pPr>
        <w:numPr>
          <w:ilvl w:val="255"/>
          <w:numId w:val="0"/>
        </w:num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numPr>
          <w:ilvl w:val="255"/>
          <w:numId w:val="0"/>
        </w:num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第五条</w:t>
      </w:r>
    </w:p>
    <w:p>
      <w:pPr>
        <w:numPr>
          <w:ilvl w:val="255"/>
          <w:numId w:val="0"/>
        </w:num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经营扶持</w:t>
      </w:r>
    </w:p>
    <w:p>
      <w:pPr>
        <w:numPr>
          <w:ilvl w:val="255"/>
          <w:numId w:val="0"/>
        </w:numPr>
        <w:adjustRightInd w:val="0"/>
        <w:snapToGrid w:val="0"/>
        <w:spacing w:line="579" w:lineRule="exact"/>
        <w:jc w:val="center"/>
        <w:rPr>
          <w:rFonts w:hint="eastAsia" w:ascii="仿宋_GB2312" w:hAnsi="仿宋_GB2312" w:eastAsia="仿宋_GB2312" w:cs="仿宋_GB2312"/>
          <w:bCs/>
          <w:color w:val="000000" w:themeColor="text1"/>
          <w:sz w:val="32"/>
          <w:szCs w:val="32"/>
          <w:highlight w:val="none"/>
          <w14:textFill>
            <w14:solidFill>
              <w14:schemeClr w14:val="tx1"/>
            </w14:solidFill>
          </w14:textFill>
        </w:rPr>
      </w:pPr>
    </w:p>
    <w:p>
      <w:pPr>
        <w:numPr>
          <w:ilvl w:val="255"/>
          <w:numId w:val="0"/>
        </w:numPr>
        <w:adjustRightInd w:val="0"/>
        <w:snapToGrid w:val="0"/>
        <w:spacing w:line="579" w:lineRule="exact"/>
        <w:jc w:val="center"/>
        <w:rPr>
          <w:rFonts w:ascii="楷体_GB2312" w:hAnsi="楷体_GB2312" w:eastAsia="楷体_GB2312" w:cs="楷体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对于符合条件的引领型企业，可以享受以下经营扶持：</w:t>
      </w:r>
    </w:p>
    <w:p>
      <w:pPr>
        <w:adjustRightInd w:val="0"/>
        <w:snapToGrid w:val="0"/>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（一）运营扶持</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对示范引领型企业、综合引领型企业和成长引领型企业在合作区实质性运营的，每年</w:t>
      </w:r>
      <w:r>
        <w:rPr>
          <w:rFonts w:hint="eastAsia" w:ascii="仿宋_GB2312" w:hAnsi="仿宋_GB2312" w:eastAsia="仿宋_GB2312" w:cs="仿宋_GB2312"/>
          <w:color w:val="000000" w:themeColor="text1"/>
          <w:sz w:val="32"/>
          <w:szCs w:val="32"/>
          <w:highlight w:val="none"/>
          <w14:textFill>
            <w14:solidFill>
              <w14:schemeClr w14:val="tx1"/>
            </w14:solidFill>
          </w14:textFill>
        </w:rPr>
        <w:t>分别</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给予</w:t>
      </w:r>
      <w:r>
        <w:rPr>
          <w:rFonts w:ascii="仿宋_GB2312" w:hAnsi="仿宋_GB2312" w:eastAsia="仿宋_GB2312" w:cs="仿宋_GB2312"/>
          <w:bCs/>
          <w:color w:val="000000" w:themeColor="text1"/>
          <w:sz w:val="32"/>
          <w:szCs w:val="32"/>
          <w:highlight w:val="none"/>
          <w14:textFill>
            <w14:solidFill>
              <w14:schemeClr w14:val="tx1"/>
            </w14:solidFill>
          </w14:textFill>
        </w:rPr>
        <w:t>2000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万元、</w:t>
      </w:r>
      <w:r>
        <w:rPr>
          <w:rFonts w:ascii="仿宋_GB2312" w:hAnsi="仿宋_GB2312" w:eastAsia="仿宋_GB2312" w:cs="仿宋_GB2312"/>
          <w:bCs/>
          <w:color w:val="000000" w:themeColor="text1"/>
          <w:sz w:val="32"/>
          <w:szCs w:val="32"/>
          <w:highlight w:val="none"/>
          <w14:textFill>
            <w14:solidFill>
              <w14:schemeClr w14:val="tx1"/>
            </w14:solidFill>
          </w14:textFill>
        </w:rPr>
        <w:t>600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万元和</w:t>
      </w:r>
      <w:r>
        <w:rPr>
          <w:rFonts w:ascii="仿宋_GB2312" w:hAnsi="仿宋_GB2312" w:eastAsia="仿宋_GB2312" w:cs="仿宋_GB2312"/>
          <w:bCs/>
          <w:color w:val="000000" w:themeColor="text1"/>
          <w:sz w:val="32"/>
          <w:szCs w:val="32"/>
          <w:highlight w:val="none"/>
          <w14:textFill>
            <w14:solidFill>
              <w14:schemeClr w14:val="tx1"/>
            </w14:solidFill>
          </w14:textFill>
        </w:rPr>
        <w:t>100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万元的</w:t>
      </w:r>
      <w:r>
        <w:rPr>
          <w:rFonts w:hint="eastAsia" w:ascii="仿宋_GB2312" w:hAnsi="仿宋_GB2312" w:eastAsia="仿宋_GB2312" w:cs="仿宋_GB2312"/>
          <w:color w:val="000000" w:themeColor="text1"/>
          <w:sz w:val="32"/>
          <w:szCs w:val="32"/>
          <w:highlight w:val="none"/>
          <w14:textFill>
            <w14:solidFill>
              <w14:schemeClr w14:val="tx1"/>
            </w14:solidFill>
          </w14:textFill>
        </w:rPr>
        <w:t>运营</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扶持。</w:t>
      </w:r>
    </w:p>
    <w:p>
      <w:pPr>
        <w:adjustRightInd w:val="0"/>
        <w:snapToGrid w:val="0"/>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（二）营收增长奖励</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引领型企业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上一年度</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营业收入较前一年度保持正增长的，按照以下标准给予营收增长奖励：</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1.示范引领型企业以年度营业收入10亿元为基数，年度营业收入每增加2000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万元，给予</w:t>
      </w:r>
      <w:r>
        <w:rPr>
          <w:rFonts w:ascii="仿宋_GB2312" w:hAnsi="仿宋_GB2312" w:eastAsia="仿宋_GB2312" w:cs="仿宋_GB2312"/>
          <w:color w:val="000000" w:themeColor="text1"/>
          <w:sz w:val="32"/>
          <w:szCs w:val="32"/>
          <w:highlight w:val="none"/>
          <w14:textFill>
            <w14:solidFill>
              <w14:schemeClr w14:val="tx1"/>
            </w14:solidFill>
          </w14:textFill>
        </w:rPr>
        <w:t>50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万元奖励，每年最高奖励不超过</w:t>
      </w:r>
      <w:r>
        <w:rPr>
          <w:rFonts w:ascii="仿宋_GB2312" w:hAnsi="仿宋_GB2312" w:eastAsia="仿宋_GB2312" w:cs="仿宋_GB2312"/>
          <w:color w:val="000000" w:themeColor="text1"/>
          <w:sz w:val="32"/>
          <w:szCs w:val="32"/>
          <w:highlight w:val="none"/>
          <w14:textFill>
            <w14:solidFill>
              <w14:schemeClr w14:val="tx1"/>
            </w14:solidFill>
          </w14:textFill>
        </w:rPr>
        <w:t>5000万元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2.综合引领型企业以年度营业收入3亿元为基数，年度营业收入每增加1000万元，给予20万元奖励</w:t>
      </w:r>
      <w:r>
        <w:rPr>
          <w:rFonts w:hint="eastAsia" w:ascii="仿宋_GB2312" w:hAnsi="仿宋_GB2312" w:eastAsia="仿宋_GB2312" w:cs="仿宋_GB2312"/>
          <w:color w:val="000000" w:themeColor="text1"/>
          <w:sz w:val="32"/>
          <w:szCs w:val="32"/>
          <w:highlight w:val="none"/>
          <w14:textFill>
            <w14:solidFill>
              <w14:schemeClr w14:val="tx1"/>
            </w14:solidFill>
          </w14:textFill>
        </w:rPr>
        <w:t>，每年最高奖励不超过</w:t>
      </w:r>
      <w:r>
        <w:rPr>
          <w:rFonts w:ascii="仿宋_GB2312" w:hAnsi="仿宋_GB2312" w:eastAsia="仿宋_GB2312" w:cs="仿宋_GB2312"/>
          <w:color w:val="000000" w:themeColor="text1"/>
          <w:sz w:val="32"/>
          <w:szCs w:val="32"/>
          <w:highlight w:val="none"/>
          <w14:textFill>
            <w14:solidFill>
              <w14:schemeClr w14:val="tx1"/>
            </w14:solidFill>
          </w14:textFill>
        </w:rPr>
        <w:t>1500万元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3.成长引领型企业以年度营业收入5000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万元为基数，年度营业收入每增加</w:t>
      </w:r>
      <w:r>
        <w:rPr>
          <w:rFonts w:ascii="仿宋_GB2312" w:hAnsi="仿宋_GB2312" w:eastAsia="仿宋_GB2312" w:cs="仿宋_GB2312"/>
          <w:color w:val="000000" w:themeColor="text1"/>
          <w:sz w:val="32"/>
          <w:szCs w:val="32"/>
          <w:highlight w:val="none"/>
          <w14:textFill>
            <w14:solidFill>
              <w14:schemeClr w14:val="tx1"/>
            </w14:solidFill>
          </w14:textFill>
        </w:rPr>
        <w:t>500万元，给予10万元奖励</w:t>
      </w:r>
      <w:r>
        <w:rPr>
          <w:rFonts w:hint="eastAsia" w:ascii="仿宋_GB2312" w:hAnsi="仿宋_GB2312" w:eastAsia="仿宋_GB2312" w:cs="仿宋_GB2312"/>
          <w:color w:val="000000" w:themeColor="text1"/>
          <w:sz w:val="32"/>
          <w:szCs w:val="32"/>
          <w:highlight w:val="none"/>
          <w14:textFill>
            <w14:solidFill>
              <w14:schemeClr w14:val="tx1"/>
            </w14:solidFill>
          </w14:textFill>
        </w:rPr>
        <w:t>，每年最高奖励不超过</w:t>
      </w:r>
      <w:r>
        <w:rPr>
          <w:rFonts w:ascii="仿宋_GB2312" w:hAnsi="仿宋_GB2312" w:eastAsia="仿宋_GB2312" w:cs="仿宋_GB2312"/>
          <w:color w:val="000000" w:themeColor="text1"/>
          <w:sz w:val="32"/>
          <w:szCs w:val="32"/>
          <w:highlight w:val="none"/>
          <w14:textFill>
            <w14:solidFill>
              <w14:schemeClr w14:val="tx1"/>
            </w14:solidFill>
          </w14:textFill>
        </w:rPr>
        <w:t>500万元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adjustRightInd w:val="0"/>
        <w:snapToGrid w:val="0"/>
        <w:spacing w:line="579" w:lineRule="exact"/>
        <w:ind w:firstLine="640" w:firstLineChars="200"/>
        <w:rPr>
          <w:rFonts w:eastAsia="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上一年度新设立或迁入的引领型企业申请本款奖励的，不受上一年度营业收入较前一年度保持正增长的限制，以上一年度营业收入超出认定基数的部分计算奖励。</w:t>
      </w:r>
    </w:p>
    <w:p>
      <w:pPr>
        <w:adjustRightInd w:val="0"/>
        <w:snapToGrid w:val="0"/>
        <w:spacing w:line="579" w:lineRule="exact"/>
        <w:ind w:firstLine="643"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（三）使用外资奖励</w:t>
      </w: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引领型企业实际使用外资（包括</w:t>
      </w:r>
      <w:bookmarkStart w:id="0" w:name="_Hlk102476634"/>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外国及港澳台投资</w:t>
      </w:r>
      <w:bookmarkEnd w:id="0"/>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14:textFill>
            <w14:solidFill>
              <w14:schemeClr w14:val="tx1"/>
            </w14:solidFill>
          </w14:textFill>
        </w:rPr>
        <w:t>纳入合作区统计数据为准）</w:t>
      </w:r>
      <w:r>
        <w:rPr>
          <w:rFonts w:ascii="仿宋_GB2312" w:hAnsi="仿宋_GB2312" w:eastAsia="仿宋_GB2312" w:cs="仿宋_GB2312"/>
          <w:color w:val="000000" w:themeColor="text1"/>
          <w:sz w:val="32"/>
          <w:szCs w:val="32"/>
          <w:highlight w:val="none"/>
          <w14:textFill>
            <w14:solidFill>
              <w14:schemeClr w14:val="tx1"/>
            </w14:solidFill>
          </w14:textFill>
        </w:rPr>
        <w:t>1000万美元</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w:t>
      </w:r>
      <w:r>
        <w:rPr>
          <w:rFonts w:ascii="仿宋_GB2312" w:hAnsi="仿宋_GB2312" w:eastAsia="仿宋_GB2312" w:cs="仿宋_GB2312"/>
          <w:color w:val="000000" w:themeColor="text1"/>
          <w:sz w:val="32"/>
          <w:szCs w:val="32"/>
          <w:highlight w:val="none"/>
          <w14:textFill>
            <w14:solidFill>
              <w14:schemeClr w14:val="tx1"/>
            </w14:solidFill>
          </w14:textFill>
        </w:rPr>
        <w:t>的，按实际使用外资额的1.5%给予奖励，单个企业年度最高奖励</w:t>
      </w:r>
      <w:r>
        <w:rPr>
          <w:rFonts w:hint="eastAsia" w:ascii="仿宋_GB2312" w:hAnsi="仿宋_GB2312" w:eastAsia="仿宋_GB2312" w:cs="仿宋_GB2312"/>
          <w:color w:val="000000" w:themeColor="text1"/>
          <w:sz w:val="32"/>
          <w:szCs w:val="32"/>
          <w:highlight w:val="none"/>
          <w14:textFill>
            <w14:solidFill>
              <w14:schemeClr w14:val="tx1"/>
            </w14:solidFill>
          </w14:textFill>
        </w:rPr>
        <w:t>不超过</w:t>
      </w:r>
      <w:r>
        <w:rPr>
          <w:rFonts w:ascii="仿宋_GB2312" w:hAnsi="仿宋_GB2312" w:eastAsia="仿宋_GB2312" w:cs="仿宋_GB2312"/>
          <w:color w:val="000000" w:themeColor="text1"/>
          <w:sz w:val="32"/>
          <w:szCs w:val="32"/>
          <w:highlight w:val="none"/>
          <w14:textFill>
            <w14:solidFill>
              <w14:schemeClr w14:val="tx1"/>
            </w14:solidFill>
          </w14:textFill>
        </w:rPr>
        <w:t>2000万元。</w:t>
      </w:r>
    </w:p>
    <w:p>
      <w:pPr>
        <w:pStyle w:val="18"/>
        <w:rPr>
          <w:rFonts w:ascii="仿宋_GB2312" w:hAnsi="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highlight w:val="none"/>
          <w:lang w:val="zh-TW" w:eastAsia="zh-TW"/>
          <w14:textFill>
            <w14:solidFill>
              <w14:schemeClr w14:val="tx1"/>
            </w14:solidFill>
          </w14:textFill>
        </w:rPr>
        <w:t>企业实际</w:t>
      </w:r>
      <w:r>
        <w:rPr>
          <w:rFonts w:hint="eastAsia" w:ascii="仿宋_GB2312" w:hAnsi="仿宋_GB2312" w:cs="仿宋_GB2312"/>
          <w:color w:val="000000" w:themeColor="text1"/>
          <w:sz w:val="32"/>
          <w:szCs w:val="32"/>
          <w:highlight w:val="none"/>
          <w14:textFill>
            <w14:solidFill>
              <w14:schemeClr w14:val="tx1"/>
            </w14:solidFill>
          </w14:textFill>
        </w:rPr>
        <w:t>使用</w:t>
      </w:r>
      <w:r>
        <w:rPr>
          <w:rFonts w:hint="eastAsia" w:ascii="仿宋_GB2312" w:hAnsi="仿宋_GB2312" w:cs="仿宋_GB2312"/>
          <w:color w:val="000000" w:themeColor="text1"/>
          <w:sz w:val="32"/>
          <w:szCs w:val="32"/>
          <w:highlight w:val="none"/>
          <w:lang w:val="zh-TW" w:eastAsia="zh-TW"/>
          <w14:textFill>
            <w14:solidFill>
              <w14:schemeClr w14:val="tx1"/>
            </w14:solidFill>
          </w14:textFill>
        </w:rPr>
        <w:t>外资</w:t>
      </w:r>
      <w:r>
        <w:rPr>
          <w:rFonts w:hint="eastAsia" w:ascii="仿宋_GB2312" w:hAnsi="仿宋_GB2312" w:cs="仿宋_GB2312"/>
          <w:color w:val="000000" w:themeColor="text1"/>
          <w:sz w:val="32"/>
          <w:szCs w:val="32"/>
          <w:highlight w:val="none"/>
          <w14:textFill>
            <w14:solidFill>
              <w14:schemeClr w14:val="tx1"/>
            </w14:solidFill>
          </w14:textFill>
        </w:rPr>
        <w:t>额</w:t>
      </w:r>
      <w:r>
        <w:rPr>
          <w:rFonts w:hint="eastAsia" w:ascii="仿宋_GB2312" w:hAnsi="仿宋_GB2312" w:cs="仿宋_GB2312"/>
          <w:color w:val="000000" w:themeColor="text1"/>
          <w:sz w:val="32"/>
          <w:szCs w:val="32"/>
          <w:highlight w:val="none"/>
          <w:lang w:val="zh-TW"/>
          <w14:textFill>
            <w14:solidFill>
              <w14:schemeClr w14:val="tx1"/>
            </w14:solidFill>
          </w14:textFill>
        </w:rPr>
        <w:t>折合成人民币</w:t>
      </w:r>
      <w:r>
        <w:rPr>
          <w:rFonts w:hint="eastAsia" w:ascii="仿宋_GB2312" w:hAnsi="仿宋_GB2312" w:cs="仿宋_GB2312"/>
          <w:color w:val="000000" w:themeColor="text1"/>
          <w:sz w:val="32"/>
          <w:szCs w:val="32"/>
          <w:highlight w:val="none"/>
          <w14:textFill>
            <w14:solidFill>
              <w14:schemeClr w14:val="tx1"/>
            </w14:solidFill>
          </w14:textFill>
        </w:rPr>
        <w:t>的汇率，按外资到账日由中国外汇交易中心公布的银行间外汇市场人民币汇率中间价市场汇率计算。</w:t>
      </w:r>
    </w:p>
    <w:p>
      <w:pPr>
        <w:pStyle w:val="18"/>
        <w:rPr>
          <w:rFonts w:ascii="仿宋_GB2312" w:hAnsi="仿宋_GB2312" w:cs="仿宋_GB2312"/>
          <w:color w:val="000000" w:themeColor="text1"/>
          <w:sz w:val="32"/>
          <w:szCs w:val="32"/>
          <w:highlight w:val="none"/>
          <w14:textFill>
            <w14:solidFill>
              <w14:schemeClr w14:val="tx1"/>
            </w14:solidFill>
          </w14:textFill>
        </w:rPr>
      </w:pPr>
    </w:p>
    <w:p>
      <w:pPr>
        <w:pStyle w:val="18"/>
        <w:ind w:firstLine="0" w:firstLineChars="0"/>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第六条</w:t>
      </w:r>
      <w:bookmarkStart w:id="1" w:name="_Hlk101875734"/>
    </w:p>
    <w:p>
      <w:pPr>
        <w:pStyle w:val="18"/>
        <w:ind w:firstLine="0" w:firstLineChars="0"/>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人员聘用扶持</w:t>
      </w:r>
      <w:bookmarkEnd w:id="1"/>
    </w:p>
    <w:p>
      <w:pPr>
        <w:pStyle w:val="18"/>
        <w:ind w:firstLine="0" w:firstLineChars="0"/>
        <w:jc w:val="center"/>
        <w:rPr>
          <w:rFonts w:ascii="黑体" w:hAnsi="黑体" w:eastAsia="黑体" w:cs="黑体"/>
          <w:color w:val="000000" w:themeColor="text1"/>
          <w:sz w:val="32"/>
          <w:szCs w:val="32"/>
          <w:highlight w:val="none"/>
          <w14:textFill>
            <w14:solidFill>
              <w14:schemeClr w14:val="tx1"/>
            </w14:solidFill>
          </w14:textFill>
        </w:rPr>
      </w:pPr>
    </w:p>
    <w:p>
      <w:pPr>
        <w:pStyle w:val="18"/>
        <w:rPr>
          <w:rFonts w:ascii="仿宋_GB2312" w:hAnsi="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highlight w:val="none"/>
          <w14:textFill>
            <w14:solidFill>
              <w14:schemeClr w14:val="tx1"/>
            </w14:solidFill>
          </w14:textFill>
        </w:rPr>
        <w:t>引领型企业上一年度聘用员工人数超过企业往年聘用员工人数最高值的，每增加</w:t>
      </w:r>
      <w:r>
        <w:rPr>
          <w:rFonts w:ascii="仿宋_GB2312" w:hAnsi="仿宋_GB2312" w:cs="仿宋_GB2312"/>
          <w:color w:val="000000" w:themeColor="text1"/>
          <w:sz w:val="32"/>
          <w:szCs w:val="32"/>
          <w:highlight w:val="none"/>
          <w14:textFill>
            <w14:solidFill>
              <w14:schemeClr w14:val="tx1"/>
            </w14:solidFill>
          </w14:textFill>
        </w:rPr>
        <w:t>10</w:t>
      </w:r>
      <w:r>
        <w:rPr>
          <w:rFonts w:hint="eastAsia" w:ascii="仿宋_GB2312" w:hAnsi="仿宋_GB2312" w:cs="仿宋_GB2312"/>
          <w:color w:val="000000" w:themeColor="text1"/>
          <w:sz w:val="32"/>
          <w:szCs w:val="32"/>
          <w:highlight w:val="none"/>
          <w14:textFill>
            <w14:solidFill>
              <w14:schemeClr w14:val="tx1"/>
            </w14:solidFill>
          </w14:textFill>
        </w:rPr>
        <w:t>人，给予</w:t>
      </w:r>
      <w:r>
        <w:rPr>
          <w:rFonts w:ascii="仿宋_GB2312" w:hAnsi="仿宋_GB2312" w:cs="仿宋_GB2312"/>
          <w:color w:val="000000" w:themeColor="text1"/>
          <w:sz w:val="32"/>
          <w:szCs w:val="32"/>
          <w:highlight w:val="none"/>
          <w14:textFill>
            <w14:solidFill>
              <w14:schemeClr w14:val="tx1"/>
            </w14:solidFill>
          </w14:textFill>
        </w:rPr>
        <w:t>15</w:t>
      </w:r>
      <w:r>
        <w:rPr>
          <w:rFonts w:hint="eastAsia" w:ascii="仿宋_GB2312" w:hAnsi="仿宋_GB2312" w:cs="仿宋_GB2312"/>
          <w:color w:val="000000" w:themeColor="text1"/>
          <w:sz w:val="32"/>
          <w:szCs w:val="32"/>
          <w:highlight w:val="none"/>
          <w14:textFill>
            <w14:solidFill>
              <w14:schemeClr w14:val="tx1"/>
            </w14:solidFill>
          </w14:textFill>
        </w:rPr>
        <w:t>万元扶持。单个企业年度人员聘用扶持最高不超过</w:t>
      </w:r>
      <w:r>
        <w:rPr>
          <w:rFonts w:ascii="仿宋_GB2312" w:hAnsi="仿宋_GB2312" w:cs="仿宋_GB2312"/>
          <w:color w:val="000000" w:themeColor="text1"/>
          <w:sz w:val="32"/>
          <w:szCs w:val="32"/>
          <w:highlight w:val="none"/>
          <w14:textFill>
            <w14:solidFill>
              <w14:schemeClr w14:val="tx1"/>
            </w14:solidFill>
          </w14:textFill>
        </w:rPr>
        <w:t>500万元。企业聘用员工人数以与企业签订劳动合同</w:t>
      </w:r>
      <w:bookmarkStart w:id="2" w:name="_Hlk103014938"/>
      <w:r>
        <w:rPr>
          <w:rFonts w:hint="eastAsia" w:ascii="仿宋_GB2312" w:hAnsi="仿宋_GB2312" w:cs="仿宋_GB2312"/>
          <w:color w:val="000000" w:themeColor="text1"/>
          <w:sz w:val="32"/>
          <w:szCs w:val="32"/>
          <w:highlight w:val="none"/>
          <w14:textFill>
            <w14:solidFill>
              <w14:schemeClr w14:val="tx1"/>
            </w14:solidFill>
          </w14:textFill>
        </w:rPr>
        <w:t>且在合作区缴纳个人所得税</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或</w:t>
      </w:r>
      <w:r>
        <w:rPr>
          <w:rFonts w:hint="eastAsia" w:ascii="仿宋_GB2312" w:hAnsi="仿宋_GB2312" w:cs="仿宋_GB2312"/>
          <w:color w:val="000000" w:themeColor="text1"/>
          <w:sz w:val="32"/>
          <w:szCs w:val="32"/>
          <w:highlight w:val="none"/>
          <w14:textFill>
            <w14:solidFill>
              <w14:schemeClr w14:val="tx1"/>
            </w14:solidFill>
          </w14:textFill>
        </w:rPr>
        <w:t>参加社会保险</w:t>
      </w:r>
      <w:bookmarkEnd w:id="2"/>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cs="仿宋_GB2312"/>
          <w:color w:val="000000" w:themeColor="text1"/>
          <w:sz w:val="32"/>
          <w:szCs w:val="32"/>
          <w:highlight w:val="none"/>
          <w14:textFill>
            <w14:solidFill>
              <w14:schemeClr w14:val="tx1"/>
            </w14:solidFill>
          </w14:textFill>
        </w:rPr>
        <w:t>并在合作区实际办公的人数核算。</w:t>
      </w:r>
    </w:p>
    <w:p>
      <w:pPr>
        <w:pStyle w:val="18"/>
        <w:rPr>
          <w:rFonts w:ascii="仿宋_GB2312" w:hAnsi="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highlight w:val="none"/>
          <w14:textFill>
            <w14:solidFill>
              <w14:schemeClr w14:val="tx1"/>
            </w14:solidFill>
          </w14:textFill>
        </w:rPr>
        <w:t>企业上一年度聘用员工人数和企业往年聘用员工人数最高值，以企业当年</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十二</w:t>
      </w:r>
      <w:r>
        <w:rPr>
          <w:rFonts w:ascii="仿宋_GB2312" w:hAnsi="仿宋_GB2312" w:cs="仿宋_GB2312"/>
          <w:color w:val="000000" w:themeColor="text1"/>
          <w:sz w:val="32"/>
          <w:szCs w:val="32"/>
          <w:highlight w:val="none"/>
          <w14:textFill>
            <w14:solidFill>
              <w14:schemeClr w14:val="tx1"/>
            </w14:solidFill>
          </w14:textFill>
        </w:rPr>
        <w:t>月份聘用员工的数值为准。</w:t>
      </w:r>
    </w:p>
    <w:p>
      <w:pPr>
        <w:pStyle w:val="18"/>
        <w:rPr>
          <w:rFonts w:ascii="仿宋_GB2312" w:hAnsi="仿宋_GB2312" w:cs="仿宋_GB2312"/>
          <w:color w:val="000000" w:themeColor="text1"/>
          <w:sz w:val="32"/>
          <w:szCs w:val="32"/>
          <w:highlight w:val="none"/>
          <w14:textFill>
            <w14:solidFill>
              <w14:schemeClr w14:val="tx1"/>
            </w14:solidFill>
          </w14:textFill>
        </w:rPr>
      </w:pPr>
    </w:p>
    <w:p>
      <w:pPr>
        <w:pStyle w:val="18"/>
        <w:ind w:firstLine="0" w:firstLineChars="0"/>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第七条</w:t>
      </w:r>
    </w:p>
    <w:p>
      <w:pPr>
        <w:pStyle w:val="18"/>
        <w:ind w:firstLine="0" w:firstLineChars="0"/>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贷款贴息扶持</w:t>
      </w:r>
    </w:p>
    <w:p>
      <w:pPr>
        <w:pStyle w:val="18"/>
        <w:ind w:firstLine="0" w:firstLineChars="0"/>
        <w:jc w:val="center"/>
        <w:rPr>
          <w:rFonts w:ascii="黑体" w:hAnsi="黑体" w:eastAsia="黑体" w:cs="黑体"/>
          <w:color w:val="000000" w:themeColor="text1"/>
          <w:sz w:val="32"/>
          <w:szCs w:val="32"/>
          <w:highlight w:val="none"/>
          <w14:textFill>
            <w14:solidFill>
              <w14:schemeClr w14:val="tx1"/>
            </w14:solidFill>
          </w14:textFill>
        </w:rPr>
      </w:pPr>
    </w:p>
    <w:p>
      <w:pPr>
        <w:pStyle w:val="18"/>
        <w:rPr>
          <w:rFonts w:ascii="仿宋_GB2312" w:hAnsi="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highlight w:val="none"/>
          <w14:textFill>
            <w14:solidFill>
              <w14:schemeClr w14:val="tx1"/>
            </w14:solidFill>
          </w14:textFill>
        </w:rPr>
        <w:t>引领型企业获得银行贷款用于日常经营的，按当期贷款市场报价利率（</w:t>
      </w:r>
      <w:r>
        <w:rPr>
          <w:rFonts w:ascii="仿宋_GB2312" w:hAnsi="仿宋_GB2312" w:cs="仿宋_GB2312"/>
          <w:color w:val="000000" w:themeColor="text1"/>
          <w:sz w:val="32"/>
          <w:szCs w:val="32"/>
          <w:highlight w:val="none"/>
          <w14:textFill>
            <w14:solidFill>
              <w14:schemeClr w14:val="tx1"/>
            </w14:solidFill>
          </w14:textFill>
        </w:rPr>
        <w:t>LPR）的30%予以贴息扶持，若贷款利率低于LPR的，按实际利率的30%予以贴息扶持。单个企业年度贴息扶持总额不超过2000</w:t>
      </w:r>
      <w:r>
        <w:rPr>
          <w:rFonts w:hint="eastAsia" w:ascii="仿宋_GB2312" w:hAnsi="仿宋_GB2312" w:cs="仿宋_GB2312"/>
          <w:color w:val="000000" w:themeColor="text1"/>
          <w:sz w:val="32"/>
          <w:szCs w:val="32"/>
          <w:highlight w:val="none"/>
          <w14:textFill>
            <w14:solidFill>
              <w14:schemeClr w14:val="tx1"/>
            </w14:solidFill>
          </w14:textFill>
        </w:rPr>
        <w:t>万元。</w:t>
      </w:r>
    </w:p>
    <w:p>
      <w:pPr>
        <w:pStyle w:val="18"/>
        <w:ind w:firstLine="0" w:firstLineChars="0"/>
        <w:jc w:val="center"/>
        <w:rPr>
          <w:rFonts w:ascii="黑体" w:hAnsi="黑体" w:eastAsia="黑体" w:cs="黑体"/>
          <w:color w:val="000000" w:themeColor="text1"/>
          <w:sz w:val="32"/>
          <w:szCs w:val="32"/>
          <w:highlight w:val="none"/>
          <w14:textFill>
            <w14:solidFill>
              <w14:schemeClr w14:val="tx1"/>
            </w14:solidFill>
          </w14:textFill>
        </w:rPr>
      </w:pPr>
    </w:p>
    <w:p>
      <w:pPr>
        <w:pStyle w:val="18"/>
        <w:ind w:firstLine="0" w:firstLineChars="0"/>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第八条</w:t>
      </w:r>
    </w:p>
    <w:p>
      <w:pPr>
        <w:pStyle w:val="18"/>
        <w:ind w:firstLine="0" w:firstLineChars="0"/>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并购奖励</w:t>
      </w:r>
    </w:p>
    <w:p>
      <w:pPr>
        <w:pStyle w:val="18"/>
        <w:ind w:firstLine="0" w:firstLineChars="0"/>
        <w:jc w:val="center"/>
        <w:rPr>
          <w:rFonts w:ascii="黑体" w:hAnsi="黑体" w:eastAsia="黑体" w:cs="黑体"/>
          <w:color w:val="000000" w:themeColor="text1"/>
          <w:sz w:val="32"/>
          <w:szCs w:val="32"/>
          <w:highlight w:val="none"/>
          <w14:textFill>
            <w14:solidFill>
              <w14:schemeClr w14:val="tx1"/>
            </w14:solidFill>
          </w14:textFill>
        </w:rPr>
      </w:pPr>
    </w:p>
    <w:p>
      <w:pPr>
        <w:pStyle w:val="18"/>
        <w:rPr>
          <w:rFonts w:ascii="仿宋_GB2312" w:hAnsi="仿宋_GB2312" w:cs="仿宋_GB2312"/>
          <w:color w:val="000000" w:themeColor="text1"/>
          <w:sz w:val="32"/>
          <w:szCs w:val="32"/>
          <w:highlight w:val="none"/>
          <w14:textFill>
            <w14:solidFill>
              <w14:schemeClr w14:val="tx1"/>
            </w14:solidFill>
          </w14:textFill>
        </w:rPr>
      </w:pPr>
      <w:r>
        <w:rPr>
          <w:rFonts w:hint="eastAsia" w:ascii="仿宋_GB2312" w:hAnsi="仿宋_GB2312" w:cs="仿宋_GB2312"/>
          <w:color w:val="000000" w:themeColor="text1"/>
          <w:sz w:val="32"/>
          <w:szCs w:val="32"/>
          <w:highlight w:val="none"/>
          <w14:textFill>
            <w14:solidFill>
              <w14:schemeClr w14:val="tx1"/>
            </w14:solidFill>
          </w14:textFill>
        </w:rPr>
        <w:t>引领型企业并购合作区外企业，单个项目并购出资</w:t>
      </w:r>
      <w:r>
        <w:rPr>
          <w:rFonts w:ascii="仿宋_GB2312" w:hAnsi="仿宋_GB2312" w:cs="仿宋_GB2312"/>
          <w:color w:val="000000" w:themeColor="text1"/>
          <w:sz w:val="32"/>
          <w:szCs w:val="32"/>
          <w:highlight w:val="none"/>
          <w14:textFill>
            <w14:solidFill>
              <w14:schemeClr w14:val="tx1"/>
            </w14:solidFill>
          </w14:textFill>
        </w:rPr>
        <w:t>1</w:t>
      </w:r>
      <w:r>
        <w:rPr>
          <w:rFonts w:hint="eastAsia" w:ascii="仿宋_GB2312" w:hAnsi="仿宋_GB2312" w:cs="仿宋_GB2312"/>
          <w:color w:val="000000" w:themeColor="text1"/>
          <w:sz w:val="32"/>
          <w:szCs w:val="32"/>
          <w:highlight w:val="none"/>
          <w14:textFill>
            <w14:solidFill>
              <w14:schemeClr w14:val="tx1"/>
            </w14:solidFill>
          </w14:textFill>
        </w:rPr>
        <w:t>亿元以上的，按该出资额的</w:t>
      </w:r>
      <w:r>
        <w:rPr>
          <w:rFonts w:ascii="仿宋_GB2312" w:hAnsi="仿宋_GB2312" w:cs="仿宋_GB2312"/>
          <w:color w:val="000000" w:themeColor="text1"/>
          <w:sz w:val="32"/>
          <w:szCs w:val="32"/>
          <w:highlight w:val="none"/>
          <w14:textFill>
            <w14:solidFill>
              <w14:schemeClr w14:val="tx1"/>
            </w14:solidFill>
          </w14:textFill>
        </w:rPr>
        <w:t>1%给予并购奖励</w:t>
      </w:r>
      <w:r>
        <w:rPr>
          <w:rFonts w:hint="eastAsia" w:ascii="仿宋_GB2312" w:hAnsi="仿宋_GB2312" w:cs="仿宋_GB2312"/>
          <w:color w:val="000000" w:themeColor="text1"/>
          <w:sz w:val="32"/>
          <w:szCs w:val="32"/>
          <w:highlight w:val="none"/>
          <w14:textFill>
            <w14:solidFill>
              <w14:schemeClr w14:val="tx1"/>
            </w14:solidFill>
          </w14:textFill>
        </w:rPr>
        <w:t>，单个企业年度最高奖励</w:t>
      </w:r>
      <w:r>
        <w:rPr>
          <w:rFonts w:ascii="仿宋_GB2312" w:hAnsi="仿宋_GB2312" w:cs="仿宋_GB2312"/>
          <w:color w:val="000000" w:themeColor="text1"/>
          <w:sz w:val="32"/>
          <w:szCs w:val="32"/>
          <w:highlight w:val="none"/>
          <w14:textFill>
            <w14:solidFill>
              <w14:schemeClr w14:val="tx1"/>
            </w14:solidFill>
          </w14:textFill>
        </w:rPr>
        <w:t>1000万元。</w:t>
      </w:r>
      <w:r>
        <w:rPr>
          <w:rFonts w:hint="eastAsia" w:ascii="仿宋_GB2312" w:hAnsi="仿宋_GB2312" w:cs="仿宋_GB2312"/>
          <w:color w:val="000000" w:themeColor="text1"/>
          <w:sz w:val="32"/>
          <w:szCs w:val="32"/>
          <w:highlight w:val="none"/>
          <w14:textFill>
            <w14:solidFill>
              <w14:schemeClr w14:val="tx1"/>
            </w14:solidFill>
          </w14:textFill>
        </w:rPr>
        <w:t>被并购企业需将注册地址迁移至合作区，在合作区实质性运营并承诺</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五</w:t>
      </w:r>
      <w:r>
        <w:rPr>
          <w:rFonts w:ascii="仿宋_GB2312" w:hAnsi="仿宋_GB2312" w:cs="仿宋_GB2312"/>
          <w:color w:val="000000" w:themeColor="text1"/>
          <w:sz w:val="32"/>
          <w:szCs w:val="32"/>
          <w:highlight w:val="none"/>
          <w14:textFill>
            <w14:solidFill>
              <w14:schemeClr w14:val="tx1"/>
            </w14:solidFill>
          </w14:textFill>
        </w:rPr>
        <w:t>年内不迁出</w:t>
      </w:r>
      <w:r>
        <w:rPr>
          <w:rFonts w:hint="eastAsia" w:ascii="仿宋_GB2312" w:hAnsi="仿宋_GB2312" w:cs="仿宋_GB2312"/>
          <w:color w:val="000000" w:themeColor="text1"/>
          <w:sz w:val="32"/>
          <w:szCs w:val="32"/>
          <w:highlight w:val="none"/>
          <w14:textFill>
            <w14:solidFill>
              <w14:schemeClr w14:val="tx1"/>
            </w14:solidFill>
          </w14:textFill>
        </w:rPr>
        <w:t>。单个项目并购只能申请一次并购奖励。</w:t>
      </w:r>
    </w:p>
    <w:p>
      <w:pPr>
        <w:pStyle w:val="18"/>
        <w:rPr>
          <w:rFonts w:ascii="仿宋_GB2312" w:hAnsi="仿宋_GB2312" w:cs="仿宋_GB2312"/>
          <w:color w:val="000000" w:themeColor="text1"/>
          <w:sz w:val="32"/>
          <w:szCs w:val="32"/>
          <w:highlight w:val="none"/>
          <w14:textFill>
            <w14:solidFill>
              <w14:schemeClr w14:val="tx1"/>
            </w14:solidFill>
          </w14:textFill>
        </w:rPr>
      </w:pPr>
    </w:p>
    <w:p>
      <w:pPr>
        <w:pStyle w:val="18"/>
        <w:adjustRightInd w:val="0"/>
        <w:snapToGrid w:val="0"/>
        <w:ind w:firstLine="0" w:firstLineChars="0"/>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第九条</w:t>
      </w:r>
    </w:p>
    <w:p>
      <w:pPr>
        <w:pStyle w:val="18"/>
        <w:adjustRightInd w:val="0"/>
        <w:snapToGrid w:val="0"/>
        <w:ind w:firstLine="0" w:firstLineChars="0"/>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办公用房扶持</w:t>
      </w:r>
    </w:p>
    <w:p>
      <w:pPr>
        <w:pStyle w:val="18"/>
        <w:adjustRightInd w:val="0"/>
        <w:snapToGrid w:val="0"/>
        <w:ind w:firstLine="0" w:firstLineChars="0"/>
        <w:jc w:val="center"/>
        <w:rPr>
          <w:rFonts w:ascii="黑体" w:hAnsi="黑体" w:eastAsia="黑体" w:cs="黑体"/>
          <w:color w:val="000000" w:themeColor="text1"/>
          <w:sz w:val="32"/>
          <w:szCs w:val="32"/>
          <w:highlight w:val="none"/>
          <w14:textFill>
            <w14:solidFill>
              <w14:schemeClr w14:val="tx1"/>
            </w14:solidFill>
          </w14:textFill>
        </w:rPr>
      </w:pPr>
    </w:p>
    <w:p>
      <w:pPr>
        <w:adjustRightInd w:val="0"/>
        <w:snapToGri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对在合作区租赁办公用房用于办公或</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者</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研发的引领型企业，参照第三方专业机构的评估价给予租金补贴，补贴最高不超过</w:t>
      </w:r>
      <w:r>
        <w:rPr>
          <w:rFonts w:ascii="仿宋_GB2312" w:hAnsi="仿宋_GB2312" w:eastAsia="仿宋_GB2312" w:cs="仿宋_GB2312"/>
          <w:bCs/>
          <w:color w:val="000000" w:themeColor="text1"/>
          <w:sz w:val="32"/>
          <w:szCs w:val="32"/>
          <w:highlight w:val="none"/>
          <w14:textFill>
            <w14:solidFill>
              <w14:schemeClr w14:val="tx1"/>
            </w14:solidFill>
          </w14:textFill>
        </w:rPr>
        <w:t>60元/平方米/月</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且不超过租赁合同约定的租金价格及评估价。</w:t>
      </w:r>
      <w:r>
        <w:rPr>
          <w:rFonts w:ascii="仿宋_GB2312" w:hAnsi="仿宋_GB2312" w:eastAsia="仿宋_GB2312" w:cs="仿宋_GB2312"/>
          <w:bCs/>
          <w:color w:val="000000" w:themeColor="text1"/>
          <w:sz w:val="32"/>
          <w:szCs w:val="32"/>
          <w:highlight w:val="none"/>
          <w14:textFill>
            <w14:solidFill>
              <w14:schemeClr w14:val="tx1"/>
            </w14:solidFill>
          </w14:textFill>
        </w:rPr>
        <w:t>补贴面积为人均最高不超过15平方米，以与企业签订劳动合同且在合作区缴纳个人所得税</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和参加社会保险并在合作区实际办公的人数核算。每家企业年度租金补贴金额不超过</w:t>
      </w:r>
      <w:r>
        <w:rPr>
          <w:rFonts w:ascii="仿宋_GB2312" w:hAnsi="仿宋_GB2312" w:eastAsia="仿宋_GB2312" w:cs="仿宋_GB2312"/>
          <w:bCs/>
          <w:color w:val="000000" w:themeColor="text1"/>
          <w:sz w:val="32"/>
          <w:szCs w:val="32"/>
          <w:highlight w:val="none"/>
          <w14:textFill>
            <w14:solidFill>
              <w14:schemeClr w14:val="tx1"/>
            </w14:solidFill>
          </w14:textFill>
        </w:rPr>
        <w:t>500万元，补贴期累计不超过36</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个月。在享受补贴期间，企业不得对外（转）出租和改变房屋用途。</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引领型企业在合作区购置办公用房（不含配套用房和附属设施）自用办公或研发的，按购房款的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ascii="仿宋_GB2312" w:hAnsi="仿宋_GB2312" w:eastAsia="仿宋_GB2312" w:cs="仿宋_GB2312"/>
          <w:color w:val="000000" w:themeColor="text1"/>
          <w:sz w:val="32"/>
          <w:szCs w:val="32"/>
          <w:highlight w:val="none"/>
          <w14:textFill>
            <w14:solidFill>
              <w14:schemeClr w14:val="tx1"/>
            </w14:solidFill>
          </w14:textFill>
        </w:rPr>
        <w:t>0%给予补贴</w:t>
      </w:r>
      <w:r>
        <w:rPr>
          <w:rFonts w:hint="eastAsia" w:ascii="仿宋_GB2312" w:hAnsi="仿宋_GB2312" w:eastAsia="仿宋_GB2312" w:cs="仿宋_GB2312"/>
          <w:color w:val="000000" w:themeColor="text1"/>
          <w:sz w:val="32"/>
          <w:szCs w:val="32"/>
          <w:highlight w:val="none"/>
          <w14:textFill>
            <w14:solidFill>
              <w14:schemeClr w14:val="tx1"/>
            </w14:solidFill>
          </w14:textFill>
        </w:rPr>
        <w:t>。每家企业</w:t>
      </w:r>
      <w:r>
        <w:rPr>
          <w:rFonts w:ascii="仿宋_GB2312" w:hAnsi="仿宋_GB2312" w:eastAsia="仿宋_GB2312" w:cs="仿宋_GB2312"/>
          <w:color w:val="000000" w:themeColor="text1"/>
          <w:sz w:val="32"/>
          <w:szCs w:val="32"/>
          <w:highlight w:val="none"/>
          <w14:textFill>
            <w14:solidFill>
              <w14:schemeClr w14:val="tx1"/>
            </w14:solidFill>
          </w14:textFill>
        </w:rPr>
        <w:t>累计</w:t>
      </w:r>
      <w:r>
        <w:rPr>
          <w:rFonts w:hint="eastAsia" w:ascii="仿宋_GB2312" w:hAnsi="仿宋_GB2312" w:eastAsia="仿宋_GB2312" w:cs="仿宋_GB2312"/>
          <w:color w:val="000000" w:themeColor="text1"/>
          <w:sz w:val="32"/>
          <w:szCs w:val="32"/>
          <w:highlight w:val="none"/>
          <w14:textFill>
            <w14:solidFill>
              <w14:schemeClr w14:val="tx1"/>
            </w14:solidFill>
          </w14:textFill>
        </w:rPr>
        <w:t>获得</w:t>
      </w:r>
      <w:r>
        <w:rPr>
          <w:rFonts w:ascii="仿宋_GB2312" w:hAnsi="仿宋_GB2312" w:eastAsia="仿宋_GB2312" w:cs="仿宋_GB2312"/>
          <w:color w:val="000000" w:themeColor="text1"/>
          <w:sz w:val="32"/>
          <w:szCs w:val="32"/>
          <w:highlight w:val="none"/>
          <w14:textFill>
            <w14:solidFill>
              <w14:schemeClr w14:val="tx1"/>
            </w14:solidFill>
          </w14:textFill>
        </w:rPr>
        <w:t>补贴金额最高不超过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w:t>
      </w:r>
      <w:r>
        <w:rPr>
          <w:rFonts w:ascii="仿宋_GB2312" w:hAnsi="仿宋_GB2312" w:eastAsia="仿宋_GB2312" w:cs="仿宋_GB2312"/>
          <w:color w:val="000000" w:themeColor="text1"/>
          <w:sz w:val="32"/>
          <w:szCs w:val="32"/>
          <w:highlight w:val="none"/>
          <w14:textFill>
            <w14:solidFill>
              <w14:schemeClr w14:val="tx1"/>
            </w14:solidFill>
          </w14:textFill>
        </w:rPr>
        <w:t>00万元，补贴资金按40%、30%、30%的比例分三年发放。企业须承诺购买的办公用房</w:t>
      </w:r>
      <w:r>
        <w:rPr>
          <w:rFonts w:hint="eastAsia" w:ascii="仿宋_GB2312" w:hAnsi="仿宋_GB2312" w:eastAsia="仿宋_GB2312" w:cs="仿宋_GB2312"/>
          <w:color w:val="000000" w:themeColor="text1"/>
          <w:sz w:val="32"/>
          <w:szCs w:val="32"/>
          <w:highlight w:val="none"/>
          <w14:textFill>
            <w14:solidFill>
              <w14:schemeClr w14:val="tx1"/>
            </w14:solidFill>
          </w14:textFill>
        </w:rPr>
        <w:t>自用办公，不得空置且</w:t>
      </w:r>
      <w:r>
        <w:rPr>
          <w:rFonts w:ascii="仿宋_GB2312" w:hAnsi="仿宋_GB2312" w:eastAsia="仿宋_GB2312" w:cs="仿宋_GB2312"/>
          <w:color w:val="000000" w:themeColor="text1"/>
          <w:sz w:val="32"/>
          <w:szCs w:val="32"/>
          <w:highlight w:val="none"/>
          <w14:textFill>
            <w14:solidFill>
              <w14:schemeClr w14:val="tx1"/>
            </w14:solidFill>
          </w14:textFill>
        </w:rPr>
        <w:t>在取得房屋产权证后十年内不改变房屋用途、不转让或对外出租。</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第十条</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世界</w:t>
      </w:r>
      <w:r>
        <w:rPr>
          <w:rFonts w:ascii="黑体" w:hAnsi="黑体" w:eastAsia="黑体" w:cs="黑体"/>
          <w:color w:val="000000" w:themeColor="text1"/>
          <w:sz w:val="32"/>
          <w:szCs w:val="32"/>
          <w:highlight w:val="none"/>
          <w14:textFill>
            <w14:solidFill>
              <w14:schemeClr w14:val="tx1"/>
            </w14:solidFill>
          </w14:textFill>
        </w:rPr>
        <w:t>500强总部落户扶持</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adjustRightInd w:val="0"/>
        <w:snapToGri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世界</w:t>
      </w:r>
      <w:r>
        <w:rPr>
          <w:rFonts w:ascii="仿宋_GB2312" w:hAnsi="仿宋_GB2312" w:eastAsia="仿宋_GB2312" w:cs="仿宋_GB2312"/>
          <w:bCs/>
          <w:color w:val="000000" w:themeColor="text1"/>
          <w:sz w:val="32"/>
          <w:szCs w:val="32"/>
          <w:highlight w:val="none"/>
          <w14:textFill>
            <w14:solidFill>
              <w14:schemeClr w14:val="tx1"/>
            </w14:solidFill>
          </w14:textFill>
        </w:rPr>
        <w:t>500强</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总部落户合作区</w:t>
      </w:r>
      <w:r>
        <w:rPr>
          <w:rFonts w:hint="eastAsia" w:ascii="仿宋_GB2312" w:hAnsi="仿宋_GB2312" w:eastAsia="仿宋_GB2312" w:cs="仿宋_GB2312"/>
          <w:color w:val="000000" w:themeColor="text1"/>
          <w:sz w:val="32"/>
          <w:szCs w:val="32"/>
          <w:highlight w:val="none"/>
          <w14:textFill>
            <w14:solidFill>
              <w14:schemeClr w14:val="tx1"/>
            </w14:solidFill>
          </w14:textFill>
        </w:rPr>
        <w:t>（含首次认定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）且在合作区实质性运营</w:t>
      </w:r>
      <w:r>
        <w:rPr>
          <w:rFonts w:hint="eastAsia" w:ascii="仿宋_GB2312" w:hAnsi="仿宋_GB2312" w:eastAsia="仿宋_GB2312" w:cs="仿宋_GB2312"/>
          <w:color w:val="000000" w:themeColor="text1"/>
          <w:sz w:val="32"/>
          <w:szCs w:val="32"/>
          <w:highlight w:val="none"/>
          <w14:textFill>
            <w14:solidFill>
              <w14:schemeClr w14:val="tx1"/>
            </w14:solidFill>
          </w14:textFill>
        </w:rPr>
        <w:t>的，给予一次性</w:t>
      </w:r>
      <w:r>
        <w:rPr>
          <w:rFonts w:ascii="仿宋_GB2312" w:hAnsi="仿宋_GB2312" w:eastAsia="仿宋_GB2312" w:cs="仿宋_GB2312"/>
          <w:color w:val="000000" w:themeColor="text1"/>
          <w:sz w:val="32"/>
          <w:szCs w:val="32"/>
          <w:highlight w:val="none"/>
          <w14:textFill>
            <w14:solidFill>
              <w14:schemeClr w14:val="tx1"/>
            </w14:solidFill>
          </w14:textFill>
        </w:rPr>
        <w:t>2亿元的扶持。</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从珠海市迁移至合作区的企业不享受本条扶持。</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highlight w:val="none"/>
          <w:u w:val="single"/>
          <w14:textFill>
            <w14:solidFill>
              <w14:schemeClr w14:val="tx1"/>
            </w14:solidFill>
          </w14:textFill>
        </w:rPr>
      </w:pPr>
      <w:r>
        <w:rPr>
          <w:rFonts w:ascii="仿宋_GB2312" w:hAnsi="仿宋_GB2312" w:eastAsia="仿宋_GB2312" w:cs="仿宋_GB2312"/>
          <w:bCs/>
          <w:color w:val="000000" w:themeColor="text1"/>
          <w:sz w:val="32"/>
          <w:szCs w:val="32"/>
          <w:highlight w:val="none"/>
          <w14:textFill>
            <w14:solidFill>
              <w14:schemeClr w14:val="tx1"/>
            </w14:solidFill>
          </w14:textFill>
        </w:rPr>
        <w:t xml:space="preserve"> </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第十一条</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澳资企业扶持标准</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引领型企业为澳资企业的，</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奖励和扶持标准按照上述标准的</w:t>
      </w:r>
      <w:r>
        <w:rPr>
          <w:rFonts w:ascii="仿宋_GB2312" w:hAnsi="仿宋_GB2312" w:eastAsia="仿宋_GB2312" w:cs="仿宋_GB2312"/>
          <w:color w:val="000000" w:themeColor="text1"/>
          <w:sz w:val="32"/>
          <w:szCs w:val="32"/>
          <w:highlight w:val="none"/>
          <w:shd w:val="clear" w:color="auto" w:fill="FFFFFF"/>
          <w14:textFill>
            <w14:solidFill>
              <w14:schemeClr w14:val="tx1"/>
            </w14:solidFill>
          </w14:textFill>
        </w:rPr>
        <w:t>1.2倍</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执行。</w:t>
      </w:r>
    </w:p>
    <w:p>
      <w:pPr>
        <w:adjustRightInd w:val="0"/>
        <w:snapToGrid w:val="0"/>
        <w:spacing w:line="579" w:lineRule="exact"/>
        <w:ind w:left="420" w:firstLine="640" w:firstLineChars="200"/>
        <w:rPr>
          <w:color w:val="000000" w:themeColor="text1"/>
          <w:sz w:val="32"/>
          <w:szCs w:val="32"/>
          <w:highlight w:val="none"/>
          <w14:textFill>
            <w14:solidFill>
              <w14:schemeClr w14:val="tx1"/>
            </w14:solidFill>
          </w14:textFill>
        </w:rPr>
      </w:pP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第十二条</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配套服务</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adjustRightInd w:val="0"/>
        <w:snapToGrid w:val="0"/>
        <w:spacing w:line="579" w:lineRule="exact"/>
        <w:ind w:firstLine="640" w:firstLineChars="200"/>
        <w:jc w:val="left"/>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引领型</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企业高管及高端人才在户籍迁移、子女就学、出入境、居住、医疗保障、社会保险等方面可享受便利服务。</w:t>
      </w:r>
    </w:p>
    <w:p>
      <w:pPr>
        <w:adjustRightInd w:val="0"/>
        <w:snapToGri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组建引领型企业服务团队，协助</w:t>
      </w:r>
      <w:r>
        <w:rPr>
          <w:rFonts w:hint="eastAsia" w:ascii="仿宋_GB2312" w:hAnsi="仿宋_GB2312" w:eastAsia="仿宋_GB2312" w:cs="仿宋_GB2312"/>
          <w:color w:val="000000" w:themeColor="text1"/>
          <w:sz w:val="32"/>
          <w:szCs w:val="32"/>
          <w:highlight w:val="none"/>
          <w14:textFill>
            <w14:solidFill>
              <w14:schemeClr w14:val="tx1"/>
            </w14:solidFill>
          </w14:textFill>
        </w:rPr>
        <w:t>引领型</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企业办理各类政务服务，提供</w:t>
      </w:r>
      <w:r>
        <w:rPr>
          <w:rFonts w:ascii="仿宋_GB2312" w:hAnsi="仿宋_GB2312" w:eastAsia="仿宋_GB2312" w:cs="仿宋_GB2312"/>
          <w:bCs/>
          <w:color w:val="000000" w:themeColor="text1"/>
          <w:sz w:val="32"/>
          <w:szCs w:val="32"/>
          <w:highlight w:val="none"/>
          <w14:textFill>
            <w14:solidFill>
              <w14:schemeClr w14:val="tx1"/>
            </w14:solidFill>
          </w14:textFill>
        </w:rPr>
        <w:t>政策咨询、项目申报、投融资、人才培训、</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人才招聘、交流合作、资源对接、</w:t>
      </w:r>
      <w:r>
        <w:rPr>
          <w:rFonts w:ascii="仿宋_GB2312" w:hAnsi="仿宋_GB2312" w:eastAsia="仿宋_GB2312" w:cs="仿宋_GB2312"/>
          <w:bCs/>
          <w:color w:val="000000" w:themeColor="text1"/>
          <w:sz w:val="32"/>
          <w:szCs w:val="32"/>
          <w:highlight w:val="none"/>
          <w14:textFill>
            <w14:solidFill>
              <w14:schemeClr w14:val="tx1"/>
            </w14:solidFill>
          </w14:textFill>
        </w:rPr>
        <w:t>市场信息</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等服务。</w:t>
      </w:r>
    </w:p>
    <w:p>
      <w:pPr>
        <w:adjustRightInd w:val="0"/>
        <w:snapToGrid w:val="0"/>
        <w:spacing w:line="579" w:lineRule="exact"/>
        <w:jc w:val="center"/>
        <w:rPr>
          <w:rFonts w:ascii="黑体" w:hAnsi="黑体" w:eastAsia="黑体" w:cs="黑体"/>
          <w:bCs/>
          <w:color w:val="000000" w:themeColor="text1"/>
          <w:sz w:val="32"/>
          <w:szCs w:val="32"/>
          <w:highlight w:val="none"/>
          <w14:textFill>
            <w14:solidFill>
              <w14:schemeClr w14:val="tx1"/>
            </w14:solidFill>
          </w14:textFill>
        </w:rPr>
      </w:pPr>
    </w:p>
    <w:p>
      <w:pPr>
        <w:widowControl/>
        <w:shd w:val="clear" w:color="auto" w:fill="FFFFFF"/>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第十三条</w:t>
      </w:r>
    </w:p>
    <w:p>
      <w:pPr>
        <w:widowControl/>
        <w:shd w:val="clear" w:color="auto" w:fill="FFFFFF"/>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资金管理</w:t>
      </w:r>
    </w:p>
    <w:p>
      <w:pPr>
        <w:widowControl/>
        <w:shd w:val="clear" w:color="auto" w:fill="FFFFFF"/>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widowControl/>
        <w:shd w:val="clear" w:color="auto" w:fill="FFFFFF"/>
        <w:adjustRightInd w:val="0"/>
        <w:snapToGrid w:val="0"/>
        <w:spacing w:line="579" w:lineRule="exact"/>
        <w:ind w:firstLine="640" w:firstLineChars="200"/>
        <w:jc w:val="left"/>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合作区每年在预算中安排设立引领型企业发展扶持资金，鼓励扶持引领型企业发展壮大。资金来源于经认定的引领型企业对合作区的经济贡献。奖励和扶持资金应当优先用于企业的技术研发、品牌建设、市场拓展、人才引进等有利于企业提升能级的生产经营活动。</w:t>
      </w:r>
    </w:p>
    <w:p>
      <w:pPr>
        <w:widowControl/>
        <w:shd w:val="clear" w:color="auto" w:fill="FFFFFF"/>
        <w:adjustRightInd w:val="0"/>
        <w:snapToGrid w:val="0"/>
        <w:spacing w:line="579" w:lineRule="exact"/>
        <w:ind w:firstLine="640" w:firstLineChars="200"/>
        <w:jc w:val="left"/>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条</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其它说明</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adjustRightInd w:val="0"/>
        <w:snapToGrid w:val="0"/>
        <w:spacing w:line="579" w:lineRule="exact"/>
        <w:ind w:firstLine="640" w:firstLineChars="200"/>
        <w:jc w:val="left"/>
        <w:rPr>
          <w:rFonts w:ascii="仿宋_GB2312" w:hAnsi="仿宋_GB2312" w:eastAsia="仿宋_GB2312" w:cs="仿宋_GB2312"/>
          <w:bCs/>
          <w:color w:val="000000" w:themeColor="text1"/>
          <w:sz w:val="32"/>
          <w:szCs w:val="32"/>
          <w:highlight w:val="none"/>
          <w14:textFill>
            <w14:solidFill>
              <w14:schemeClr w14:val="tx1"/>
            </w14:solidFill>
          </w14:textFill>
        </w:rPr>
      </w:pPr>
      <w:bookmarkStart w:id="3" w:name="_Hlk97030964"/>
      <w:r>
        <w:rPr>
          <w:rFonts w:hint="eastAsia" w:ascii="仿宋_GB2312" w:hAnsi="仿宋_GB2312" w:eastAsia="仿宋_GB2312" w:cs="仿宋_GB2312"/>
          <w:bCs/>
          <w:color w:val="000000" w:themeColor="text1"/>
          <w:sz w:val="32"/>
          <w:szCs w:val="32"/>
          <w:highlight w:val="none"/>
          <w14:textFill>
            <w14:solidFill>
              <w14:schemeClr w14:val="tx1"/>
            </w14:solidFill>
          </w14:textFill>
        </w:rPr>
        <w:t>本办法与广东省、合作区其它扶持政策相关规定有重复、交叉的，除另有规定外，</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按照从优、从高、不重复的原则予以支持</w:t>
      </w:r>
      <w:bookmarkEnd w:id="3"/>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除本办法第十条规定扶持外，</w:t>
      </w:r>
      <w:r>
        <w:rPr>
          <w:rFonts w:hint="eastAsia" w:ascii="仿宋_GB2312" w:hAnsi="仿宋_GB2312" w:eastAsia="仿宋_GB2312" w:cs="仿宋_GB2312"/>
          <w:color w:val="000000" w:themeColor="text1"/>
          <w:sz w:val="32"/>
          <w:szCs w:val="32"/>
          <w:highlight w:val="none"/>
          <w14:textFill>
            <w14:solidFill>
              <w14:schemeClr w14:val="tx1"/>
            </w14:solidFill>
          </w14:textFill>
        </w:rPr>
        <w:t>引领型</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企业按照本办法可享受的奖励和扶持资金总额不超过该企业上一年度在合作区留存的经济贡献</w:t>
      </w:r>
      <w:r>
        <w:rPr>
          <w:rFonts w:ascii="仿宋_GB2312" w:hAnsi="仿宋_GB2312" w:eastAsia="仿宋_GB2312" w:cs="仿宋_GB2312"/>
          <w:bCs/>
          <w:color w:val="000000" w:themeColor="text1"/>
          <w:sz w:val="32"/>
          <w:szCs w:val="32"/>
          <w:highlight w:val="none"/>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企业申请本办法奖励和扶持时应承诺自获得最后一笔奖励和扶持资金年度起</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五</w:t>
      </w:r>
      <w:r>
        <w:rPr>
          <w:rFonts w:ascii="仿宋_GB2312" w:hAnsi="仿宋_GB2312" w:eastAsia="仿宋_GB2312" w:cs="仿宋_GB2312"/>
          <w:bCs/>
          <w:color w:val="000000" w:themeColor="text1"/>
          <w:sz w:val="32"/>
          <w:szCs w:val="32"/>
          <w:highlight w:val="none"/>
          <w14:textFill>
            <w14:solidFill>
              <w14:schemeClr w14:val="tx1"/>
            </w14:solidFill>
          </w14:textFill>
        </w:rPr>
        <w:t>年内不迁出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合作区，</w:t>
      </w:r>
      <w:r>
        <w:rPr>
          <w:rFonts w:ascii="仿宋_GB2312" w:hAnsi="仿宋_GB2312" w:eastAsia="仿宋_GB2312" w:cs="仿宋_GB2312"/>
          <w:bCs/>
          <w:color w:val="000000" w:themeColor="text1"/>
          <w:sz w:val="32"/>
          <w:szCs w:val="32"/>
          <w:highlight w:val="none"/>
          <w14:textFill>
            <w14:solidFill>
              <w14:schemeClr w14:val="tx1"/>
            </w14:solidFill>
          </w14:textFill>
        </w:rPr>
        <w:t>不改变在</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合作</w:t>
      </w:r>
      <w:r>
        <w:rPr>
          <w:rFonts w:ascii="仿宋_GB2312" w:hAnsi="仿宋_GB2312" w:eastAsia="仿宋_GB2312" w:cs="仿宋_GB2312"/>
          <w:bCs/>
          <w:color w:val="000000" w:themeColor="text1"/>
          <w:sz w:val="32"/>
          <w:szCs w:val="32"/>
          <w:highlight w:val="none"/>
          <w14:textFill>
            <w14:solidFill>
              <w14:schemeClr w14:val="tx1"/>
            </w14:solidFill>
          </w14:textFill>
        </w:rPr>
        <w:t>区的纳税</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、纳统</w:t>
      </w:r>
      <w:r>
        <w:rPr>
          <w:rFonts w:ascii="仿宋_GB2312" w:hAnsi="仿宋_GB2312" w:eastAsia="仿宋_GB2312" w:cs="仿宋_GB2312"/>
          <w:bCs/>
          <w:color w:val="000000" w:themeColor="text1"/>
          <w:sz w:val="32"/>
          <w:szCs w:val="32"/>
          <w:highlight w:val="none"/>
          <w14:textFill>
            <w14:solidFill>
              <w14:schemeClr w14:val="tx1"/>
            </w14:solidFill>
          </w14:textFill>
        </w:rPr>
        <w:t>义务</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符合纳入国家统计联网直报平台统计范畴的引领型企业应当配合合作区统计部门开展纳统工作。</w:t>
      </w:r>
      <w:r>
        <w:rPr>
          <w:rFonts w:ascii="仿宋_GB2312" w:hAnsi="仿宋_GB2312" w:eastAsia="仿宋_GB2312" w:cs="仿宋_GB2312"/>
          <w:bCs/>
          <w:color w:val="000000" w:themeColor="text1"/>
          <w:sz w:val="32"/>
          <w:szCs w:val="32"/>
          <w:highlight w:val="none"/>
          <w14:textFill>
            <w14:solidFill>
              <w14:schemeClr w14:val="tx1"/>
            </w14:solidFill>
          </w14:textFill>
        </w:rPr>
        <w:t>若违反承诺，应退回已获得的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奖励和</w:t>
      </w:r>
      <w:r>
        <w:rPr>
          <w:rFonts w:ascii="仿宋_GB2312" w:hAnsi="仿宋_GB2312" w:eastAsia="仿宋_GB2312" w:cs="仿宋_GB2312"/>
          <w:bCs/>
          <w:color w:val="000000" w:themeColor="text1"/>
          <w:sz w:val="32"/>
          <w:szCs w:val="32"/>
          <w:highlight w:val="none"/>
          <w14:textFill>
            <w14:solidFill>
              <w14:schemeClr w14:val="tx1"/>
            </w14:solidFill>
          </w14:textFill>
        </w:rPr>
        <w:t>扶持资金。</w:t>
      </w:r>
    </w:p>
    <w:p>
      <w:pPr>
        <w:adjustRightInd w:val="0"/>
        <w:snapToGri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企业应当保留员工在合作区实际办公的证明材料。如果企业实际办公人员未达到要求，则企业不得享受本办法规定的相应扶持及/或奖励。</w:t>
      </w:r>
    </w:p>
    <w:p>
      <w:pPr>
        <w:adjustRightInd w:val="0"/>
        <w:snapToGrid w:val="0"/>
        <w:spacing w:line="579" w:lineRule="exact"/>
        <w:ind w:firstLine="640" w:firstLineChars="200"/>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经金融监管部门审批设立或经合作区金融发展局认定的金融企业和金融类企业不适用本办法。</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其相关奖励和扶持措施，由合作区另行制定。</w:t>
      </w:r>
    </w:p>
    <w:p>
      <w:pPr>
        <w:adjustRightInd w:val="0"/>
        <w:snapToGri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企业被相关部门列入经营异常名录或</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者</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失信名单的，不得被认定为引领型企业。企业采取弄虚作假等手段骗取扶持资金的，除责令限期纠正外，取消其享受本办法相关扶持、奖励的资格，停止兑现扶持、奖励资金，并追缴已享受的扶持、奖励资金，且</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五</w:t>
      </w:r>
      <w:r>
        <w:rPr>
          <w:rFonts w:ascii="仿宋_GB2312" w:hAnsi="仿宋_GB2312" w:eastAsia="仿宋_GB2312" w:cs="仿宋_GB2312"/>
          <w:bCs/>
          <w:color w:val="000000" w:themeColor="text1"/>
          <w:sz w:val="32"/>
          <w:szCs w:val="32"/>
          <w:highlight w:val="none"/>
          <w14:textFill>
            <w14:solidFill>
              <w14:schemeClr w14:val="tx1"/>
            </w14:solidFill>
          </w14:textFill>
        </w:rPr>
        <w:t>年内禁止其申请合作区任何形式的扶持、奖励资金；触犯法律法规的，依法追究相关法律责任。</w:t>
      </w: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p>
    <w:p>
      <w:pPr>
        <w:adjustRightInd w:val="0"/>
        <w:snapToGrid w:val="0"/>
        <w:spacing w:line="579" w:lineRule="exact"/>
        <w:jc w:val="center"/>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条</w:t>
      </w:r>
    </w:p>
    <w:p>
      <w:pPr>
        <w:adjustRightInd w:val="0"/>
        <w:snapToGrid w:val="0"/>
        <w:spacing w:line="579" w:lineRule="exact"/>
        <w:jc w:val="center"/>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名词</w:t>
      </w:r>
      <w:r>
        <w:rPr>
          <w:rFonts w:hint="eastAsia" w:ascii="黑体" w:hAnsi="黑体" w:eastAsia="黑体" w:cs="黑体"/>
          <w:color w:val="000000" w:themeColor="text1"/>
          <w:sz w:val="32"/>
          <w:szCs w:val="32"/>
          <w:highlight w:val="none"/>
          <w:lang w:val="en-US" w:eastAsia="zh-CN"/>
          <w14:textFill>
            <w14:solidFill>
              <w14:schemeClr w14:val="tx1"/>
            </w14:solidFill>
          </w14:textFill>
        </w:rPr>
        <w:t>定义</w:t>
      </w:r>
    </w:p>
    <w:p>
      <w:pPr>
        <w:adjustRightInd w:val="0"/>
        <w:snapToGrid w:val="0"/>
        <w:spacing w:line="579" w:lineRule="exact"/>
        <w:jc w:val="center"/>
        <w:rPr>
          <w:rFonts w:ascii="仿宋_GB2312" w:hAnsi="仿宋_GB2312" w:eastAsia="仿宋_GB2312" w:cs="仿宋_GB2312"/>
          <w:color w:val="000000" w:themeColor="text1"/>
          <w:sz w:val="32"/>
          <w:szCs w:val="32"/>
          <w:highlight w:val="none"/>
          <w:lang w:val="zh-TW"/>
          <w14:textFill>
            <w14:solidFill>
              <w14:schemeClr w14:val="tx1"/>
            </w14:solidFill>
          </w14:textFill>
        </w:rPr>
      </w:pPr>
    </w:p>
    <w:p>
      <w:pPr>
        <w:pStyle w:val="4"/>
        <w:spacing w:line="579" w:lineRule="exact"/>
        <w:ind w:firstLine="640" w:firstLineChars="200"/>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“办公用房”是指在合作区内房屋规划用途为办公</w:t>
      </w:r>
      <w:r>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t>(含文化创意、科教研发、高新技术)且取得不动产权利证书（含权属证明书或不动产权证）的办公场所。</w:t>
      </w:r>
    </w:p>
    <w:p>
      <w:pPr>
        <w:adjustRightInd w:val="0"/>
        <w:snapToGrid w:val="0"/>
        <w:spacing w:line="579" w:lineRule="exact"/>
        <w:ind w:firstLine="640" w:firstLineChars="20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“经济贡献”是指每</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年在合作区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汇算清缴后核算的企业年度所得、增值收入形成的直接经济贡献总额（不含代缴代扣产生的企业年度所得、增值收入</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以及</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因在合作区购买土地及在购买土地上新建不动产进行销售或出租而产生的企业年度所得、增值收入）。</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企业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年度经济贡献按相应所属期计算</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“营业收入”包括企业在合作区的主营业务收入及其他业务收入，以</w:t>
      </w:r>
      <w:r>
        <w:rPr>
          <w:rFonts w:ascii="仿宋_GB2312" w:hAnsi="仿宋_GB2312" w:eastAsia="仿宋_GB2312" w:cs="仿宋_GB2312"/>
          <w:bCs/>
          <w:color w:val="000000" w:themeColor="text1"/>
          <w:sz w:val="32"/>
          <w:szCs w:val="32"/>
          <w:highlight w:val="none"/>
          <w14:textFill>
            <w14:solidFill>
              <w14:schemeClr w14:val="tx1"/>
            </w14:solidFill>
          </w14:textFill>
        </w:rPr>
        <w:t>第三方出具的审计报告</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或纳入合作区统计核算数据较低者</w:t>
      </w:r>
      <w:r>
        <w:rPr>
          <w:rFonts w:ascii="仿宋_GB2312" w:hAnsi="仿宋_GB2312" w:eastAsia="仿宋_GB2312" w:cs="仿宋_GB2312"/>
          <w:bCs/>
          <w:color w:val="000000" w:themeColor="text1"/>
          <w:sz w:val="32"/>
          <w:szCs w:val="32"/>
          <w:highlight w:val="none"/>
          <w14:textFill>
            <w14:solidFill>
              <w14:schemeClr w14:val="tx1"/>
            </w14:solidFill>
          </w14:textFill>
        </w:rPr>
        <w:t>为准</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（不含因在合作区购买土地新建不动产进行销售或出租而产生的业务收入）。</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“世界</w:t>
      </w:r>
      <w:r>
        <w:rPr>
          <w:rFonts w:ascii="仿宋_GB2312" w:hAnsi="仿宋_GB2312" w:eastAsia="仿宋_GB2312" w:cs="仿宋_GB2312"/>
          <w:bCs/>
          <w:color w:val="000000" w:themeColor="text1"/>
          <w:sz w:val="32"/>
          <w:szCs w:val="32"/>
          <w:highlight w:val="none"/>
          <w14:textFill>
            <w14:solidFill>
              <w14:schemeClr w14:val="tx1"/>
            </w14:solidFill>
          </w14:textFill>
        </w:rPr>
        <w:t>500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强企业”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以上一年度《财富》杂志公布的榜单为准。</w:t>
      </w:r>
    </w:p>
    <w:p>
      <w:pPr>
        <w:adjustRightInd w:val="0"/>
        <w:snapToGri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zh-TW"/>
          <w14:textFill>
            <w14:solidFill>
              <w14:schemeClr w14:val="tx1"/>
            </w14:solidFill>
          </w14:textFill>
        </w:rPr>
        <w:t>“澳资企业”是指投资人应为</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澳门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特区</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居民</w:t>
      </w:r>
      <w:r>
        <w:rPr>
          <w:rFonts w:hint="eastAsia" w:ascii="仿宋_GB2312" w:hAnsi="仿宋_GB2312" w:eastAsia="仿宋_GB2312" w:cs="仿宋_GB2312"/>
          <w:color w:val="000000" w:themeColor="text1"/>
          <w:sz w:val="32"/>
          <w:szCs w:val="32"/>
          <w:highlight w:val="none"/>
          <w:lang w:val="zh-TW"/>
          <w14:textFill>
            <w14:solidFill>
              <w14:schemeClr w14:val="tx1"/>
            </w14:solidFill>
          </w14:textFill>
        </w:rPr>
        <w:t>或者</w:t>
      </w:r>
      <w:bookmarkStart w:id="4" w:name="_Hlk97646865"/>
      <w:r>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t>在澳门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特区</w:t>
      </w:r>
      <w:r>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t>依法设立</w:t>
      </w:r>
      <w:r>
        <w:rPr>
          <w:rFonts w:hint="eastAsia" w:ascii="仿宋_GB2312" w:hAnsi="仿宋_GB2312" w:eastAsia="仿宋_GB2312" w:cs="仿宋_GB2312"/>
          <w:bCs/>
          <w:color w:val="000000" w:themeColor="text1"/>
          <w:sz w:val="32"/>
          <w:szCs w:val="32"/>
          <w:highlight w:val="none"/>
          <w:lang w:val="zh-TW" w:eastAsia="zh-TW"/>
          <w14:textFill>
            <w14:solidFill>
              <w14:schemeClr w14:val="tx1"/>
            </w14:solidFill>
          </w14:textFill>
        </w:rPr>
        <w:t>的法人组织</w:t>
      </w:r>
      <w:r>
        <w:rPr>
          <w:rFonts w:ascii="仿宋_GB2312" w:hAnsi="仿宋_GB2312" w:eastAsia="仿宋_GB2312" w:cs="仿宋_GB2312"/>
          <w:bCs/>
          <w:color w:val="000000" w:themeColor="text1"/>
          <w:sz w:val="32"/>
          <w:szCs w:val="32"/>
          <w:highlight w:val="none"/>
          <w:lang w:val="zh-TW" w:eastAsia="zh-TW"/>
          <w14:textFill>
            <w14:solidFill>
              <w14:schemeClr w14:val="tx1"/>
            </w14:solidFill>
          </w14:textFill>
        </w:rPr>
        <w:t>/非法人专业服务机构</w:t>
      </w:r>
      <w:bookmarkEnd w:id="4"/>
      <w:r>
        <w:rPr>
          <w:rFonts w:hint="eastAsia" w:ascii="仿宋_GB2312" w:hAnsi="仿宋_GB2312" w:eastAsia="仿宋_GB2312" w:cs="仿宋_GB2312"/>
          <w:bCs/>
          <w:color w:val="000000" w:themeColor="text1"/>
          <w:sz w:val="32"/>
          <w:szCs w:val="32"/>
          <w:highlight w:val="none"/>
          <w:lang w:val="zh-TW"/>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zh-TW"/>
          <w14:textFill>
            <w14:solidFill>
              <w14:schemeClr w14:val="tx1"/>
            </w14:solidFill>
          </w14:textFill>
        </w:rPr>
        <w:t>且</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持股比例</w:t>
      </w:r>
      <w:r>
        <w:rPr>
          <w:rFonts w:hint="eastAsia" w:ascii="仿宋_GB2312" w:hAnsi="仿宋_GB2312" w:eastAsia="仿宋_GB2312" w:cs="仿宋_GB2312"/>
          <w:color w:val="000000" w:themeColor="text1"/>
          <w:sz w:val="32"/>
          <w:szCs w:val="32"/>
          <w:highlight w:val="none"/>
          <w14:textFill>
            <w14:solidFill>
              <w14:schemeClr w14:val="tx1"/>
            </w14:solidFill>
          </w14:textFill>
        </w:rPr>
        <w:t>不低于</w:t>
      </w:r>
      <w:r>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t>25%</w:t>
      </w:r>
      <w:r>
        <w:rPr>
          <w:rFonts w:hint="eastAsia" w:ascii="仿宋_GB2312" w:hAnsi="仿宋_GB2312" w:eastAsia="仿宋_GB2312" w:cs="仿宋_GB2312"/>
          <w:color w:val="000000" w:themeColor="text1"/>
          <w:sz w:val="32"/>
          <w:szCs w:val="32"/>
          <w:highlight w:val="none"/>
          <w:lang w:val="zh-TW"/>
          <w14:textFill>
            <w14:solidFill>
              <w14:schemeClr w14:val="tx1"/>
            </w14:solidFill>
          </w14:textFill>
        </w:rPr>
        <w:t>。</w:t>
      </w:r>
    </w:p>
    <w:p>
      <w:pPr>
        <w:pStyle w:val="4"/>
        <w:spacing w:line="579" w:lineRule="exact"/>
        <w:ind w:firstLine="640" w:firstLineChars="200"/>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pPr>
      <w:r>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t>本办法所指金额的币种，除明确写明“美元”外，其他均为人民币。</w:t>
      </w:r>
    </w:p>
    <w:p>
      <w:pPr>
        <w:pStyle w:val="4"/>
        <w:spacing w:line="579" w:lineRule="exact"/>
        <w:ind w:firstLine="640" w:firstLineChars="200"/>
        <w:rPr>
          <w:rFonts w:ascii="仿宋_GB2312" w:hAnsi="仿宋_GB2312" w:eastAsia="仿宋_GB2312" w:cs="仿宋_GB2312"/>
          <w:color w:val="000000" w:themeColor="text1"/>
          <w:sz w:val="32"/>
          <w:szCs w:val="32"/>
          <w:highlight w:val="none"/>
          <w:lang w:val="zh-TW" w:eastAsia="zh-TW"/>
          <w14:textFill>
            <w14:solidFill>
              <w14:schemeClr w14:val="tx1"/>
            </w14:solidFill>
          </w14:textFill>
        </w:rPr>
      </w:pPr>
    </w:p>
    <w:p>
      <w:pPr>
        <w:pStyle w:val="4"/>
        <w:adjustRightInd w:val="0"/>
        <w:snapToGrid w:val="0"/>
        <w:spacing w:line="579" w:lineRule="exact"/>
        <w:ind w:firstLine="0"/>
        <w:jc w:val="center"/>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14:textFill>
            <w14:solidFill>
              <w14:schemeClr w14:val="tx1"/>
            </w14:solidFill>
          </w14:textFill>
        </w:rPr>
        <w:t>第十</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六</w:t>
      </w:r>
      <w:r>
        <w:rPr>
          <w:rFonts w:hint="eastAsia" w:ascii="黑体" w:hAnsi="黑体" w:eastAsia="黑体" w:cs="黑体"/>
          <w:bCs/>
          <w:color w:val="000000" w:themeColor="text1"/>
          <w:sz w:val="32"/>
          <w:szCs w:val="32"/>
          <w:highlight w:val="none"/>
          <w14:textFill>
            <w14:solidFill>
              <w14:schemeClr w14:val="tx1"/>
            </w14:solidFill>
          </w14:textFill>
        </w:rPr>
        <w:t>条</w:t>
      </w:r>
    </w:p>
    <w:p>
      <w:pPr>
        <w:pStyle w:val="4"/>
        <w:adjustRightInd w:val="0"/>
        <w:snapToGrid w:val="0"/>
        <w:spacing w:line="579" w:lineRule="exact"/>
        <w:ind w:firstLine="0"/>
        <w:jc w:val="center"/>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施行日期和有效期</w:t>
      </w:r>
    </w:p>
    <w:p>
      <w:pPr>
        <w:pStyle w:val="4"/>
        <w:adjustRightInd w:val="0"/>
        <w:snapToGrid w:val="0"/>
        <w:spacing w:line="579" w:lineRule="exact"/>
        <w:ind w:firstLine="640" w:firstLineChars="200"/>
        <w:jc w:val="center"/>
        <w:rPr>
          <w:rFonts w:ascii="黑体" w:hAnsi="黑体" w:eastAsia="黑体" w:cs="黑体"/>
          <w:bCs/>
          <w:color w:val="000000" w:themeColor="text1"/>
          <w:sz w:val="32"/>
          <w:szCs w:val="32"/>
          <w:highlight w:val="none"/>
          <w14:textFill>
            <w14:solidFill>
              <w14:schemeClr w14:val="tx1"/>
            </w14:solidFill>
          </w14:textFill>
        </w:rPr>
      </w:pPr>
    </w:p>
    <w:p>
      <w:pPr>
        <w:pStyle w:val="4"/>
        <w:adjustRightInd w:val="0"/>
        <w:snapToGrid w:val="0"/>
        <w:spacing w:line="579"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本办法自</w:t>
      </w:r>
      <w:r>
        <w:rPr>
          <w:rFonts w:ascii="仿宋_GB2312" w:hAnsi="仿宋_GB2312" w:eastAsia="仿宋_GB2312" w:cs="仿宋_GB2312"/>
          <w:color w:val="000000" w:themeColor="text1"/>
          <w:sz w:val="32"/>
          <w:szCs w:val="32"/>
          <w:highlight w:val="none"/>
          <w14:textFill>
            <w14:solidFill>
              <w14:schemeClr w14:val="tx1"/>
            </w14:solidFill>
          </w14:textFill>
        </w:rPr>
        <w:t>2021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ascii="仿宋_GB2312" w:hAnsi="仿宋_GB2312" w:eastAsia="仿宋_GB2312" w:cs="仿宋_GB2312"/>
          <w:color w:val="000000" w:themeColor="text1"/>
          <w:sz w:val="32"/>
          <w:szCs w:val="32"/>
          <w:highlight w:val="none"/>
          <w14:textFill>
            <w14:solidFill>
              <w14:schemeClr w14:val="tx1"/>
            </w14:solidFill>
          </w14:textFill>
        </w:rPr>
        <w:t>1月1日起实施，有效期至202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年</w:t>
      </w:r>
      <w:r>
        <w:rPr>
          <w:rFonts w:ascii="仿宋_GB2312" w:hAnsi="仿宋_GB2312" w:eastAsia="仿宋_GB2312" w:cs="仿宋_GB2312"/>
          <w:color w:val="000000" w:themeColor="text1"/>
          <w:sz w:val="32"/>
          <w:szCs w:val="32"/>
          <w:highlight w:val="none"/>
          <w14:textFill>
            <w14:solidFill>
              <w14:schemeClr w14:val="tx1"/>
            </w14:solidFill>
          </w14:textFill>
        </w:rPr>
        <w:t>12</w:t>
      </w:r>
      <w:r>
        <w:rPr>
          <w:rFonts w:hint="eastAsia" w:ascii="仿宋_GB2312" w:hAnsi="仿宋_GB2312" w:eastAsia="仿宋_GB2312" w:cs="仿宋_GB2312"/>
          <w:color w:val="000000" w:themeColor="text1"/>
          <w:sz w:val="32"/>
          <w:szCs w:val="32"/>
          <w:highlight w:val="none"/>
          <w14:textFill>
            <w14:solidFill>
              <w14:schemeClr w14:val="tx1"/>
            </w14:solidFill>
          </w14:textFill>
        </w:rPr>
        <w:t>月</w:t>
      </w:r>
      <w:r>
        <w:rPr>
          <w:rFonts w:ascii="仿宋_GB2312" w:hAnsi="仿宋_GB2312" w:eastAsia="仿宋_GB2312" w:cs="仿宋_GB2312"/>
          <w:color w:val="000000" w:themeColor="text1"/>
          <w:sz w:val="32"/>
          <w:szCs w:val="32"/>
          <w:highlight w:val="none"/>
          <w14:textFill>
            <w14:solidFill>
              <w14:schemeClr w14:val="tx1"/>
            </w14:solidFill>
          </w14:textFill>
        </w:rPr>
        <w:t>31</w:t>
      </w:r>
      <w:r>
        <w:rPr>
          <w:rFonts w:hint="eastAsia" w:ascii="仿宋_GB2312" w:hAnsi="仿宋_GB2312" w:eastAsia="仿宋_GB2312" w:cs="仿宋_GB2312"/>
          <w:color w:val="000000" w:themeColor="text1"/>
          <w:sz w:val="32"/>
          <w:szCs w:val="32"/>
          <w:highlight w:val="none"/>
          <w14:textFill>
            <w14:solidFill>
              <w14:schemeClr w14:val="tx1"/>
            </w14:solidFill>
          </w14:textFill>
        </w:rPr>
        <w:t>日。其中</w:t>
      </w:r>
      <w:r>
        <w:rPr>
          <w:rFonts w:ascii="仿宋_GB2312" w:hAnsi="仿宋_GB2312" w:eastAsia="仿宋_GB2312" w:cs="仿宋_GB2312"/>
          <w:color w:val="000000" w:themeColor="text1"/>
          <w:sz w:val="32"/>
          <w:szCs w:val="32"/>
          <w:highlight w:val="none"/>
          <w14:textFill>
            <w14:solidFill>
              <w14:schemeClr w14:val="tx1"/>
            </w14:solidFill>
          </w14:textFill>
        </w:rPr>
        <w:t>2021</w:t>
      </w:r>
      <w:r>
        <w:rPr>
          <w:rFonts w:hint="eastAsia" w:ascii="仿宋_GB2312" w:hAnsi="仿宋_GB2312" w:eastAsia="仿宋_GB2312" w:cs="仿宋_GB2312"/>
          <w:color w:val="000000" w:themeColor="text1"/>
          <w:sz w:val="32"/>
          <w:szCs w:val="32"/>
          <w:highlight w:val="none"/>
          <w14:textFill>
            <w14:solidFill>
              <w14:schemeClr w14:val="tx1"/>
            </w14:solidFill>
          </w14:textFill>
        </w:rPr>
        <w:t>年为过渡期，该期间已</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享受《横琴新区促进总部经济发展办法》（珠横新办〔</w:t>
      </w:r>
      <w:r>
        <w:rPr>
          <w:rFonts w:ascii="仿宋_GB2312" w:hAnsi="仿宋_GB2312" w:eastAsia="仿宋_GB2312" w:cs="仿宋_GB2312"/>
          <w:bCs/>
          <w:color w:val="000000" w:themeColor="text1"/>
          <w:sz w:val="32"/>
          <w:szCs w:val="32"/>
          <w:highlight w:val="none"/>
          <w14:textFill>
            <w14:solidFill>
              <w14:schemeClr w14:val="tx1"/>
            </w14:solidFill>
          </w14:textFill>
        </w:rPr>
        <w:t>2014〕33号，以下简称《总部经济办法》）满</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五</w:t>
      </w:r>
      <w:r>
        <w:rPr>
          <w:rFonts w:ascii="仿宋_GB2312" w:hAnsi="仿宋_GB2312" w:eastAsia="仿宋_GB2312" w:cs="仿宋_GB2312"/>
          <w:bCs/>
          <w:color w:val="000000" w:themeColor="text1"/>
          <w:sz w:val="32"/>
          <w:szCs w:val="32"/>
          <w:highlight w:val="none"/>
          <w14:textFill>
            <w14:solidFill>
              <w14:schemeClr w14:val="tx1"/>
            </w14:solidFill>
          </w14:textFill>
        </w:rPr>
        <w:t>年的企业，符合本办法规定的适用本办法；</w:t>
      </w:r>
      <w:r>
        <w:rPr>
          <w:rFonts w:hint="eastAsia" w:ascii="仿宋_GB2312" w:hAnsi="仿宋_GB2312" w:eastAsia="仿宋_GB2312" w:cs="仿宋_GB2312"/>
          <w:color w:val="000000" w:themeColor="text1"/>
          <w:sz w:val="32"/>
          <w:szCs w:val="32"/>
          <w:highlight w:val="none"/>
          <w14:textFill>
            <w14:solidFill>
              <w14:schemeClr w14:val="tx1"/>
            </w14:solidFill>
          </w14:textFill>
        </w:rPr>
        <w:t>未</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满</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五</w:t>
      </w:r>
      <w:r>
        <w:rPr>
          <w:rFonts w:ascii="仿宋_GB2312" w:hAnsi="仿宋_GB2312" w:eastAsia="仿宋_GB2312" w:cs="仿宋_GB2312"/>
          <w:bCs/>
          <w:color w:val="000000" w:themeColor="text1"/>
          <w:sz w:val="32"/>
          <w:szCs w:val="32"/>
          <w:highlight w:val="none"/>
          <w14:textFill>
            <w14:solidFill>
              <w14:schemeClr w14:val="tx1"/>
            </w14:solidFill>
          </w14:textFill>
        </w:rPr>
        <w:t>年的企业，</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按照《总部经济办法》申请奖励和</w:t>
      </w:r>
      <w:r>
        <w:rPr>
          <w:rFonts w:ascii="仿宋_GB2312" w:hAnsi="仿宋_GB2312" w:eastAsia="仿宋_GB2312" w:cs="仿宋_GB2312"/>
          <w:bCs/>
          <w:color w:val="000000" w:themeColor="text1"/>
          <w:sz w:val="32"/>
          <w:szCs w:val="32"/>
          <w:highlight w:val="none"/>
          <w14:textFill>
            <w14:solidFill>
              <w14:schemeClr w14:val="tx1"/>
            </w14:solidFill>
          </w14:textFill>
        </w:rPr>
        <w:t>扶持。</w:t>
      </w:r>
    </w:p>
    <w:p>
      <w:pPr>
        <w:pStyle w:val="4"/>
        <w:adjustRightInd w:val="0"/>
        <w:snapToGrid w:val="0"/>
        <w:spacing w:line="579" w:lineRule="exact"/>
        <w:ind w:firstLine="640" w:firstLineChars="200"/>
        <w:rPr>
          <w:rFonts w:hint="eastAsia" w:ascii="仿宋_GB2312" w:hAnsi="仿宋_GB2312" w:eastAsia="仿宋_GB2312" w:cs="仿宋_GB2312"/>
          <w:color w:val="000000"/>
          <w:sz w:val="32"/>
          <w:szCs w:val="32"/>
          <w:highlight w:val="none"/>
          <w:lang w:val="zh-TW"/>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《总部经济办法》与《广东自贸试验区试验区横琴片区产业培育和扶持暂行办法》同时废止</w:t>
      </w:r>
      <w:r>
        <w:rPr>
          <w:rFonts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sz w:val="32"/>
          <w:szCs w:val="32"/>
          <w:highlight w:val="none"/>
          <w:lang w:val="zh-TW"/>
        </w:rPr>
        <w:t>本办法操作指南由合作区经济发展局制定并实施。</w:t>
      </w:r>
    </w:p>
    <w:p>
      <w:pPr>
        <w:pStyle w:val="4"/>
        <w:adjustRightInd w:val="0"/>
        <w:snapToGrid w:val="0"/>
        <w:spacing w:line="579" w:lineRule="exact"/>
        <w:ind w:firstLine="640" w:firstLineChars="200"/>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本办法由合作区经济发展局负责解释。</w:t>
      </w:r>
    </w:p>
    <w:sectPr>
      <w:footerReference r:id="rId3" w:type="default"/>
      <w:pgSz w:w="11906" w:h="16838"/>
      <w:pgMar w:top="2041" w:right="1531" w:bottom="2041" w:left="1531"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9"/>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kMWU2ZTkwM2MyYWI5YWE4ZjliZDliYTdmOWZmZjEifQ=="/>
    <w:docVar w:name="KGWebUrl" w:val="http://10.128.149.38:80/media/OfficeServer.jsp;jsessionid=3BC8149949BAB7890DA5BAFA7DC2F636"/>
  </w:docVars>
  <w:rsids>
    <w:rsidRoot w:val="009B0910"/>
    <w:rsid w:val="000059A7"/>
    <w:rsid w:val="00013007"/>
    <w:rsid w:val="00014E13"/>
    <w:rsid w:val="000153B1"/>
    <w:rsid w:val="00020444"/>
    <w:rsid w:val="00022333"/>
    <w:rsid w:val="000242B6"/>
    <w:rsid w:val="00024DBA"/>
    <w:rsid w:val="00034109"/>
    <w:rsid w:val="00036396"/>
    <w:rsid w:val="0003741A"/>
    <w:rsid w:val="00042299"/>
    <w:rsid w:val="00043579"/>
    <w:rsid w:val="0004711A"/>
    <w:rsid w:val="00051587"/>
    <w:rsid w:val="00055DD8"/>
    <w:rsid w:val="00057322"/>
    <w:rsid w:val="00062C27"/>
    <w:rsid w:val="00066139"/>
    <w:rsid w:val="000663FD"/>
    <w:rsid w:val="00066991"/>
    <w:rsid w:val="00067AF3"/>
    <w:rsid w:val="00073BB0"/>
    <w:rsid w:val="0008640D"/>
    <w:rsid w:val="000919CF"/>
    <w:rsid w:val="00092DAD"/>
    <w:rsid w:val="000A2A1B"/>
    <w:rsid w:val="000A4942"/>
    <w:rsid w:val="000A5F2F"/>
    <w:rsid w:val="000A64F3"/>
    <w:rsid w:val="000A6F25"/>
    <w:rsid w:val="000C21B7"/>
    <w:rsid w:val="000C72F0"/>
    <w:rsid w:val="000D410A"/>
    <w:rsid w:val="000D43BB"/>
    <w:rsid w:val="000D6B16"/>
    <w:rsid w:val="000E6971"/>
    <w:rsid w:val="000E6C7C"/>
    <w:rsid w:val="000F12D3"/>
    <w:rsid w:val="000F2D58"/>
    <w:rsid w:val="000F4AA9"/>
    <w:rsid w:val="000F578E"/>
    <w:rsid w:val="000F7E91"/>
    <w:rsid w:val="00102768"/>
    <w:rsid w:val="00103B29"/>
    <w:rsid w:val="0010562B"/>
    <w:rsid w:val="00106112"/>
    <w:rsid w:val="00110A2F"/>
    <w:rsid w:val="00113904"/>
    <w:rsid w:val="0011676A"/>
    <w:rsid w:val="00123402"/>
    <w:rsid w:val="00127AAA"/>
    <w:rsid w:val="00127F6A"/>
    <w:rsid w:val="001301EA"/>
    <w:rsid w:val="0013021F"/>
    <w:rsid w:val="001303CD"/>
    <w:rsid w:val="0013138C"/>
    <w:rsid w:val="00133047"/>
    <w:rsid w:val="00133D53"/>
    <w:rsid w:val="0014290A"/>
    <w:rsid w:val="00145807"/>
    <w:rsid w:val="00145F2C"/>
    <w:rsid w:val="00147D08"/>
    <w:rsid w:val="00150767"/>
    <w:rsid w:val="001528E6"/>
    <w:rsid w:val="001568E3"/>
    <w:rsid w:val="00167255"/>
    <w:rsid w:val="0018327E"/>
    <w:rsid w:val="001834D8"/>
    <w:rsid w:val="00184917"/>
    <w:rsid w:val="0018568D"/>
    <w:rsid w:val="00185BDA"/>
    <w:rsid w:val="001903DF"/>
    <w:rsid w:val="0019362F"/>
    <w:rsid w:val="00195B9F"/>
    <w:rsid w:val="00196404"/>
    <w:rsid w:val="001974A6"/>
    <w:rsid w:val="00197BEA"/>
    <w:rsid w:val="001A0530"/>
    <w:rsid w:val="001A345C"/>
    <w:rsid w:val="001A5064"/>
    <w:rsid w:val="001A5D1B"/>
    <w:rsid w:val="001B428A"/>
    <w:rsid w:val="001B4415"/>
    <w:rsid w:val="001B4F1E"/>
    <w:rsid w:val="001C0758"/>
    <w:rsid w:val="001C2176"/>
    <w:rsid w:val="001C3E48"/>
    <w:rsid w:val="001C6C8B"/>
    <w:rsid w:val="001D555F"/>
    <w:rsid w:val="001D5F6B"/>
    <w:rsid w:val="001E5AB0"/>
    <w:rsid w:val="001F192E"/>
    <w:rsid w:val="001F1A9A"/>
    <w:rsid w:val="00210FF2"/>
    <w:rsid w:val="00213960"/>
    <w:rsid w:val="0021609B"/>
    <w:rsid w:val="0022048E"/>
    <w:rsid w:val="00222D45"/>
    <w:rsid w:val="00223F21"/>
    <w:rsid w:val="00226B43"/>
    <w:rsid w:val="00226B78"/>
    <w:rsid w:val="00226DE6"/>
    <w:rsid w:val="00227442"/>
    <w:rsid w:val="0023190C"/>
    <w:rsid w:val="00232D68"/>
    <w:rsid w:val="002335C4"/>
    <w:rsid w:val="0023483F"/>
    <w:rsid w:val="00234E8F"/>
    <w:rsid w:val="00237772"/>
    <w:rsid w:val="00243028"/>
    <w:rsid w:val="002437CE"/>
    <w:rsid w:val="002576E1"/>
    <w:rsid w:val="00261732"/>
    <w:rsid w:val="00262EC1"/>
    <w:rsid w:val="00263D06"/>
    <w:rsid w:val="002720F5"/>
    <w:rsid w:val="002733DC"/>
    <w:rsid w:val="00274D9A"/>
    <w:rsid w:val="00276EC0"/>
    <w:rsid w:val="00282015"/>
    <w:rsid w:val="0028374A"/>
    <w:rsid w:val="0028575A"/>
    <w:rsid w:val="002874F3"/>
    <w:rsid w:val="0029483D"/>
    <w:rsid w:val="00297F3D"/>
    <w:rsid w:val="002A0ADF"/>
    <w:rsid w:val="002A124F"/>
    <w:rsid w:val="002A563D"/>
    <w:rsid w:val="002B2A5D"/>
    <w:rsid w:val="002B3722"/>
    <w:rsid w:val="002B793D"/>
    <w:rsid w:val="002C20AF"/>
    <w:rsid w:val="002C383C"/>
    <w:rsid w:val="002C4E07"/>
    <w:rsid w:val="002C54D6"/>
    <w:rsid w:val="002D154D"/>
    <w:rsid w:val="002E2AB6"/>
    <w:rsid w:val="002E3185"/>
    <w:rsid w:val="002E7789"/>
    <w:rsid w:val="002F7DF5"/>
    <w:rsid w:val="00301C87"/>
    <w:rsid w:val="00303986"/>
    <w:rsid w:val="00304375"/>
    <w:rsid w:val="00306BA6"/>
    <w:rsid w:val="003070B1"/>
    <w:rsid w:val="00315D67"/>
    <w:rsid w:val="00320E0A"/>
    <w:rsid w:val="0032213C"/>
    <w:rsid w:val="00325753"/>
    <w:rsid w:val="00326986"/>
    <w:rsid w:val="00327955"/>
    <w:rsid w:val="0033300E"/>
    <w:rsid w:val="0033425E"/>
    <w:rsid w:val="00341968"/>
    <w:rsid w:val="00342AF8"/>
    <w:rsid w:val="003431F3"/>
    <w:rsid w:val="00351027"/>
    <w:rsid w:val="003557B6"/>
    <w:rsid w:val="00365AF2"/>
    <w:rsid w:val="003723F4"/>
    <w:rsid w:val="0037337B"/>
    <w:rsid w:val="00376B5E"/>
    <w:rsid w:val="00377D27"/>
    <w:rsid w:val="00381D81"/>
    <w:rsid w:val="00390396"/>
    <w:rsid w:val="00397536"/>
    <w:rsid w:val="003A1283"/>
    <w:rsid w:val="003A3B7C"/>
    <w:rsid w:val="003A55A9"/>
    <w:rsid w:val="003A7857"/>
    <w:rsid w:val="003B0FD4"/>
    <w:rsid w:val="003B2D1A"/>
    <w:rsid w:val="003B5533"/>
    <w:rsid w:val="003B6D0D"/>
    <w:rsid w:val="003B7B08"/>
    <w:rsid w:val="003C001A"/>
    <w:rsid w:val="003C7231"/>
    <w:rsid w:val="003D2A1A"/>
    <w:rsid w:val="003D2B58"/>
    <w:rsid w:val="003D33F4"/>
    <w:rsid w:val="003D3B3F"/>
    <w:rsid w:val="003D6586"/>
    <w:rsid w:val="003E0F1A"/>
    <w:rsid w:val="003E41C5"/>
    <w:rsid w:val="003F7843"/>
    <w:rsid w:val="0040055A"/>
    <w:rsid w:val="00401250"/>
    <w:rsid w:val="00402739"/>
    <w:rsid w:val="00405BFF"/>
    <w:rsid w:val="00415132"/>
    <w:rsid w:val="00415D47"/>
    <w:rsid w:val="00422107"/>
    <w:rsid w:val="004250AE"/>
    <w:rsid w:val="00425508"/>
    <w:rsid w:val="00431C9E"/>
    <w:rsid w:val="0043397D"/>
    <w:rsid w:val="0043485A"/>
    <w:rsid w:val="00441A9C"/>
    <w:rsid w:val="00443935"/>
    <w:rsid w:val="00443D91"/>
    <w:rsid w:val="00444865"/>
    <w:rsid w:val="00452B43"/>
    <w:rsid w:val="00453353"/>
    <w:rsid w:val="00456B08"/>
    <w:rsid w:val="00461943"/>
    <w:rsid w:val="00463A71"/>
    <w:rsid w:val="00464DDF"/>
    <w:rsid w:val="004665E0"/>
    <w:rsid w:val="00471303"/>
    <w:rsid w:val="004734A4"/>
    <w:rsid w:val="00486499"/>
    <w:rsid w:val="00492D93"/>
    <w:rsid w:val="00494255"/>
    <w:rsid w:val="004949F0"/>
    <w:rsid w:val="00496872"/>
    <w:rsid w:val="0049783A"/>
    <w:rsid w:val="004A1B90"/>
    <w:rsid w:val="004A52D6"/>
    <w:rsid w:val="004A6671"/>
    <w:rsid w:val="004A76C0"/>
    <w:rsid w:val="004A7C78"/>
    <w:rsid w:val="004B24F9"/>
    <w:rsid w:val="004B4C65"/>
    <w:rsid w:val="004B7739"/>
    <w:rsid w:val="004C02EF"/>
    <w:rsid w:val="004D2BFE"/>
    <w:rsid w:val="004D4675"/>
    <w:rsid w:val="004E4132"/>
    <w:rsid w:val="004E764E"/>
    <w:rsid w:val="004E7F4D"/>
    <w:rsid w:val="004F6990"/>
    <w:rsid w:val="00500D6B"/>
    <w:rsid w:val="0051042F"/>
    <w:rsid w:val="00510D79"/>
    <w:rsid w:val="00512F24"/>
    <w:rsid w:val="00514C5F"/>
    <w:rsid w:val="00521F87"/>
    <w:rsid w:val="00524400"/>
    <w:rsid w:val="0053082E"/>
    <w:rsid w:val="00532FB4"/>
    <w:rsid w:val="005479D6"/>
    <w:rsid w:val="00551500"/>
    <w:rsid w:val="005529F8"/>
    <w:rsid w:val="005556BA"/>
    <w:rsid w:val="00556803"/>
    <w:rsid w:val="00564FEA"/>
    <w:rsid w:val="005707F3"/>
    <w:rsid w:val="00571AAE"/>
    <w:rsid w:val="005752DC"/>
    <w:rsid w:val="00576AA3"/>
    <w:rsid w:val="00577F39"/>
    <w:rsid w:val="0058055E"/>
    <w:rsid w:val="00580566"/>
    <w:rsid w:val="00581B1E"/>
    <w:rsid w:val="005831CB"/>
    <w:rsid w:val="00583719"/>
    <w:rsid w:val="00583A55"/>
    <w:rsid w:val="00584ECE"/>
    <w:rsid w:val="005861FE"/>
    <w:rsid w:val="0058742F"/>
    <w:rsid w:val="00587B08"/>
    <w:rsid w:val="00595534"/>
    <w:rsid w:val="005962B6"/>
    <w:rsid w:val="00596DE5"/>
    <w:rsid w:val="005973C7"/>
    <w:rsid w:val="005A1C76"/>
    <w:rsid w:val="005B07AD"/>
    <w:rsid w:val="005B658F"/>
    <w:rsid w:val="005C153E"/>
    <w:rsid w:val="005C166A"/>
    <w:rsid w:val="005C3F9E"/>
    <w:rsid w:val="005D1BF5"/>
    <w:rsid w:val="005D2A19"/>
    <w:rsid w:val="005D5B15"/>
    <w:rsid w:val="005D5E3E"/>
    <w:rsid w:val="005D6F29"/>
    <w:rsid w:val="005E45E3"/>
    <w:rsid w:val="005E77C4"/>
    <w:rsid w:val="005F0D23"/>
    <w:rsid w:val="005F3AC1"/>
    <w:rsid w:val="00607A1F"/>
    <w:rsid w:val="00607FC9"/>
    <w:rsid w:val="00610114"/>
    <w:rsid w:val="00611DE0"/>
    <w:rsid w:val="00613DF2"/>
    <w:rsid w:val="006147A9"/>
    <w:rsid w:val="00615342"/>
    <w:rsid w:val="00615B88"/>
    <w:rsid w:val="00616A56"/>
    <w:rsid w:val="00622908"/>
    <w:rsid w:val="00624507"/>
    <w:rsid w:val="00634C69"/>
    <w:rsid w:val="0064459E"/>
    <w:rsid w:val="00650A4A"/>
    <w:rsid w:val="006510E5"/>
    <w:rsid w:val="0065584D"/>
    <w:rsid w:val="0066089A"/>
    <w:rsid w:val="0067331A"/>
    <w:rsid w:val="006742AF"/>
    <w:rsid w:val="00675C53"/>
    <w:rsid w:val="00676D8B"/>
    <w:rsid w:val="00677337"/>
    <w:rsid w:val="00677600"/>
    <w:rsid w:val="00680C77"/>
    <w:rsid w:val="0068127C"/>
    <w:rsid w:val="00687FFC"/>
    <w:rsid w:val="00691E54"/>
    <w:rsid w:val="00697A11"/>
    <w:rsid w:val="006A21A3"/>
    <w:rsid w:val="006A4162"/>
    <w:rsid w:val="006A4D79"/>
    <w:rsid w:val="006A5F7F"/>
    <w:rsid w:val="006A6739"/>
    <w:rsid w:val="006B01BB"/>
    <w:rsid w:val="006B0445"/>
    <w:rsid w:val="006B223F"/>
    <w:rsid w:val="006B4D25"/>
    <w:rsid w:val="006B53F7"/>
    <w:rsid w:val="006B5861"/>
    <w:rsid w:val="006B5D2A"/>
    <w:rsid w:val="006C1B83"/>
    <w:rsid w:val="006C38AC"/>
    <w:rsid w:val="006C57C2"/>
    <w:rsid w:val="006C5E2B"/>
    <w:rsid w:val="006C7551"/>
    <w:rsid w:val="006D6B49"/>
    <w:rsid w:val="006D6DA6"/>
    <w:rsid w:val="006E0212"/>
    <w:rsid w:val="006E2B41"/>
    <w:rsid w:val="006E2C19"/>
    <w:rsid w:val="006E537F"/>
    <w:rsid w:val="006E6E31"/>
    <w:rsid w:val="006E7B32"/>
    <w:rsid w:val="006F1120"/>
    <w:rsid w:val="006F372F"/>
    <w:rsid w:val="00701EC6"/>
    <w:rsid w:val="00703281"/>
    <w:rsid w:val="00703754"/>
    <w:rsid w:val="00704ECF"/>
    <w:rsid w:val="007066CA"/>
    <w:rsid w:val="00706C8D"/>
    <w:rsid w:val="00706DE3"/>
    <w:rsid w:val="00707FA2"/>
    <w:rsid w:val="00710140"/>
    <w:rsid w:val="00711F84"/>
    <w:rsid w:val="007120E9"/>
    <w:rsid w:val="007123B9"/>
    <w:rsid w:val="0071289C"/>
    <w:rsid w:val="00714E2D"/>
    <w:rsid w:val="007262EC"/>
    <w:rsid w:val="00727606"/>
    <w:rsid w:val="00733078"/>
    <w:rsid w:val="00733F0B"/>
    <w:rsid w:val="00734758"/>
    <w:rsid w:val="00734F9A"/>
    <w:rsid w:val="007400C6"/>
    <w:rsid w:val="00740EEF"/>
    <w:rsid w:val="00743075"/>
    <w:rsid w:val="007431A8"/>
    <w:rsid w:val="00744B0B"/>
    <w:rsid w:val="00751567"/>
    <w:rsid w:val="0075558A"/>
    <w:rsid w:val="0075790A"/>
    <w:rsid w:val="00761DDD"/>
    <w:rsid w:val="00771827"/>
    <w:rsid w:val="007722EF"/>
    <w:rsid w:val="00774D71"/>
    <w:rsid w:val="007801E8"/>
    <w:rsid w:val="00780931"/>
    <w:rsid w:val="00781885"/>
    <w:rsid w:val="007845B6"/>
    <w:rsid w:val="007845F4"/>
    <w:rsid w:val="00784A11"/>
    <w:rsid w:val="00784FDA"/>
    <w:rsid w:val="00793D31"/>
    <w:rsid w:val="0079610E"/>
    <w:rsid w:val="00796FD5"/>
    <w:rsid w:val="007A0755"/>
    <w:rsid w:val="007A71AB"/>
    <w:rsid w:val="007B3A5F"/>
    <w:rsid w:val="007B70A6"/>
    <w:rsid w:val="007B72F7"/>
    <w:rsid w:val="007C072E"/>
    <w:rsid w:val="007C3043"/>
    <w:rsid w:val="007C3CA2"/>
    <w:rsid w:val="007C40E0"/>
    <w:rsid w:val="007C7F25"/>
    <w:rsid w:val="007D091B"/>
    <w:rsid w:val="007D2D57"/>
    <w:rsid w:val="007D3266"/>
    <w:rsid w:val="007D64B3"/>
    <w:rsid w:val="007E1CFD"/>
    <w:rsid w:val="007E6116"/>
    <w:rsid w:val="007F261A"/>
    <w:rsid w:val="007F2C57"/>
    <w:rsid w:val="007F55E9"/>
    <w:rsid w:val="007F6691"/>
    <w:rsid w:val="007F7288"/>
    <w:rsid w:val="008011B2"/>
    <w:rsid w:val="0080370B"/>
    <w:rsid w:val="00811F88"/>
    <w:rsid w:val="00814845"/>
    <w:rsid w:val="00816E14"/>
    <w:rsid w:val="008226E4"/>
    <w:rsid w:val="00826287"/>
    <w:rsid w:val="008312C9"/>
    <w:rsid w:val="008323C9"/>
    <w:rsid w:val="0083297B"/>
    <w:rsid w:val="00834B4A"/>
    <w:rsid w:val="00836DE2"/>
    <w:rsid w:val="0084709E"/>
    <w:rsid w:val="008504B8"/>
    <w:rsid w:val="00851DE2"/>
    <w:rsid w:val="00854136"/>
    <w:rsid w:val="00854EF8"/>
    <w:rsid w:val="00856999"/>
    <w:rsid w:val="0086186E"/>
    <w:rsid w:val="00871398"/>
    <w:rsid w:val="0088025D"/>
    <w:rsid w:val="00880C87"/>
    <w:rsid w:val="008836A6"/>
    <w:rsid w:val="00890AD2"/>
    <w:rsid w:val="00890F52"/>
    <w:rsid w:val="00895E94"/>
    <w:rsid w:val="00896E5B"/>
    <w:rsid w:val="008979D3"/>
    <w:rsid w:val="00897CB2"/>
    <w:rsid w:val="008A5186"/>
    <w:rsid w:val="008A693A"/>
    <w:rsid w:val="008B08D3"/>
    <w:rsid w:val="008B4BD5"/>
    <w:rsid w:val="008B5553"/>
    <w:rsid w:val="008B631A"/>
    <w:rsid w:val="008C0179"/>
    <w:rsid w:val="008C0498"/>
    <w:rsid w:val="008C0755"/>
    <w:rsid w:val="008C175C"/>
    <w:rsid w:val="008D10A7"/>
    <w:rsid w:val="008D1811"/>
    <w:rsid w:val="008D1935"/>
    <w:rsid w:val="008E1C49"/>
    <w:rsid w:val="008E3F73"/>
    <w:rsid w:val="008E70C9"/>
    <w:rsid w:val="008F6977"/>
    <w:rsid w:val="0090406B"/>
    <w:rsid w:val="009044BC"/>
    <w:rsid w:val="00911596"/>
    <w:rsid w:val="0091270B"/>
    <w:rsid w:val="00913737"/>
    <w:rsid w:val="00914247"/>
    <w:rsid w:val="00914F0A"/>
    <w:rsid w:val="00917569"/>
    <w:rsid w:val="00920E3A"/>
    <w:rsid w:val="009214E0"/>
    <w:rsid w:val="00921DC6"/>
    <w:rsid w:val="00926062"/>
    <w:rsid w:val="00931474"/>
    <w:rsid w:val="0093157B"/>
    <w:rsid w:val="00934167"/>
    <w:rsid w:val="00940D6A"/>
    <w:rsid w:val="0094229F"/>
    <w:rsid w:val="009517D6"/>
    <w:rsid w:val="00951A05"/>
    <w:rsid w:val="00960B0B"/>
    <w:rsid w:val="00962241"/>
    <w:rsid w:val="009633CB"/>
    <w:rsid w:val="0096574B"/>
    <w:rsid w:val="0096788A"/>
    <w:rsid w:val="009723F5"/>
    <w:rsid w:val="00974B96"/>
    <w:rsid w:val="00975591"/>
    <w:rsid w:val="00976D59"/>
    <w:rsid w:val="009772EA"/>
    <w:rsid w:val="00986FBF"/>
    <w:rsid w:val="009A20B7"/>
    <w:rsid w:val="009A52FA"/>
    <w:rsid w:val="009A6980"/>
    <w:rsid w:val="009B060D"/>
    <w:rsid w:val="009B0910"/>
    <w:rsid w:val="009C13CC"/>
    <w:rsid w:val="009C251C"/>
    <w:rsid w:val="009C6069"/>
    <w:rsid w:val="009D4B40"/>
    <w:rsid w:val="009E104A"/>
    <w:rsid w:val="009E11B7"/>
    <w:rsid w:val="009E22D7"/>
    <w:rsid w:val="009E38D8"/>
    <w:rsid w:val="009F1955"/>
    <w:rsid w:val="009F262A"/>
    <w:rsid w:val="009F2E7B"/>
    <w:rsid w:val="00A00A73"/>
    <w:rsid w:val="00A00AF9"/>
    <w:rsid w:val="00A03779"/>
    <w:rsid w:val="00A041D8"/>
    <w:rsid w:val="00A1153D"/>
    <w:rsid w:val="00A1682A"/>
    <w:rsid w:val="00A17345"/>
    <w:rsid w:val="00A32415"/>
    <w:rsid w:val="00A338EB"/>
    <w:rsid w:val="00A36B0D"/>
    <w:rsid w:val="00A36BB4"/>
    <w:rsid w:val="00A36DA8"/>
    <w:rsid w:val="00A37B4F"/>
    <w:rsid w:val="00A4010E"/>
    <w:rsid w:val="00A412D8"/>
    <w:rsid w:val="00A44DE6"/>
    <w:rsid w:val="00A46640"/>
    <w:rsid w:val="00A5363B"/>
    <w:rsid w:val="00A55C4B"/>
    <w:rsid w:val="00A61AB8"/>
    <w:rsid w:val="00A62229"/>
    <w:rsid w:val="00A70A50"/>
    <w:rsid w:val="00A719A6"/>
    <w:rsid w:val="00A71E60"/>
    <w:rsid w:val="00A737E6"/>
    <w:rsid w:val="00A7770D"/>
    <w:rsid w:val="00A7785A"/>
    <w:rsid w:val="00A77955"/>
    <w:rsid w:val="00A830FF"/>
    <w:rsid w:val="00A900DC"/>
    <w:rsid w:val="00A91CFD"/>
    <w:rsid w:val="00A9211A"/>
    <w:rsid w:val="00AA4C2B"/>
    <w:rsid w:val="00AB2B1A"/>
    <w:rsid w:val="00AB32C0"/>
    <w:rsid w:val="00AC1DE8"/>
    <w:rsid w:val="00AC2EF0"/>
    <w:rsid w:val="00AC3C51"/>
    <w:rsid w:val="00AD7E9D"/>
    <w:rsid w:val="00AE0B1F"/>
    <w:rsid w:val="00AE15EB"/>
    <w:rsid w:val="00AE71A8"/>
    <w:rsid w:val="00AF1E5E"/>
    <w:rsid w:val="00AF5914"/>
    <w:rsid w:val="00AF6701"/>
    <w:rsid w:val="00AF6734"/>
    <w:rsid w:val="00B00AA5"/>
    <w:rsid w:val="00B04FAA"/>
    <w:rsid w:val="00B051E5"/>
    <w:rsid w:val="00B068F3"/>
    <w:rsid w:val="00B07320"/>
    <w:rsid w:val="00B07F6B"/>
    <w:rsid w:val="00B13180"/>
    <w:rsid w:val="00B145D3"/>
    <w:rsid w:val="00B1467A"/>
    <w:rsid w:val="00B17AE1"/>
    <w:rsid w:val="00B224FD"/>
    <w:rsid w:val="00B227E6"/>
    <w:rsid w:val="00B24384"/>
    <w:rsid w:val="00B3100D"/>
    <w:rsid w:val="00B345C2"/>
    <w:rsid w:val="00B34CB3"/>
    <w:rsid w:val="00B358D9"/>
    <w:rsid w:val="00B369EA"/>
    <w:rsid w:val="00B3796B"/>
    <w:rsid w:val="00B41273"/>
    <w:rsid w:val="00B449C8"/>
    <w:rsid w:val="00B45208"/>
    <w:rsid w:val="00B53668"/>
    <w:rsid w:val="00B53D26"/>
    <w:rsid w:val="00B5413F"/>
    <w:rsid w:val="00B55F62"/>
    <w:rsid w:val="00B64685"/>
    <w:rsid w:val="00B67210"/>
    <w:rsid w:val="00B6772A"/>
    <w:rsid w:val="00B71352"/>
    <w:rsid w:val="00B80399"/>
    <w:rsid w:val="00B81535"/>
    <w:rsid w:val="00B81C05"/>
    <w:rsid w:val="00B847DF"/>
    <w:rsid w:val="00B854AF"/>
    <w:rsid w:val="00B8635F"/>
    <w:rsid w:val="00B875E5"/>
    <w:rsid w:val="00B956B6"/>
    <w:rsid w:val="00BA3819"/>
    <w:rsid w:val="00BA6E48"/>
    <w:rsid w:val="00BB6001"/>
    <w:rsid w:val="00BB7440"/>
    <w:rsid w:val="00BC00C1"/>
    <w:rsid w:val="00BC407B"/>
    <w:rsid w:val="00BC4E00"/>
    <w:rsid w:val="00BC52C6"/>
    <w:rsid w:val="00BC5777"/>
    <w:rsid w:val="00BC57CD"/>
    <w:rsid w:val="00BC6860"/>
    <w:rsid w:val="00BD21F1"/>
    <w:rsid w:val="00BD65EF"/>
    <w:rsid w:val="00BE2031"/>
    <w:rsid w:val="00BE314A"/>
    <w:rsid w:val="00BF2971"/>
    <w:rsid w:val="00BF3C79"/>
    <w:rsid w:val="00BF3FE7"/>
    <w:rsid w:val="00BF62B3"/>
    <w:rsid w:val="00C0046F"/>
    <w:rsid w:val="00C01300"/>
    <w:rsid w:val="00C02534"/>
    <w:rsid w:val="00C059B9"/>
    <w:rsid w:val="00C07E84"/>
    <w:rsid w:val="00C12BF7"/>
    <w:rsid w:val="00C12FCE"/>
    <w:rsid w:val="00C133F1"/>
    <w:rsid w:val="00C13D18"/>
    <w:rsid w:val="00C14079"/>
    <w:rsid w:val="00C16DF3"/>
    <w:rsid w:val="00C2049D"/>
    <w:rsid w:val="00C21B6B"/>
    <w:rsid w:val="00C2207A"/>
    <w:rsid w:val="00C22E23"/>
    <w:rsid w:val="00C22E3E"/>
    <w:rsid w:val="00C249C6"/>
    <w:rsid w:val="00C26B18"/>
    <w:rsid w:val="00C27F78"/>
    <w:rsid w:val="00C30301"/>
    <w:rsid w:val="00C30851"/>
    <w:rsid w:val="00C32D49"/>
    <w:rsid w:val="00C336EA"/>
    <w:rsid w:val="00C404AD"/>
    <w:rsid w:val="00C41D1D"/>
    <w:rsid w:val="00C453EC"/>
    <w:rsid w:val="00C459CE"/>
    <w:rsid w:val="00C47397"/>
    <w:rsid w:val="00C52727"/>
    <w:rsid w:val="00C52D35"/>
    <w:rsid w:val="00C52F3C"/>
    <w:rsid w:val="00C54802"/>
    <w:rsid w:val="00C559F1"/>
    <w:rsid w:val="00C55F8E"/>
    <w:rsid w:val="00C561A4"/>
    <w:rsid w:val="00C57961"/>
    <w:rsid w:val="00C57E26"/>
    <w:rsid w:val="00C62EA3"/>
    <w:rsid w:val="00C640E2"/>
    <w:rsid w:val="00C71716"/>
    <w:rsid w:val="00C71A66"/>
    <w:rsid w:val="00C75401"/>
    <w:rsid w:val="00C76C77"/>
    <w:rsid w:val="00C7768B"/>
    <w:rsid w:val="00C813FE"/>
    <w:rsid w:val="00C81CAF"/>
    <w:rsid w:val="00C8250D"/>
    <w:rsid w:val="00C83E1B"/>
    <w:rsid w:val="00C8667A"/>
    <w:rsid w:val="00C86C18"/>
    <w:rsid w:val="00C949AC"/>
    <w:rsid w:val="00CA16B6"/>
    <w:rsid w:val="00CA2041"/>
    <w:rsid w:val="00CA2F33"/>
    <w:rsid w:val="00CA32D1"/>
    <w:rsid w:val="00CA784A"/>
    <w:rsid w:val="00CB1932"/>
    <w:rsid w:val="00CB23E0"/>
    <w:rsid w:val="00CB5EAF"/>
    <w:rsid w:val="00CB6BEF"/>
    <w:rsid w:val="00CC12A8"/>
    <w:rsid w:val="00CC21EB"/>
    <w:rsid w:val="00CC2C64"/>
    <w:rsid w:val="00CC5952"/>
    <w:rsid w:val="00CC606C"/>
    <w:rsid w:val="00CC70C5"/>
    <w:rsid w:val="00CD2FBC"/>
    <w:rsid w:val="00CD3917"/>
    <w:rsid w:val="00CD49D2"/>
    <w:rsid w:val="00CD69FE"/>
    <w:rsid w:val="00CD728E"/>
    <w:rsid w:val="00CE1249"/>
    <w:rsid w:val="00CE171B"/>
    <w:rsid w:val="00CE309A"/>
    <w:rsid w:val="00CF03A8"/>
    <w:rsid w:val="00CF543A"/>
    <w:rsid w:val="00CF556C"/>
    <w:rsid w:val="00CF6237"/>
    <w:rsid w:val="00CF64AB"/>
    <w:rsid w:val="00D00658"/>
    <w:rsid w:val="00D06550"/>
    <w:rsid w:val="00D07713"/>
    <w:rsid w:val="00D0776B"/>
    <w:rsid w:val="00D10EFC"/>
    <w:rsid w:val="00D15F89"/>
    <w:rsid w:val="00D204F8"/>
    <w:rsid w:val="00D30C96"/>
    <w:rsid w:val="00D30FF5"/>
    <w:rsid w:val="00D37054"/>
    <w:rsid w:val="00D43413"/>
    <w:rsid w:val="00D45440"/>
    <w:rsid w:val="00D45B06"/>
    <w:rsid w:val="00D468D7"/>
    <w:rsid w:val="00D50810"/>
    <w:rsid w:val="00D508D8"/>
    <w:rsid w:val="00D5151F"/>
    <w:rsid w:val="00D5262F"/>
    <w:rsid w:val="00D5303F"/>
    <w:rsid w:val="00D53053"/>
    <w:rsid w:val="00D55B4A"/>
    <w:rsid w:val="00D62B24"/>
    <w:rsid w:val="00D654F1"/>
    <w:rsid w:val="00D65890"/>
    <w:rsid w:val="00D75575"/>
    <w:rsid w:val="00D81627"/>
    <w:rsid w:val="00D900F3"/>
    <w:rsid w:val="00D923C7"/>
    <w:rsid w:val="00D92E56"/>
    <w:rsid w:val="00D9317A"/>
    <w:rsid w:val="00D97084"/>
    <w:rsid w:val="00DA46E6"/>
    <w:rsid w:val="00DA50CB"/>
    <w:rsid w:val="00DB5015"/>
    <w:rsid w:val="00DB7371"/>
    <w:rsid w:val="00DB764D"/>
    <w:rsid w:val="00DC13F6"/>
    <w:rsid w:val="00DC1CBF"/>
    <w:rsid w:val="00DD1F51"/>
    <w:rsid w:val="00DD347C"/>
    <w:rsid w:val="00DD40F8"/>
    <w:rsid w:val="00DD419E"/>
    <w:rsid w:val="00DD5E37"/>
    <w:rsid w:val="00DD741D"/>
    <w:rsid w:val="00DD7457"/>
    <w:rsid w:val="00DE3065"/>
    <w:rsid w:val="00DE5F49"/>
    <w:rsid w:val="00DF4709"/>
    <w:rsid w:val="00DF5C64"/>
    <w:rsid w:val="00DF707D"/>
    <w:rsid w:val="00E01927"/>
    <w:rsid w:val="00E02EA3"/>
    <w:rsid w:val="00E057ED"/>
    <w:rsid w:val="00E1020D"/>
    <w:rsid w:val="00E11D8E"/>
    <w:rsid w:val="00E163E7"/>
    <w:rsid w:val="00E20199"/>
    <w:rsid w:val="00E21D3C"/>
    <w:rsid w:val="00E22240"/>
    <w:rsid w:val="00E23E48"/>
    <w:rsid w:val="00E2492F"/>
    <w:rsid w:val="00E30D1A"/>
    <w:rsid w:val="00E3159E"/>
    <w:rsid w:val="00E31C32"/>
    <w:rsid w:val="00E32FCB"/>
    <w:rsid w:val="00E34138"/>
    <w:rsid w:val="00E36C98"/>
    <w:rsid w:val="00E52CC9"/>
    <w:rsid w:val="00E544AA"/>
    <w:rsid w:val="00E55C1D"/>
    <w:rsid w:val="00E55ECB"/>
    <w:rsid w:val="00E602B8"/>
    <w:rsid w:val="00E67C57"/>
    <w:rsid w:val="00E71FC4"/>
    <w:rsid w:val="00E7212A"/>
    <w:rsid w:val="00E74474"/>
    <w:rsid w:val="00E776B8"/>
    <w:rsid w:val="00E77BBA"/>
    <w:rsid w:val="00E8194C"/>
    <w:rsid w:val="00E82F13"/>
    <w:rsid w:val="00E8772A"/>
    <w:rsid w:val="00E912C6"/>
    <w:rsid w:val="00E962CA"/>
    <w:rsid w:val="00E97282"/>
    <w:rsid w:val="00EA3180"/>
    <w:rsid w:val="00EA386F"/>
    <w:rsid w:val="00EA470E"/>
    <w:rsid w:val="00EA6C65"/>
    <w:rsid w:val="00EB034F"/>
    <w:rsid w:val="00EB3827"/>
    <w:rsid w:val="00EB492D"/>
    <w:rsid w:val="00EC1093"/>
    <w:rsid w:val="00EC307B"/>
    <w:rsid w:val="00EC3BD8"/>
    <w:rsid w:val="00EC5EE8"/>
    <w:rsid w:val="00EC7301"/>
    <w:rsid w:val="00ED02AC"/>
    <w:rsid w:val="00ED4697"/>
    <w:rsid w:val="00ED5A83"/>
    <w:rsid w:val="00EE0CEA"/>
    <w:rsid w:val="00EE1BEC"/>
    <w:rsid w:val="00EE23C4"/>
    <w:rsid w:val="00EE2DD1"/>
    <w:rsid w:val="00EE5370"/>
    <w:rsid w:val="00EE68A6"/>
    <w:rsid w:val="00EE71C1"/>
    <w:rsid w:val="00EE7CE8"/>
    <w:rsid w:val="00EF0B2C"/>
    <w:rsid w:val="00EF0C80"/>
    <w:rsid w:val="00F00051"/>
    <w:rsid w:val="00F02E13"/>
    <w:rsid w:val="00F0533E"/>
    <w:rsid w:val="00F072B5"/>
    <w:rsid w:val="00F12A62"/>
    <w:rsid w:val="00F12B4F"/>
    <w:rsid w:val="00F20655"/>
    <w:rsid w:val="00F209AC"/>
    <w:rsid w:val="00F2125D"/>
    <w:rsid w:val="00F21CC7"/>
    <w:rsid w:val="00F3032C"/>
    <w:rsid w:val="00F30C30"/>
    <w:rsid w:val="00F316A7"/>
    <w:rsid w:val="00F31E1E"/>
    <w:rsid w:val="00F32B48"/>
    <w:rsid w:val="00F35573"/>
    <w:rsid w:val="00F4488F"/>
    <w:rsid w:val="00F47994"/>
    <w:rsid w:val="00F5014B"/>
    <w:rsid w:val="00F50DBE"/>
    <w:rsid w:val="00F531A3"/>
    <w:rsid w:val="00F619EC"/>
    <w:rsid w:val="00F63863"/>
    <w:rsid w:val="00F675F5"/>
    <w:rsid w:val="00F71607"/>
    <w:rsid w:val="00F72514"/>
    <w:rsid w:val="00F754A4"/>
    <w:rsid w:val="00F812D2"/>
    <w:rsid w:val="00F81993"/>
    <w:rsid w:val="00F81D49"/>
    <w:rsid w:val="00F87635"/>
    <w:rsid w:val="00F90065"/>
    <w:rsid w:val="00F93B54"/>
    <w:rsid w:val="00F97993"/>
    <w:rsid w:val="00F97D5D"/>
    <w:rsid w:val="00FA4166"/>
    <w:rsid w:val="00FA5095"/>
    <w:rsid w:val="00FA6D94"/>
    <w:rsid w:val="00FB3336"/>
    <w:rsid w:val="00FB410E"/>
    <w:rsid w:val="00FC16B0"/>
    <w:rsid w:val="00FC35FF"/>
    <w:rsid w:val="00FC4614"/>
    <w:rsid w:val="00FC612D"/>
    <w:rsid w:val="00FD500B"/>
    <w:rsid w:val="00FE2A06"/>
    <w:rsid w:val="00FF6DEB"/>
    <w:rsid w:val="01095F3B"/>
    <w:rsid w:val="01700575"/>
    <w:rsid w:val="01D46B46"/>
    <w:rsid w:val="01ED24B7"/>
    <w:rsid w:val="02072A78"/>
    <w:rsid w:val="025C3F39"/>
    <w:rsid w:val="02B7504D"/>
    <w:rsid w:val="02D556C8"/>
    <w:rsid w:val="02DC2156"/>
    <w:rsid w:val="036069CA"/>
    <w:rsid w:val="03766107"/>
    <w:rsid w:val="03B7227C"/>
    <w:rsid w:val="03D41080"/>
    <w:rsid w:val="055B6F4B"/>
    <w:rsid w:val="05803422"/>
    <w:rsid w:val="05CE324D"/>
    <w:rsid w:val="05DC7403"/>
    <w:rsid w:val="05F3547B"/>
    <w:rsid w:val="060A23FC"/>
    <w:rsid w:val="060C4B01"/>
    <w:rsid w:val="06973432"/>
    <w:rsid w:val="06CD2BB5"/>
    <w:rsid w:val="0748401C"/>
    <w:rsid w:val="075431BE"/>
    <w:rsid w:val="082E5089"/>
    <w:rsid w:val="08AF79C5"/>
    <w:rsid w:val="096326EC"/>
    <w:rsid w:val="09B2772F"/>
    <w:rsid w:val="09C3088A"/>
    <w:rsid w:val="0A5B6057"/>
    <w:rsid w:val="0AA90915"/>
    <w:rsid w:val="0AE94AF2"/>
    <w:rsid w:val="0AF239B9"/>
    <w:rsid w:val="0AFA13CC"/>
    <w:rsid w:val="0B0535B8"/>
    <w:rsid w:val="0B4873B4"/>
    <w:rsid w:val="0B4B7E79"/>
    <w:rsid w:val="0B79699D"/>
    <w:rsid w:val="0BF16A02"/>
    <w:rsid w:val="0C0825FC"/>
    <w:rsid w:val="0C506C95"/>
    <w:rsid w:val="0CE7024F"/>
    <w:rsid w:val="0CEC5C1A"/>
    <w:rsid w:val="0CEF39CF"/>
    <w:rsid w:val="0CF307C8"/>
    <w:rsid w:val="0CF67A07"/>
    <w:rsid w:val="0D077999"/>
    <w:rsid w:val="0D445E6A"/>
    <w:rsid w:val="0D9A01F3"/>
    <w:rsid w:val="0E3966AF"/>
    <w:rsid w:val="0E484884"/>
    <w:rsid w:val="0EA53D44"/>
    <w:rsid w:val="0EA543CA"/>
    <w:rsid w:val="0ED4462A"/>
    <w:rsid w:val="0F121ABD"/>
    <w:rsid w:val="0F51478C"/>
    <w:rsid w:val="0F761EA7"/>
    <w:rsid w:val="0FE31178"/>
    <w:rsid w:val="10022AB5"/>
    <w:rsid w:val="10274ED3"/>
    <w:rsid w:val="10BE0202"/>
    <w:rsid w:val="10C670E9"/>
    <w:rsid w:val="10D50079"/>
    <w:rsid w:val="110E487D"/>
    <w:rsid w:val="119604BB"/>
    <w:rsid w:val="11BE7C91"/>
    <w:rsid w:val="129B7938"/>
    <w:rsid w:val="12DE7F6A"/>
    <w:rsid w:val="12EF12A4"/>
    <w:rsid w:val="13154574"/>
    <w:rsid w:val="131E12C1"/>
    <w:rsid w:val="136917E4"/>
    <w:rsid w:val="13B63DDF"/>
    <w:rsid w:val="13CD44AA"/>
    <w:rsid w:val="13E26DE3"/>
    <w:rsid w:val="14184FB8"/>
    <w:rsid w:val="14467DE0"/>
    <w:rsid w:val="14C3052C"/>
    <w:rsid w:val="14F7697C"/>
    <w:rsid w:val="151A0182"/>
    <w:rsid w:val="152D239E"/>
    <w:rsid w:val="154A2802"/>
    <w:rsid w:val="154F0F9C"/>
    <w:rsid w:val="1568668F"/>
    <w:rsid w:val="157F1487"/>
    <w:rsid w:val="159220A5"/>
    <w:rsid w:val="15E46F00"/>
    <w:rsid w:val="15E62266"/>
    <w:rsid w:val="160416B9"/>
    <w:rsid w:val="16582B45"/>
    <w:rsid w:val="16600AF6"/>
    <w:rsid w:val="166444E5"/>
    <w:rsid w:val="1666025D"/>
    <w:rsid w:val="166E2C6E"/>
    <w:rsid w:val="16B45B89"/>
    <w:rsid w:val="16E3534F"/>
    <w:rsid w:val="171447FF"/>
    <w:rsid w:val="178735B7"/>
    <w:rsid w:val="17E66A80"/>
    <w:rsid w:val="18574301"/>
    <w:rsid w:val="1859722A"/>
    <w:rsid w:val="18A07E94"/>
    <w:rsid w:val="18CB25F9"/>
    <w:rsid w:val="18D21BDA"/>
    <w:rsid w:val="18D7260C"/>
    <w:rsid w:val="193E71E8"/>
    <w:rsid w:val="198F229E"/>
    <w:rsid w:val="19A82EEB"/>
    <w:rsid w:val="19CE23A9"/>
    <w:rsid w:val="19E52AA1"/>
    <w:rsid w:val="1A6C32C1"/>
    <w:rsid w:val="1A7A45E1"/>
    <w:rsid w:val="1AA73D56"/>
    <w:rsid w:val="1AAC6011"/>
    <w:rsid w:val="1AE94DB7"/>
    <w:rsid w:val="1B0A50FA"/>
    <w:rsid w:val="1B0C6B31"/>
    <w:rsid w:val="1B0F3D7D"/>
    <w:rsid w:val="1B106B0D"/>
    <w:rsid w:val="1B1D4C62"/>
    <w:rsid w:val="1B317458"/>
    <w:rsid w:val="1B3E4912"/>
    <w:rsid w:val="1B701246"/>
    <w:rsid w:val="1B73735A"/>
    <w:rsid w:val="1B902617"/>
    <w:rsid w:val="1BAA2AFA"/>
    <w:rsid w:val="1BAE073A"/>
    <w:rsid w:val="1BC3029B"/>
    <w:rsid w:val="1BC7464B"/>
    <w:rsid w:val="1BE6640B"/>
    <w:rsid w:val="1C5C2071"/>
    <w:rsid w:val="1C5F03E4"/>
    <w:rsid w:val="1C835746"/>
    <w:rsid w:val="1C941C92"/>
    <w:rsid w:val="1CA30115"/>
    <w:rsid w:val="1CB17D58"/>
    <w:rsid w:val="1CBC0BD7"/>
    <w:rsid w:val="1D383FD6"/>
    <w:rsid w:val="1D4E144D"/>
    <w:rsid w:val="1E885636"/>
    <w:rsid w:val="1E891F6A"/>
    <w:rsid w:val="1EAA6B61"/>
    <w:rsid w:val="1EBC0674"/>
    <w:rsid w:val="1EE355F8"/>
    <w:rsid w:val="1EFF124F"/>
    <w:rsid w:val="1F096384"/>
    <w:rsid w:val="1F141229"/>
    <w:rsid w:val="1F386626"/>
    <w:rsid w:val="1FBD647C"/>
    <w:rsid w:val="1FCC2803"/>
    <w:rsid w:val="1FF77D4C"/>
    <w:rsid w:val="202074A4"/>
    <w:rsid w:val="202251F5"/>
    <w:rsid w:val="202756CF"/>
    <w:rsid w:val="20941B5D"/>
    <w:rsid w:val="20992A22"/>
    <w:rsid w:val="20D803A8"/>
    <w:rsid w:val="21596D3F"/>
    <w:rsid w:val="218169AC"/>
    <w:rsid w:val="21A305D2"/>
    <w:rsid w:val="21BF4CC5"/>
    <w:rsid w:val="21C35847"/>
    <w:rsid w:val="21C5554D"/>
    <w:rsid w:val="21E116E9"/>
    <w:rsid w:val="21F2192C"/>
    <w:rsid w:val="22074D74"/>
    <w:rsid w:val="221D45F1"/>
    <w:rsid w:val="224400F0"/>
    <w:rsid w:val="22704F45"/>
    <w:rsid w:val="22D05118"/>
    <w:rsid w:val="22F93A6A"/>
    <w:rsid w:val="23162A08"/>
    <w:rsid w:val="237415CC"/>
    <w:rsid w:val="238241FC"/>
    <w:rsid w:val="23D32A1A"/>
    <w:rsid w:val="23EC1B8A"/>
    <w:rsid w:val="23F93B21"/>
    <w:rsid w:val="241A67F7"/>
    <w:rsid w:val="246F36DF"/>
    <w:rsid w:val="24B93C4E"/>
    <w:rsid w:val="24C83E91"/>
    <w:rsid w:val="24E277D8"/>
    <w:rsid w:val="251A1343"/>
    <w:rsid w:val="25800CAD"/>
    <w:rsid w:val="258B5540"/>
    <w:rsid w:val="25B509E4"/>
    <w:rsid w:val="26026793"/>
    <w:rsid w:val="263F622E"/>
    <w:rsid w:val="26431A21"/>
    <w:rsid w:val="26591245"/>
    <w:rsid w:val="267D3831"/>
    <w:rsid w:val="26906C30"/>
    <w:rsid w:val="269379B1"/>
    <w:rsid w:val="270B5BBD"/>
    <w:rsid w:val="271E1C11"/>
    <w:rsid w:val="27425EA8"/>
    <w:rsid w:val="27C94F6E"/>
    <w:rsid w:val="280B3F3D"/>
    <w:rsid w:val="281E646A"/>
    <w:rsid w:val="28422300"/>
    <w:rsid w:val="28D266BE"/>
    <w:rsid w:val="28E563B2"/>
    <w:rsid w:val="29257B04"/>
    <w:rsid w:val="292A511A"/>
    <w:rsid w:val="297E3F51"/>
    <w:rsid w:val="29954C89"/>
    <w:rsid w:val="29A24CB1"/>
    <w:rsid w:val="29BC6E21"/>
    <w:rsid w:val="29CA1576"/>
    <w:rsid w:val="29D06B05"/>
    <w:rsid w:val="29D10884"/>
    <w:rsid w:val="2A482625"/>
    <w:rsid w:val="2A64465C"/>
    <w:rsid w:val="2A787D06"/>
    <w:rsid w:val="2AB53A4E"/>
    <w:rsid w:val="2AC06DCB"/>
    <w:rsid w:val="2AE43492"/>
    <w:rsid w:val="2AEA5325"/>
    <w:rsid w:val="2B5C3641"/>
    <w:rsid w:val="2B68472D"/>
    <w:rsid w:val="2BA90F60"/>
    <w:rsid w:val="2BBE17B1"/>
    <w:rsid w:val="2C0E0D23"/>
    <w:rsid w:val="2C9F6255"/>
    <w:rsid w:val="2CA67DC9"/>
    <w:rsid w:val="2CB25B52"/>
    <w:rsid w:val="2CB85565"/>
    <w:rsid w:val="2CC338BC"/>
    <w:rsid w:val="2CFC4468"/>
    <w:rsid w:val="2D292C11"/>
    <w:rsid w:val="2D393628"/>
    <w:rsid w:val="2D414068"/>
    <w:rsid w:val="2D49399F"/>
    <w:rsid w:val="2D4B3593"/>
    <w:rsid w:val="2D7352E2"/>
    <w:rsid w:val="2DC06617"/>
    <w:rsid w:val="2E2A2CBE"/>
    <w:rsid w:val="2E9D1A1F"/>
    <w:rsid w:val="2EA119DB"/>
    <w:rsid w:val="2F5449FF"/>
    <w:rsid w:val="2FDC6A42"/>
    <w:rsid w:val="2FFF65BD"/>
    <w:rsid w:val="30731155"/>
    <w:rsid w:val="3105653A"/>
    <w:rsid w:val="31386AB7"/>
    <w:rsid w:val="315716E8"/>
    <w:rsid w:val="31BB1BCF"/>
    <w:rsid w:val="321C5890"/>
    <w:rsid w:val="323C01B5"/>
    <w:rsid w:val="32620DD3"/>
    <w:rsid w:val="328D3A57"/>
    <w:rsid w:val="32A842E8"/>
    <w:rsid w:val="331704BD"/>
    <w:rsid w:val="332707C6"/>
    <w:rsid w:val="33811DDB"/>
    <w:rsid w:val="339A10EE"/>
    <w:rsid w:val="33B45D0C"/>
    <w:rsid w:val="33FE27B0"/>
    <w:rsid w:val="34210974"/>
    <w:rsid w:val="34350A84"/>
    <w:rsid w:val="34603327"/>
    <w:rsid w:val="34802092"/>
    <w:rsid w:val="348F22B9"/>
    <w:rsid w:val="34DB76E8"/>
    <w:rsid w:val="34F579EA"/>
    <w:rsid w:val="34FB6871"/>
    <w:rsid w:val="352E765E"/>
    <w:rsid w:val="35473AED"/>
    <w:rsid w:val="35475647"/>
    <w:rsid w:val="36171DC5"/>
    <w:rsid w:val="36174B97"/>
    <w:rsid w:val="36634F63"/>
    <w:rsid w:val="372A353D"/>
    <w:rsid w:val="375F734D"/>
    <w:rsid w:val="37732382"/>
    <w:rsid w:val="37811FB1"/>
    <w:rsid w:val="379E6752"/>
    <w:rsid w:val="38187E0A"/>
    <w:rsid w:val="38364A54"/>
    <w:rsid w:val="3858322A"/>
    <w:rsid w:val="38700A8F"/>
    <w:rsid w:val="38A02A38"/>
    <w:rsid w:val="38EB611C"/>
    <w:rsid w:val="38F93E80"/>
    <w:rsid w:val="38F9534B"/>
    <w:rsid w:val="39436703"/>
    <w:rsid w:val="39580039"/>
    <w:rsid w:val="39BC016D"/>
    <w:rsid w:val="39C63990"/>
    <w:rsid w:val="3A3735AB"/>
    <w:rsid w:val="3A4B47CD"/>
    <w:rsid w:val="3AC97D13"/>
    <w:rsid w:val="3AFB06C4"/>
    <w:rsid w:val="3B7902BE"/>
    <w:rsid w:val="3BB71D44"/>
    <w:rsid w:val="3BC3246F"/>
    <w:rsid w:val="3BD7738D"/>
    <w:rsid w:val="3D363C36"/>
    <w:rsid w:val="3D6119E9"/>
    <w:rsid w:val="3D9646D4"/>
    <w:rsid w:val="3D9B0B9A"/>
    <w:rsid w:val="3DD24D58"/>
    <w:rsid w:val="3DD801E4"/>
    <w:rsid w:val="3E2E694E"/>
    <w:rsid w:val="3E817A35"/>
    <w:rsid w:val="3EA51073"/>
    <w:rsid w:val="3EA67461"/>
    <w:rsid w:val="3EF51F27"/>
    <w:rsid w:val="3F0C45CD"/>
    <w:rsid w:val="3F9609BC"/>
    <w:rsid w:val="40175965"/>
    <w:rsid w:val="404E74E8"/>
    <w:rsid w:val="405F34A4"/>
    <w:rsid w:val="40E73F70"/>
    <w:rsid w:val="417066CB"/>
    <w:rsid w:val="418B67A5"/>
    <w:rsid w:val="41A30339"/>
    <w:rsid w:val="41CE40CF"/>
    <w:rsid w:val="421A58D4"/>
    <w:rsid w:val="42D02437"/>
    <w:rsid w:val="42F8636A"/>
    <w:rsid w:val="42FC147E"/>
    <w:rsid w:val="43526CF1"/>
    <w:rsid w:val="43F91594"/>
    <w:rsid w:val="441477C8"/>
    <w:rsid w:val="442B429A"/>
    <w:rsid w:val="448B30A9"/>
    <w:rsid w:val="451331F3"/>
    <w:rsid w:val="452151CC"/>
    <w:rsid w:val="4523263D"/>
    <w:rsid w:val="45310BAB"/>
    <w:rsid w:val="455E1F7C"/>
    <w:rsid w:val="4563601A"/>
    <w:rsid w:val="458C7D4A"/>
    <w:rsid w:val="45974228"/>
    <w:rsid w:val="4600554C"/>
    <w:rsid w:val="46027A86"/>
    <w:rsid w:val="461B7E6D"/>
    <w:rsid w:val="463E7E77"/>
    <w:rsid w:val="466C5C62"/>
    <w:rsid w:val="467F1621"/>
    <w:rsid w:val="46854887"/>
    <w:rsid w:val="4690289B"/>
    <w:rsid w:val="46A36B53"/>
    <w:rsid w:val="46A464A8"/>
    <w:rsid w:val="46EF1761"/>
    <w:rsid w:val="470628CB"/>
    <w:rsid w:val="47925F0D"/>
    <w:rsid w:val="47C11514"/>
    <w:rsid w:val="48465CE2"/>
    <w:rsid w:val="488A3088"/>
    <w:rsid w:val="48C12F4D"/>
    <w:rsid w:val="48D84DB6"/>
    <w:rsid w:val="49080B7C"/>
    <w:rsid w:val="49146576"/>
    <w:rsid w:val="49197F96"/>
    <w:rsid w:val="498A5F07"/>
    <w:rsid w:val="499F5885"/>
    <w:rsid w:val="49E300E6"/>
    <w:rsid w:val="4A2E31E7"/>
    <w:rsid w:val="4AAB0E19"/>
    <w:rsid w:val="4ABE157F"/>
    <w:rsid w:val="4AD96049"/>
    <w:rsid w:val="4AEB3F1C"/>
    <w:rsid w:val="4AF203CC"/>
    <w:rsid w:val="4B3978FD"/>
    <w:rsid w:val="4BAB533E"/>
    <w:rsid w:val="4BC014F3"/>
    <w:rsid w:val="4C4A3BAE"/>
    <w:rsid w:val="4C4C6B76"/>
    <w:rsid w:val="4D036170"/>
    <w:rsid w:val="4D2D20F1"/>
    <w:rsid w:val="4D854683"/>
    <w:rsid w:val="4DA0353D"/>
    <w:rsid w:val="4DBA7195"/>
    <w:rsid w:val="4DC1754C"/>
    <w:rsid w:val="4DE84AD8"/>
    <w:rsid w:val="4E075323"/>
    <w:rsid w:val="4E0C2806"/>
    <w:rsid w:val="4E112B5B"/>
    <w:rsid w:val="4E1B62B4"/>
    <w:rsid w:val="4E470D22"/>
    <w:rsid w:val="4E6A2C58"/>
    <w:rsid w:val="4E992277"/>
    <w:rsid w:val="4EFD6C23"/>
    <w:rsid w:val="4F290DC4"/>
    <w:rsid w:val="4F523D1A"/>
    <w:rsid w:val="4F657619"/>
    <w:rsid w:val="4F97787D"/>
    <w:rsid w:val="4FB91559"/>
    <w:rsid w:val="4FE1040E"/>
    <w:rsid w:val="4FE614EB"/>
    <w:rsid w:val="502D2C76"/>
    <w:rsid w:val="504970A3"/>
    <w:rsid w:val="504B57F2"/>
    <w:rsid w:val="50546455"/>
    <w:rsid w:val="50762693"/>
    <w:rsid w:val="513F6B23"/>
    <w:rsid w:val="51DA5080"/>
    <w:rsid w:val="529608C5"/>
    <w:rsid w:val="52987E52"/>
    <w:rsid w:val="52BC6534"/>
    <w:rsid w:val="530215A1"/>
    <w:rsid w:val="53065A01"/>
    <w:rsid w:val="5311687F"/>
    <w:rsid w:val="537672B3"/>
    <w:rsid w:val="53B417E8"/>
    <w:rsid w:val="53FA6B41"/>
    <w:rsid w:val="544B268E"/>
    <w:rsid w:val="544C7086"/>
    <w:rsid w:val="54C6114D"/>
    <w:rsid w:val="54CB3E34"/>
    <w:rsid w:val="54D234B2"/>
    <w:rsid w:val="550B6CA7"/>
    <w:rsid w:val="550C22C0"/>
    <w:rsid w:val="55515F59"/>
    <w:rsid w:val="55964CD0"/>
    <w:rsid w:val="55F67FAE"/>
    <w:rsid w:val="569577C7"/>
    <w:rsid w:val="56C81385"/>
    <w:rsid w:val="56D563B0"/>
    <w:rsid w:val="57193075"/>
    <w:rsid w:val="571B410C"/>
    <w:rsid w:val="571E205A"/>
    <w:rsid w:val="57905259"/>
    <w:rsid w:val="57AB782F"/>
    <w:rsid w:val="57B856BD"/>
    <w:rsid w:val="57BC700F"/>
    <w:rsid w:val="57CB5604"/>
    <w:rsid w:val="581C09C6"/>
    <w:rsid w:val="583B614D"/>
    <w:rsid w:val="58D80528"/>
    <w:rsid w:val="59413C36"/>
    <w:rsid w:val="59777658"/>
    <w:rsid w:val="59777A27"/>
    <w:rsid w:val="59C74B1F"/>
    <w:rsid w:val="59D10A76"/>
    <w:rsid w:val="59F63EAB"/>
    <w:rsid w:val="5A2F3A8F"/>
    <w:rsid w:val="5A3C06FF"/>
    <w:rsid w:val="5ADC53E8"/>
    <w:rsid w:val="5B0074BE"/>
    <w:rsid w:val="5B0356FF"/>
    <w:rsid w:val="5B434F97"/>
    <w:rsid w:val="5BA16B6F"/>
    <w:rsid w:val="5BDB5C7C"/>
    <w:rsid w:val="5C13251B"/>
    <w:rsid w:val="5C1D6295"/>
    <w:rsid w:val="5C5056A7"/>
    <w:rsid w:val="5C583771"/>
    <w:rsid w:val="5C6A0250"/>
    <w:rsid w:val="5C9036DC"/>
    <w:rsid w:val="5C9B540C"/>
    <w:rsid w:val="5CB31DF9"/>
    <w:rsid w:val="5DA5326E"/>
    <w:rsid w:val="5DAB30E2"/>
    <w:rsid w:val="5DAC7075"/>
    <w:rsid w:val="5DDF2104"/>
    <w:rsid w:val="5E174F66"/>
    <w:rsid w:val="5E5166CA"/>
    <w:rsid w:val="5ED52E57"/>
    <w:rsid w:val="5EE85104"/>
    <w:rsid w:val="5EE93CD1"/>
    <w:rsid w:val="5FFA1453"/>
    <w:rsid w:val="604A6E60"/>
    <w:rsid w:val="60845480"/>
    <w:rsid w:val="60E71D62"/>
    <w:rsid w:val="60E97472"/>
    <w:rsid w:val="611F485D"/>
    <w:rsid w:val="61576962"/>
    <w:rsid w:val="618C17C7"/>
    <w:rsid w:val="61AF56FA"/>
    <w:rsid w:val="61D276A7"/>
    <w:rsid w:val="61E6077E"/>
    <w:rsid w:val="61E6537B"/>
    <w:rsid w:val="62002E03"/>
    <w:rsid w:val="622E3270"/>
    <w:rsid w:val="6246786E"/>
    <w:rsid w:val="627C0326"/>
    <w:rsid w:val="62B60044"/>
    <w:rsid w:val="62B71D45"/>
    <w:rsid w:val="62B9299B"/>
    <w:rsid w:val="62E50976"/>
    <w:rsid w:val="631E4CB2"/>
    <w:rsid w:val="63B6400B"/>
    <w:rsid w:val="64177A6E"/>
    <w:rsid w:val="64326656"/>
    <w:rsid w:val="645C4B9A"/>
    <w:rsid w:val="64817B3D"/>
    <w:rsid w:val="649046CE"/>
    <w:rsid w:val="64D621D2"/>
    <w:rsid w:val="65202952"/>
    <w:rsid w:val="65640EF7"/>
    <w:rsid w:val="65912318"/>
    <w:rsid w:val="65DC42EA"/>
    <w:rsid w:val="65E008E3"/>
    <w:rsid w:val="65E120E1"/>
    <w:rsid w:val="6639016F"/>
    <w:rsid w:val="66391F1D"/>
    <w:rsid w:val="663A6091"/>
    <w:rsid w:val="66DB2F7D"/>
    <w:rsid w:val="670B1A13"/>
    <w:rsid w:val="672A24DD"/>
    <w:rsid w:val="67554DBC"/>
    <w:rsid w:val="6761789A"/>
    <w:rsid w:val="67695DFF"/>
    <w:rsid w:val="6773145F"/>
    <w:rsid w:val="6779781B"/>
    <w:rsid w:val="677F5B29"/>
    <w:rsid w:val="67E0517D"/>
    <w:rsid w:val="680611DC"/>
    <w:rsid w:val="687F42F0"/>
    <w:rsid w:val="688D2437"/>
    <w:rsid w:val="689E7258"/>
    <w:rsid w:val="68B81109"/>
    <w:rsid w:val="68B90EFD"/>
    <w:rsid w:val="68B93F93"/>
    <w:rsid w:val="69767BDD"/>
    <w:rsid w:val="69BA2036"/>
    <w:rsid w:val="6A0769B5"/>
    <w:rsid w:val="6A201959"/>
    <w:rsid w:val="6A243CA1"/>
    <w:rsid w:val="6A3B79DD"/>
    <w:rsid w:val="6A550E2D"/>
    <w:rsid w:val="6A62542F"/>
    <w:rsid w:val="6AFB7802"/>
    <w:rsid w:val="6B0E232F"/>
    <w:rsid w:val="6B282CFC"/>
    <w:rsid w:val="6C6F4289"/>
    <w:rsid w:val="6CB6656B"/>
    <w:rsid w:val="6CC05AC0"/>
    <w:rsid w:val="6CED301B"/>
    <w:rsid w:val="6E0D2E3F"/>
    <w:rsid w:val="6E251166"/>
    <w:rsid w:val="6E525D0A"/>
    <w:rsid w:val="6E6C42F1"/>
    <w:rsid w:val="6E7F365C"/>
    <w:rsid w:val="6E99525C"/>
    <w:rsid w:val="6EBF78EC"/>
    <w:rsid w:val="6EF66F0A"/>
    <w:rsid w:val="6EFB191C"/>
    <w:rsid w:val="6F017D76"/>
    <w:rsid w:val="6F400D79"/>
    <w:rsid w:val="6F646470"/>
    <w:rsid w:val="6F716B04"/>
    <w:rsid w:val="6F88367A"/>
    <w:rsid w:val="6F983907"/>
    <w:rsid w:val="6F9F23C0"/>
    <w:rsid w:val="6FD7767A"/>
    <w:rsid w:val="6FE35BE9"/>
    <w:rsid w:val="6FE874B1"/>
    <w:rsid w:val="6FFD73A4"/>
    <w:rsid w:val="701675B8"/>
    <w:rsid w:val="702552C0"/>
    <w:rsid w:val="70A26911"/>
    <w:rsid w:val="70B26AB2"/>
    <w:rsid w:val="70CB79FB"/>
    <w:rsid w:val="70EF0AB4"/>
    <w:rsid w:val="713C2036"/>
    <w:rsid w:val="7148570A"/>
    <w:rsid w:val="717C5E1B"/>
    <w:rsid w:val="71995F66"/>
    <w:rsid w:val="71B84A2E"/>
    <w:rsid w:val="71C7450A"/>
    <w:rsid w:val="71DF4CF9"/>
    <w:rsid w:val="720279F0"/>
    <w:rsid w:val="72192F52"/>
    <w:rsid w:val="72244BB0"/>
    <w:rsid w:val="72EF7E69"/>
    <w:rsid w:val="73167737"/>
    <w:rsid w:val="7335339F"/>
    <w:rsid w:val="733E6DC5"/>
    <w:rsid w:val="736507F6"/>
    <w:rsid w:val="73734595"/>
    <w:rsid w:val="73795325"/>
    <w:rsid w:val="73A61E26"/>
    <w:rsid w:val="73B93EF6"/>
    <w:rsid w:val="73C92407"/>
    <w:rsid w:val="7416324C"/>
    <w:rsid w:val="74372D50"/>
    <w:rsid w:val="7450527B"/>
    <w:rsid w:val="74E6498F"/>
    <w:rsid w:val="75106C39"/>
    <w:rsid w:val="753B1060"/>
    <w:rsid w:val="755C4EBE"/>
    <w:rsid w:val="7588796F"/>
    <w:rsid w:val="759C58F9"/>
    <w:rsid w:val="759F0A28"/>
    <w:rsid w:val="75F86C90"/>
    <w:rsid w:val="76096C0D"/>
    <w:rsid w:val="762352E4"/>
    <w:rsid w:val="765105FF"/>
    <w:rsid w:val="769B6724"/>
    <w:rsid w:val="76DD5B5A"/>
    <w:rsid w:val="772435A9"/>
    <w:rsid w:val="7733135F"/>
    <w:rsid w:val="773D7394"/>
    <w:rsid w:val="774A18B3"/>
    <w:rsid w:val="77995C60"/>
    <w:rsid w:val="779F7112"/>
    <w:rsid w:val="77BE6C26"/>
    <w:rsid w:val="78237C81"/>
    <w:rsid w:val="78E26444"/>
    <w:rsid w:val="793C2244"/>
    <w:rsid w:val="79420C91"/>
    <w:rsid w:val="79974A93"/>
    <w:rsid w:val="79BA5C72"/>
    <w:rsid w:val="79C30523"/>
    <w:rsid w:val="79D02741"/>
    <w:rsid w:val="79D20E14"/>
    <w:rsid w:val="79E660DF"/>
    <w:rsid w:val="79F5276A"/>
    <w:rsid w:val="79F71E07"/>
    <w:rsid w:val="7A094344"/>
    <w:rsid w:val="7A0F0A15"/>
    <w:rsid w:val="7A5C67F2"/>
    <w:rsid w:val="7A813304"/>
    <w:rsid w:val="7AB32CC9"/>
    <w:rsid w:val="7AE46D5E"/>
    <w:rsid w:val="7AF8440D"/>
    <w:rsid w:val="7BA95A40"/>
    <w:rsid w:val="7BFC0C79"/>
    <w:rsid w:val="7BFF6B85"/>
    <w:rsid w:val="7C02295A"/>
    <w:rsid w:val="7C0C5586"/>
    <w:rsid w:val="7C352D2F"/>
    <w:rsid w:val="7C3D0599"/>
    <w:rsid w:val="7C525A84"/>
    <w:rsid w:val="7C7230F2"/>
    <w:rsid w:val="7C9D2BE0"/>
    <w:rsid w:val="7D13149E"/>
    <w:rsid w:val="7D1B57FA"/>
    <w:rsid w:val="7D382D28"/>
    <w:rsid w:val="7D4704B1"/>
    <w:rsid w:val="7D717B0A"/>
    <w:rsid w:val="7DAB2803"/>
    <w:rsid w:val="7DD964B5"/>
    <w:rsid w:val="7DEB5D9B"/>
    <w:rsid w:val="7E4032E2"/>
    <w:rsid w:val="7E7C69F3"/>
    <w:rsid w:val="7E801366"/>
    <w:rsid w:val="7EB73ECF"/>
    <w:rsid w:val="7ECF746B"/>
    <w:rsid w:val="7F644DED"/>
    <w:rsid w:val="7F9D184B"/>
    <w:rsid w:val="7FC22B2C"/>
    <w:rsid w:val="7FEC7C3D"/>
    <w:rsid w:val="7FEE1B73"/>
    <w:rsid w:val="DBD117E0"/>
    <w:rsid w:val="DF7DC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Normal Indent"/>
    <w:basedOn w:val="1"/>
    <w:qFormat/>
    <w:uiPriority w:val="0"/>
    <w:pPr>
      <w:ind w:firstLine="420"/>
    </w:pPr>
  </w:style>
  <w:style w:type="paragraph" w:styleId="5">
    <w:name w:val="annotation text"/>
    <w:basedOn w:val="1"/>
    <w:link w:val="23"/>
    <w:semiHidden/>
    <w:unhideWhenUsed/>
    <w:qFormat/>
    <w:uiPriority w:val="99"/>
    <w:pPr>
      <w:jc w:val="left"/>
    </w:pPr>
  </w:style>
  <w:style w:type="paragraph" w:styleId="6">
    <w:name w:val="Balloon Text"/>
    <w:basedOn w:val="1"/>
    <w:link w:val="32"/>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200" w:leftChars="200"/>
    </w:pPr>
  </w:style>
  <w:style w:type="paragraph" w:styleId="10">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1">
    <w:name w:val="Title"/>
    <w:basedOn w:val="1"/>
    <w:next w:val="1"/>
    <w:qFormat/>
    <w:uiPriority w:val="10"/>
    <w:pPr>
      <w:spacing w:before="240" w:after="60"/>
      <w:jc w:val="center"/>
      <w:outlineLvl w:val="0"/>
    </w:pPr>
    <w:rPr>
      <w:rFonts w:ascii="Calibri Light" w:hAnsi="Calibri Light"/>
      <w:b/>
      <w:bCs/>
      <w:sz w:val="32"/>
      <w:szCs w:val="32"/>
    </w:rPr>
  </w:style>
  <w:style w:type="paragraph" w:styleId="12">
    <w:name w:val="annotation subject"/>
    <w:basedOn w:val="5"/>
    <w:next w:val="5"/>
    <w:link w:val="24"/>
    <w:semiHidden/>
    <w:unhideWhenUsed/>
    <w:qFormat/>
    <w:uiPriority w:val="99"/>
    <w:rPr>
      <w:b/>
      <w:bCs/>
    </w:rPr>
  </w:style>
  <w:style w:type="paragraph" w:styleId="13">
    <w:name w:val="Body Text First Indent"/>
    <w:basedOn w:val="2"/>
    <w:qFormat/>
    <w:uiPriority w:val="0"/>
    <w:pPr>
      <w:ind w:firstLine="420" w:firstLineChars="100"/>
    </w:pPr>
  </w:style>
  <w:style w:type="character" w:styleId="16">
    <w:name w:val="Emphasis"/>
    <w:basedOn w:val="15"/>
    <w:qFormat/>
    <w:uiPriority w:val="20"/>
    <w:rPr>
      <w:i/>
      <w:iCs/>
    </w:rPr>
  </w:style>
  <w:style w:type="character" w:styleId="17">
    <w:name w:val="annotation reference"/>
    <w:basedOn w:val="15"/>
    <w:semiHidden/>
    <w:unhideWhenUsed/>
    <w:qFormat/>
    <w:uiPriority w:val="99"/>
    <w:rPr>
      <w:sz w:val="21"/>
      <w:szCs w:val="21"/>
    </w:rPr>
  </w:style>
  <w:style w:type="paragraph" w:customStyle="1" w:styleId="18">
    <w:name w:val="样式1"/>
    <w:basedOn w:val="19"/>
    <w:qFormat/>
    <w:uiPriority w:val="0"/>
    <w:pPr>
      <w:spacing w:line="579" w:lineRule="exact"/>
      <w:ind w:firstLine="640" w:firstLineChars="200"/>
    </w:pPr>
    <w:rPr>
      <w:rFonts w:ascii="Calibri" w:cs="Times New Roman"/>
    </w:rPr>
  </w:style>
  <w:style w:type="paragraph" w:customStyle="1" w:styleId="19">
    <w:name w:val="正文1"/>
    <w:basedOn w:val="1"/>
    <w:qFormat/>
    <w:uiPriority w:val="0"/>
    <w:pPr>
      <w:ind w:firstLine="708" w:firstLineChars="236"/>
    </w:pPr>
    <w:rPr>
      <w:rFonts w:ascii="仿宋_GB2312" w:hAnsi="Calibri" w:eastAsia="仿宋_GB2312" w:cs="仿宋_GB2312"/>
      <w:sz w:val="30"/>
      <w:szCs w:val="30"/>
    </w:rPr>
  </w:style>
  <w:style w:type="paragraph" w:styleId="20">
    <w:name w:val="List Paragraph"/>
    <w:basedOn w:val="1"/>
    <w:qFormat/>
    <w:uiPriority w:val="34"/>
    <w:pPr>
      <w:ind w:firstLine="420" w:firstLineChars="200"/>
    </w:pPr>
  </w:style>
  <w:style w:type="character" w:customStyle="1" w:styleId="21">
    <w:name w:val="页眉 字符"/>
    <w:basedOn w:val="15"/>
    <w:link w:val="8"/>
    <w:qFormat/>
    <w:uiPriority w:val="99"/>
    <w:rPr>
      <w:sz w:val="18"/>
      <w:szCs w:val="18"/>
    </w:rPr>
  </w:style>
  <w:style w:type="character" w:customStyle="1" w:styleId="22">
    <w:name w:val="页脚 字符"/>
    <w:basedOn w:val="15"/>
    <w:link w:val="7"/>
    <w:qFormat/>
    <w:uiPriority w:val="99"/>
    <w:rPr>
      <w:sz w:val="18"/>
      <w:szCs w:val="18"/>
    </w:rPr>
  </w:style>
  <w:style w:type="character" w:customStyle="1" w:styleId="23">
    <w:name w:val="批注文字 字符"/>
    <w:basedOn w:val="15"/>
    <w:link w:val="5"/>
    <w:semiHidden/>
    <w:qFormat/>
    <w:uiPriority w:val="99"/>
    <w:rPr>
      <w:kern w:val="2"/>
      <w:sz w:val="21"/>
      <w:szCs w:val="22"/>
    </w:rPr>
  </w:style>
  <w:style w:type="character" w:customStyle="1" w:styleId="24">
    <w:name w:val="批注主题 字符"/>
    <w:basedOn w:val="23"/>
    <w:link w:val="12"/>
    <w:semiHidden/>
    <w:qFormat/>
    <w:uiPriority w:val="99"/>
    <w:rPr>
      <w:b/>
      <w:bCs/>
      <w:kern w:val="2"/>
      <w:sz w:val="21"/>
      <w:szCs w:val="22"/>
    </w:rPr>
  </w:style>
  <w:style w:type="paragraph" w:customStyle="1" w:styleId="2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8">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7"/>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2">
    <w:name w:val="批注框文本 字符"/>
    <w:basedOn w:val="15"/>
    <w:link w:val="6"/>
    <w:semiHidden/>
    <w:qFormat/>
    <w:uiPriority w:val="99"/>
    <w:rPr>
      <w:kern w:val="2"/>
      <w:sz w:val="18"/>
      <w:szCs w:val="18"/>
    </w:rPr>
  </w:style>
  <w:style w:type="paragraph" w:customStyle="1" w:styleId="33">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修订9"/>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10"/>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6">
    <w:name w:val="修订1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修订1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1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9">
    <w:name w:val="修订1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15"/>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sect2title"/>
    <w:basedOn w:val="15"/>
    <w:qFormat/>
    <w:uiPriority w:val="0"/>
  </w:style>
  <w:style w:type="character" w:customStyle="1" w:styleId="42">
    <w:name w:val="sect2content"/>
    <w:basedOn w:val="15"/>
    <w:qFormat/>
    <w:uiPriority w:val="0"/>
  </w:style>
  <w:style w:type="character" w:customStyle="1" w:styleId="43">
    <w:name w:val="highlight"/>
    <w:basedOn w:val="15"/>
    <w:qFormat/>
    <w:uiPriority w:val="0"/>
  </w:style>
  <w:style w:type="paragraph" w:customStyle="1" w:styleId="44">
    <w:name w:val="修订1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1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6">
    <w:name w:val="修订1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7">
    <w:name w:val="修订19"/>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8">
    <w:name w:val="修订20"/>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2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修订2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1">
    <w:name w:val="修订2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2">
    <w:name w:val="修订2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3">
    <w:name w:val="修订2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4">
    <w:name w:val="修订2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A0560C-24FC-485F-A73A-D9B57A3E6F6F}">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3579</Words>
  <Characters>3697</Characters>
  <Lines>28</Lines>
  <Paragraphs>7</Paragraphs>
  <TotalTime>5</TotalTime>
  <ScaleCrop>false</ScaleCrop>
  <LinksUpToDate>false</LinksUpToDate>
  <CharactersWithSpaces>3700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2022-07-10T10:21:00Z</dcterms:created>
  <dc:creator>钱雪芳</dc:creator>
  <cp:lastModifiedBy>干货小铺</cp:lastModifiedBy>
  <cp:lastPrinted>2022-08-22T02:46:00Z</cp:lastPrinted>
  <dcterms:modified xsi:type="dcterms:W3CDTF">2022-09-02T08:40:29Z</dcterms:modified>
  <dc:title>附件1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F32ABC7DCBC948B8A8991419C173B4F9</vt:lpwstr>
  </property>
  <property fmtid="{D5CDD505-2E9C-101B-9397-08002B2CF9AE}" pid="4" name="commondata">
    <vt:lpwstr>eyJoZGlkIjoiNTI1M2VhNTk4OTViMmYxOGQzNGJiZjUzNGIxNzI5ZGQifQ==</vt:lpwstr>
  </property>
</Properties>
</file>