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药品安全社会共治系统公众端操作指引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（小程序）</w:t>
      </w:r>
    </w:p>
    <w:bookmarkEnd w:id="0"/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登录方式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方式一：通过微信扫码登录；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530985" cy="1530985"/>
            <wp:effectExtent l="0" t="0" r="12065" b="12065"/>
            <wp:docPr id="7" name="图片 7" descr="a4bebce090f2ebcfae4510b5878a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4bebce090f2ebcfae4510b5878a2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方式二：通过微信搜索“琴岛食药”小程序登录。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查看动态消息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点击首页上方“动态消息”右侧的对应标题，或点击首页下方菜单栏上的“消息”可查看具体的动态消息。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90370" cy="3209925"/>
            <wp:effectExtent l="0" t="0" r="508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查找药店/经营乙类非处方药连锁便利店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 查找药店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3.1.1点击首页上方的“药店”，即可跳转页面；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772920" cy="3362960"/>
            <wp:effectExtent l="0" t="0" r="17780" b="889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drawing>
          <wp:inline distT="0" distB="0" distL="114300" distR="114300">
            <wp:extent cx="1779905" cy="3361055"/>
            <wp:effectExtent l="0" t="0" r="1079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3.1.2 选择并点击对应药店，即可跳转页面，页面信息包括药店店名、营业时间、药店地址、药师/执业药师人员信息、经营范围和重点关注药械存量等。例如选择并点击“珠海市横琴玖安大药房”，即可跳转下方页面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148840" cy="8595360"/>
            <wp:effectExtent l="0" t="0" r="3810" b="15240"/>
            <wp:docPr id="6" name="图片 6" descr="1b953308c27672b1cb2a266be43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b953308c27672b1cb2a266be431572"/>
                    <pic:cNvPicPr>
                      <a:picLocks noChangeAspect="1"/>
                    </pic:cNvPicPr>
                  </pic:nvPicPr>
                  <pic:blipFill>
                    <a:blip r:embed="rId9"/>
                    <a:srcRect t="2696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 查找经营乙类非处方连锁便利店操作方式参照查找药店方法。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了解药店的营业情况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首页“今日药店营业情况”正下方分别有实时动态更新的“正常营业”和“临时休息”数量。点击“正常营业”可查找正在营业的药店，且点击药店，即可查看到药店相关详细信息。“点击“临时休息”可了解非正常营业的药店。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39570" cy="3097530"/>
            <wp:effectExtent l="0" t="0" r="17780" b="762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了解重点关注药械的存量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 了解重点关注药品的存量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一：首页中间的“重点关注药品”栏处，可通过输入药品名搜索药品存量。如输入“板蓝根颗粒”并点击搜索；再点击搜索到的“板蓝根颗粒”即可查看合作区所有药店的板蓝根颗粒存量、药店上报存量的时间和药店联系方式。由于属非实时数据，仅供参考，前往购买前建议电话咨询药店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71320" cy="3190240"/>
            <wp:effectExtent l="0" t="0" r="5080" b="1016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96720" cy="3222625"/>
            <wp:effectExtent l="0" t="0" r="17780" b="1587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二：首页中间的“重点关注药品”栏处，通过点击“选择药品类别”选择对应药品类别。如，点击“解热镇痛感冒药”即可跳转并展示对应类别的药品（该页面可手动滚播），再点击“板蓝根颗粒”即可查看合作区所有药店的板蓝根颗粒存量、药店上报存量的时间和药店联系方式。由于属非实时数据，仅供参考，前往购买前建议电话咨询药店。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82750" cy="3192780"/>
            <wp:effectExtent l="0" t="0" r="12700" b="762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88465" cy="3207385"/>
            <wp:effectExtent l="0" t="0" r="6985" b="1206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74495" cy="3182620"/>
            <wp:effectExtent l="0" t="0" r="1905" b="1778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 了解重点关注医疗器械的存量与重点关注药品类同。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学习科普宣传内容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首页“科普宣传”栏下方展示科普宣传内容，点击对应文件名可跳转页面查看具体内容；或通过点击“查看更多”并跳转页面，筛选更具学习价值的科普宣传内容，再点击对应文件名即可跳转页面查看具体内容。</w:t>
      </w:r>
    </w:p>
    <w:p>
      <w:pPr>
        <w:ind w:firstLine="640"/>
        <w:jc w:val="center"/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61160" cy="3178175"/>
            <wp:effectExtent l="0" t="0" r="15240" b="317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57350" cy="3168015"/>
            <wp:effectExtent l="0" t="0" r="0" b="1333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一键选择便民服务</w:t>
      </w:r>
    </w:p>
    <w:p>
      <w:pPr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首页下方“我要咨询”、“我要建议”或“我要投诉”可开展投诉建议的便民服务；点击首页下方的“办事服务沟通交流”可了解合作区食品药品许可业务窗的联系方式；点击“珠海发热门诊”可了解珠海及合作区的发热门诊信息。</w:t>
      </w:r>
    </w:p>
    <w:p>
      <w:pPr>
        <w:jc w:val="center"/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571625" cy="3008630"/>
            <wp:effectExtent l="0" t="0" r="9525" b="127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5705C"/>
    <w:multiLevelType w:val="singleLevel"/>
    <w:tmpl w:val="AD35705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ED78E4B"/>
    <w:multiLevelType w:val="singleLevel"/>
    <w:tmpl w:val="FED78E4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DdiNWIxMzc4OGJhMjNiN2EwZGVjMjA4ZTY1NDIifQ=="/>
  </w:docVars>
  <w:rsids>
    <w:rsidRoot w:val="00000000"/>
    <w:rsid w:val="03326FEC"/>
    <w:rsid w:val="03561DFC"/>
    <w:rsid w:val="07C16B6C"/>
    <w:rsid w:val="081B39E7"/>
    <w:rsid w:val="09E30625"/>
    <w:rsid w:val="0BF97683"/>
    <w:rsid w:val="0C3F6D4F"/>
    <w:rsid w:val="0CE352D4"/>
    <w:rsid w:val="0D3E6276"/>
    <w:rsid w:val="0D6502F8"/>
    <w:rsid w:val="0E925AFC"/>
    <w:rsid w:val="0EED2DA0"/>
    <w:rsid w:val="10037442"/>
    <w:rsid w:val="104352ED"/>
    <w:rsid w:val="110739F1"/>
    <w:rsid w:val="12481AA3"/>
    <w:rsid w:val="13AA3C11"/>
    <w:rsid w:val="13AC71F2"/>
    <w:rsid w:val="15D304A2"/>
    <w:rsid w:val="16CE7DD8"/>
    <w:rsid w:val="18C22C08"/>
    <w:rsid w:val="193A3B5A"/>
    <w:rsid w:val="1C2570A6"/>
    <w:rsid w:val="1C696755"/>
    <w:rsid w:val="1D0F2092"/>
    <w:rsid w:val="1DE94A16"/>
    <w:rsid w:val="1FD74D9F"/>
    <w:rsid w:val="210E10DC"/>
    <w:rsid w:val="22DA5D86"/>
    <w:rsid w:val="230411EB"/>
    <w:rsid w:val="26B60A14"/>
    <w:rsid w:val="271E0633"/>
    <w:rsid w:val="27F27192"/>
    <w:rsid w:val="29224894"/>
    <w:rsid w:val="29437675"/>
    <w:rsid w:val="299D29E7"/>
    <w:rsid w:val="2AC141CE"/>
    <w:rsid w:val="2B887DAE"/>
    <w:rsid w:val="2CCE594D"/>
    <w:rsid w:val="2F425531"/>
    <w:rsid w:val="32D472E1"/>
    <w:rsid w:val="341A54DE"/>
    <w:rsid w:val="34BF7A4E"/>
    <w:rsid w:val="351A3F7A"/>
    <w:rsid w:val="35214829"/>
    <w:rsid w:val="35BF2E20"/>
    <w:rsid w:val="363D51AD"/>
    <w:rsid w:val="366A0206"/>
    <w:rsid w:val="37D90CF3"/>
    <w:rsid w:val="3A5B080A"/>
    <w:rsid w:val="3C9C432A"/>
    <w:rsid w:val="3CAD28FF"/>
    <w:rsid w:val="40242C47"/>
    <w:rsid w:val="40BB2DCD"/>
    <w:rsid w:val="419225A2"/>
    <w:rsid w:val="41F0791E"/>
    <w:rsid w:val="4311156B"/>
    <w:rsid w:val="43A50D70"/>
    <w:rsid w:val="45D71EC9"/>
    <w:rsid w:val="461E5D52"/>
    <w:rsid w:val="468B6528"/>
    <w:rsid w:val="474D7413"/>
    <w:rsid w:val="4B761433"/>
    <w:rsid w:val="4B820463"/>
    <w:rsid w:val="4DC609C2"/>
    <w:rsid w:val="4F043B93"/>
    <w:rsid w:val="50E93B9D"/>
    <w:rsid w:val="50F22885"/>
    <w:rsid w:val="5347526C"/>
    <w:rsid w:val="54D11545"/>
    <w:rsid w:val="55F367FE"/>
    <w:rsid w:val="56426467"/>
    <w:rsid w:val="56D7509D"/>
    <w:rsid w:val="57232FA5"/>
    <w:rsid w:val="57B217DC"/>
    <w:rsid w:val="584813FD"/>
    <w:rsid w:val="5A2A4134"/>
    <w:rsid w:val="5ABA2548"/>
    <w:rsid w:val="5AEA5803"/>
    <w:rsid w:val="5DC547D1"/>
    <w:rsid w:val="60CC575E"/>
    <w:rsid w:val="618B1F17"/>
    <w:rsid w:val="620F0EE5"/>
    <w:rsid w:val="64FD41CF"/>
    <w:rsid w:val="66154DD6"/>
    <w:rsid w:val="676C7A69"/>
    <w:rsid w:val="692C19BA"/>
    <w:rsid w:val="69857229"/>
    <w:rsid w:val="69A64171"/>
    <w:rsid w:val="6B6A205F"/>
    <w:rsid w:val="6C9462C8"/>
    <w:rsid w:val="6D8846FD"/>
    <w:rsid w:val="713859F4"/>
    <w:rsid w:val="71687128"/>
    <w:rsid w:val="7482527C"/>
    <w:rsid w:val="77E643A3"/>
    <w:rsid w:val="784B7175"/>
    <w:rsid w:val="785373C8"/>
    <w:rsid w:val="78CE5751"/>
    <w:rsid w:val="78F12B8D"/>
    <w:rsid w:val="79C27456"/>
    <w:rsid w:val="79EA3CE1"/>
    <w:rsid w:val="79EE5F5C"/>
    <w:rsid w:val="7B0516F1"/>
    <w:rsid w:val="7BBA2F85"/>
    <w:rsid w:val="7C121BC4"/>
    <w:rsid w:val="7EB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947</Words>
  <Characters>981</Characters>
  <Lines>0</Lines>
  <Paragraphs>0</Paragraphs>
  <TotalTime>4</TotalTime>
  <ScaleCrop>false</ScaleCrop>
  <LinksUpToDate>false</LinksUpToDate>
  <CharactersWithSpaces>996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2022-12-14T01:25:00Z</dcterms:created>
  <dc:creator>lenovo</dc:creator>
  <cp:lastModifiedBy>Rocky</cp:lastModifiedBy>
  <cp:lastPrinted>2022-12-16T03:23:24Z</cp:lastPrinted>
  <dcterms:modified xsi:type="dcterms:W3CDTF">2022-12-16T03:33:09Z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9D2BB39CA82B4CE8A30998A4074B0147</vt:lpwstr>
  </property>
</Properties>
</file>