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《横琴粤澳深度合作区促进水路客运发展若干规定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公开征求意见采纳情况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436"/>
        <w:gridCol w:w="4091"/>
        <w:gridCol w:w="3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反馈单位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反馈条款</w:t>
            </w:r>
          </w:p>
        </w:tc>
        <w:tc>
          <w:tcPr>
            <w:tcW w:w="4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反馈意见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2689" w:type="dxa"/>
            <w:vMerge w:val="restart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广东江华航运有限公司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第十条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不予扶持情况</w:t>
            </w:r>
          </w:p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相同内容的项目已经获得合作区、珠海市或粤港澳大湾区内其他城市同类财政性专项资金补贴；</w:t>
            </w:r>
          </w:p>
        </w:tc>
        <w:tc>
          <w:tcPr>
            <w:tcW w:w="4091" w:type="dxa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建议修改为“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/>
              </w:rPr>
              <w:t>若船运企业相同内容的航线航班，已经获得合作区、珠海市或粤港澳大湾区其他城市同类财政性专项资金补贴，不予补贴。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”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未采纳，该规定中包含航班补贴、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特定群体票价补贴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客运码头运营补贴标准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等内容，以相同内容的项目表述，已涵盖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/>
              </w:rPr>
              <w:t>船运企业相同内容的航线航班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2689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</w:p>
        </w:tc>
        <w:tc>
          <w:tcPr>
            <w:tcW w:w="3436" w:type="dxa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第九条 补贴时间及方式</w:t>
            </w:r>
          </w:p>
          <w:p>
            <w:pPr>
              <w:spacing w:line="300" w:lineRule="exact"/>
              <w:ind w:firstLine="42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补贴期自2022年1月1日起至2024年12月31日止，采取事后补贴方式，合作区城市规划和建设局负责审核确认，原则上当年度的补贴于次年度一次性支付。</w:t>
            </w:r>
          </w:p>
        </w:tc>
        <w:tc>
          <w:tcPr>
            <w:tcW w:w="4091" w:type="dxa"/>
            <w:noWrap w:val="0"/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建议修改为“以将当年度的补贴于次年度一次性支付，明确为于次年度6月30 日前一次性支付。”</w:t>
            </w:r>
          </w:p>
        </w:tc>
        <w:tc>
          <w:tcPr>
            <w:tcW w:w="395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" w:eastAsia="zh-CN"/>
              </w:rPr>
              <w:t>未采纳，鉴于该规定为溯及以往的补贴形式，补贴期内建议统一支付方式，即“次年度一次性支付”。考虑到企业运营压力，该规定实施后我局结合实际情况优化补贴发放流程，加快落实次年度补贴发放工作。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jkxM2Y3NjcyNmYwODFmNjY1YTAxM2ZiNTQ0ZTUifQ=="/>
  </w:docVars>
  <w:rsids>
    <w:rsidRoot w:val="165C0B05"/>
    <w:rsid w:val="15320353"/>
    <w:rsid w:val="165C0B05"/>
    <w:rsid w:val="1ACF6C26"/>
    <w:rsid w:val="4F3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456</Words>
  <Characters>465</Characters>
  <Lines>0</Lines>
  <Paragraphs>0</Paragraphs>
  <TotalTime>6</TotalTime>
  <ScaleCrop>false</ScaleCrop>
  <LinksUpToDate>false</LinksUpToDate>
  <CharactersWithSpaces>468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2022-12-19T03:10:00Z</dcterms:created>
  <dc:creator>吴๛锦佳 </dc:creator>
  <cp:lastModifiedBy>吴๛锦佳 </cp:lastModifiedBy>
  <dcterms:modified xsi:type="dcterms:W3CDTF">2022-12-28T08:28:24Z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0220E524B4B643C5BD554B06B055CB2A</vt:lpwstr>
  </property>
</Properties>
</file>