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粤澳深度合作区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总部企业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补充认定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page" w:tblpX="1441" w:tblpY="5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25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认定类别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金地集团珠海投资有限公司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广东佰利源化工有限公司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珠海艾特营销策划有限公司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珠海市工程监理有限公司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珠海金发供应链管理有限公司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珠海晋商供应链有限公司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珠海华发建筑设计咨询有限公司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横琴爱自然生命力文化传播有限公司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成长型总部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zIxNjkzY2M3YjY5Y2M5ZDBiMjFkOTRjMmQ2NDIifQ=="/>
  </w:docVars>
  <w:rsids>
    <w:rsidRoot w:val="3C832562"/>
    <w:rsid w:val="3C83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2023-01-31T03:19:00Z</dcterms:created>
  <dc:creator>智玲</dc:creator>
  <cp:lastModifiedBy>智玲</cp:lastModifiedBy>
  <dcterms:modified xsi:type="dcterms:W3CDTF">2023-01-31T03:20:03Z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2669CDD39DB34CF78447E3B2F508B048</vt:lpwstr>
  </property>
</Properties>
</file>