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生产厂房面积：二类企业作业面积不少于200m2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接待室面积：二类企业的面积不少于20m2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停车场面积：二类企业的面积不少于150m2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总成维修间（大修房）面积：二类企业总成车间面积不少于20 m2</w: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企业负责人、技术负责人：二类企业允许一人二岗，但只能兼任一职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质量检验员：至少应配备2名质检员并注明准驾车型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机修、电器、钣金、涂漆：二类企业至少应各配备1人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价格结算、业务接待：二类企业允许一人二岗，但只能兼任一职</w: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lang w:val="en-US" w:eastAsia="zh-CN"/>
        </w:rPr>
      </w:pPr>
      <w:r>
        <w:rPr>
          <w:lang w:val="en-US" w:eastAsia="zh-CN"/>
        </w:rPr>
        <w:drawing>
          <wp:inline distT="0" distB="0" distL="114300" distR="114300">
            <wp:extent cx="3686175" cy="3590925"/>
            <wp:effectExtent l="0" t="0" r="9525" b="9525"/>
            <wp:docPr id="1" name="图片 1" descr="政务微信截图_16177818393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政务微信截图_1617781839396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continuous"/>
      <w:pgSz w:w="11909" w:h="16838"/>
      <w:pgMar w:top="1134" w:right="1134" w:bottom="1134" w:left="1134" w:header="0" w:footer="6" w:gutter="0"/>
      <w:paperSrc/>
      <w:lnNumType w:countBy="0" w:distance="36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C40CA"/>
    <w:rsid w:val="45D8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jtj</dc:creator>
  <cp:lastModifiedBy>陈兵兵(拟稿)</cp:lastModifiedBy>
  <cp:lastPrinted>2021-04-07T08:03:19Z</cp:lastPrinted>
  <dcterms:modified xsi:type="dcterms:W3CDTF">2021-04-07T08:03:40Z</dcterms:modified>
  <dc:title>生产厂房面积：二类企业作业面积不少于200m2_x000B_接待室面积：二类企业的面积不少于20m2_x000B_停车场面积：二类企业的面积不少于150m2_x000B_总成维修间（大修房）面积：二类企业总成车间面积不少于20 m2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