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djustRightInd w:val="0"/>
        <w:snapToGrid w:val="0"/>
        <w:spacing w:before="0" w:beforeAutospacing="0" w:after="0" w:afterAutospacing="0" w:line="579" w:lineRule="exact"/>
        <w:jc w:val="center"/>
        <w:rPr>
          <w:rFonts w:hint="eastAsia" w:ascii="方正小标宋简体" w:hAnsi="方正小标宋简体" w:eastAsia="方正小标宋简体" w:cs="方正小标宋简体"/>
          <w:color w:val="000000" w:themeColor="text1"/>
          <w:kern w:val="2"/>
          <w:sz w:val="44"/>
          <w:szCs w:val="44"/>
          <w14:textFill>
            <w14:solidFill>
              <w14:schemeClr w14:val="tx1"/>
            </w14:solidFill>
          </w14:textFill>
        </w:rPr>
      </w:pPr>
      <w:bookmarkStart w:id="0" w:name="_GoBack"/>
      <w:bookmarkEnd w:id="0"/>
      <w:r>
        <w:rPr>
          <w:rFonts w:hint="eastAsia" w:ascii="方正小标宋简体" w:hAnsi="方正小标宋简体" w:eastAsia="方正小标宋简体" w:cs="方正小标宋简体"/>
          <w:color w:val="000000" w:themeColor="text1"/>
          <w:kern w:val="2"/>
          <w:sz w:val="44"/>
          <w:szCs w:val="44"/>
          <w14:textFill>
            <w14:solidFill>
              <w14:schemeClr w14:val="tx1"/>
            </w14:solidFill>
          </w14:textFill>
        </w:rPr>
        <w:t>横琴粤澳深度合作区促进引领型企业实质性</w:t>
      </w:r>
    </w:p>
    <w:p>
      <w:pPr>
        <w:pStyle w:val="11"/>
        <w:adjustRightInd w:val="0"/>
        <w:snapToGrid w:val="0"/>
        <w:spacing w:before="0" w:beforeAutospacing="0" w:after="0" w:afterAutospacing="0" w:line="579" w:lineRule="exact"/>
        <w:jc w:val="center"/>
        <w:rPr>
          <w:rFonts w:hint="eastAsia" w:ascii="方正小标宋简体" w:hAnsi="方正小标宋简体" w:eastAsia="方正小标宋简体" w:cs="方正小标宋简体"/>
          <w:color w:val="000000" w:themeColor="text1"/>
          <w:kern w:val="2"/>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14:textFill>
            <w14:solidFill>
              <w14:schemeClr w14:val="tx1"/>
            </w14:solidFill>
          </w14:textFill>
        </w:rPr>
        <w:t>运营发展扶持办法操作指南</w:t>
      </w:r>
      <w:r>
        <w:rPr>
          <w:rFonts w:hint="eastAsia" w:ascii="方正小标宋简体" w:hAnsi="方正小标宋简体" w:eastAsia="方正小标宋简体" w:cs="方正小标宋简体"/>
          <w:color w:val="000000" w:themeColor="text1"/>
          <w:kern w:val="2"/>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kern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color w:val="000000" w:themeColor="text1"/>
          <w:kern w:val="2"/>
          <w:sz w:val="44"/>
          <w:szCs w:val="44"/>
          <w:lang w:eastAsia="zh-CN"/>
          <w14:textFill>
            <w14:solidFill>
              <w14:schemeClr w14:val="tx1"/>
            </w14:solidFill>
          </w14:textFill>
        </w:rPr>
        <w:t>）</w:t>
      </w:r>
    </w:p>
    <w:p>
      <w:pPr>
        <w:pStyle w:val="11"/>
        <w:adjustRightInd w:val="0"/>
        <w:snapToGrid w:val="0"/>
        <w:spacing w:line="579" w:lineRule="exact"/>
        <w:jc w:val="center"/>
        <w:rPr>
          <w:rFonts w:ascii="仿宋_GB2312" w:hAnsi="仿宋_GB2312" w:eastAsia="仿宋_GB2312" w:cs="仿宋_GB2312"/>
          <w:b/>
          <w:bCs/>
          <w:color w:val="000000" w:themeColor="text1"/>
          <w:sz w:val="32"/>
          <w:szCs w:val="32"/>
          <w:lang w:val="zh-TW" w:eastAsia="zh-TW"/>
          <w14:textFill>
            <w14:solidFill>
              <w14:schemeClr w14:val="tx1"/>
            </w14:solidFill>
          </w14:textFill>
        </w:rPr>
      </w:pP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第一条【目的依据】</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为</w:t>
      </w:r>
      <w:r>
        <w:rPr>
          <w:rFonts w:hint="eastAsia" w:ascii="仿宋_GB2312" w:hAnsi="仿宋_GB2312" w:eastAsia="仿宋_GB2312" w:cs="仿宋_GB2312"/>
          <w:color w:val="000000" w:themeColor="text1"/>
          <w:sz w:val="32"/>
          <w:szCs w:val="32"/>
          <w:lang w:val="zh-TW"/>
          <w14:textFill>
            <w14:solidFill>
              <w14:schemeClr w14:val="tx1"/>
            </w14:solidFill>
          </w14:textFill>
        </w:rPr>
        <w:t>落实</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《横琴粤澳深度合作区促进引领型企业实质性运营发展扶持办法》（</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以</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下</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简</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称《扶持办法》），制定本</w:t>
      </w:r>
      <w:r>
        <w:rPr>
          <w:rFonts w:hint="eastAsia" w:ascii="仿宋_GB2312" w:hAnsi="仿宋_GB2312" w:eastAsia="仿宋_GB2312" w:cs="仿宋_GB2312"/>
          <w:color w:val="000000" w:themeColor="text1"/>
          <w:sz w:val="32"/>
          <w:szCs w:val="32"/>
          <w:lang w:val="zh-TW"/>
          <w14:textFill>
            <w14:solidFill>
              <w14:schemeClr w14:val="tx1"/>
            </w14:solidFill>
          </w14:textFill>
        </w:rPr>
        <w:t>操作指南</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第二条【引领型企业认定】</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申请认定为《扶持办法》第二条规定的引领型企业应当向横琴粤澳深度合作区经济发展局（以下简称经济发展局）提交如下材料：</w:t>
      </w:r>
    </w:p>
    <w:p>
      <w:pPr>
        <w:numPr>
          <w:ilvl w:val="0"/>
          <w:numId w:val="1"/>
        </w:num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合作区引领型企业认定和扶持申请书（</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申报系统填报</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2．营业执照复印件（复印件加盖公章）；</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3．法定代表人/负责人</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身份证（复印件加盖公章）；</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办公用房租赁合同及不动产权证明（含权属证明书或不动产权证）或办公用房不动产权证；</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5．</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收款</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 xml:space="preserve">银行账户信息； </w:t>
      </w:r>
    </w:p>
    <w:p>
      <w:p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lang w:val="zh-TW" w:eastAsia="zh-CN"/>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6．国家统计联网直报平台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2022年度</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统计数据</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7. </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年度财务报表审计报告；</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lang w:val="zh-TW"/>
          <w14:textFill>
            <w14:solidFill>
              <w14:schemeClr w14:val="tx1"/>
            </w14:solidFill>
          </w14:textFill>
        </w:rPr>
        <w:t>．</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人民银行征信中心出具的企业信用报告或信用中国网站下载的《信用信息报告》;</w:t>
      </w:r>
    </w:p>
    <w:p>
      <w:p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．授权委托书（</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申报系统填报</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p>
    <w:p>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10.2022年度所属期文书式完税证明；</w:t>
      </w:r>
    </w:p>
    <w:p>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11.2022年度企业所得税年度纳税申报表；</w:t>
      </w:r>
    </w:p>
    <w:p>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12.实质性运营自评承诺表</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申报系统</w:t>
      </w:r>
      <w:r>
        <w:rPr>
          <w:rFonts w:hint="eastAsia" w:ascii="仿宋_GB2312" w:hAnsi="仿宋_GB2312" w:cs="仿宋_GB2312"/>
          <w:color w:val="000000" w:themeColor="text1"/>
          <w:sz w:val="32"/>
          <w:szCs w:val="32"/>
          <w:lang w:val="zh-TW" w:eastAsia="zh-CN"/>
          <w14:textFill>
            <w14:solidFill>
              <w14:schemeClr w14:val="tx1"/>
            </w14:solidFill>
          </w14:textFill>
        </w:rPr>
        <w:t>填报</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w:t>
      </w:r>
    </w:p>
    <w:p>
      <w:pPr>
        <w:pStyle w:val="2"/>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13.基本存款账户信息及银行证明资料；</w:t>
      </w:r>
    </w:p>
    <w:p>
      <w:pPr>
        <w:adjustRightInd w:val="0"/>
        <w:snapToGrid w:val="0"/>
        <w:spacing w:line="579"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14.最近一个月的企业</w:t>
      </w:r>
      <w:r>
        <w:rPr>
          <w:rFonts w:hint="eastAsia" w:ascii="仿宋_GB2312" w:hAnsi="仿宋_GB2312" w:eastAsia="仿宋_GB2312" w:cs="仿宋_GB2312"/>
          <w:color w:val="000000" w:themeColor="text1"/>
          <w:sz w:val="32"/>
          <w:szCs w:val="32"/>
          <w14:textFill>
            <w14:solidFill>
              <w14:schemeClr w14:val="tx1"/>
            </w14:solidFill>
          </w14:textFill>
        </w:rPr>
        <w:t>在职员工名册（注明员工姓名、在职月份、用工类型、劳动合同签订单位等）、就业登记信息</w:t>
      </w:r>
      <w:r>
        <w:rPr>
          <w:rFonts w:hint="eastAsia" w:ascii="仿宋_GB2312" w:hAnsi="仿宋_GB2312" w:eastAsia="仿宋_GB2312" w:cs="仿宋_GB2312"/>
          <w:color w:val="000000" w:themeColor="text1"/>
          <w:sz w:val="32"/>
          <w:szCs w:val="32"/>
          <w:lang w:eastAsia="zh-CN"/>
          <w14:textFill>
            <w14:solidFill>
              <w14:schemeClr w14:val="tx1"/>
            </w14:solidFill>
          </w14:textFill>
        </w:rPr>
        <w:t>以及员工</w:t>
      </w:r>
      <w:r>
        <w:rPr>
          <w:rFonts w:hint="eastAsia" w:ascii="仿宋_GB2312" w:hAnsi="仿宋_GB2312" w:eastAsia="仿宋_GB2312" w:cs="仿宋_GB2312"/>
          <w:color w:val="000000" w:themeColor="text1"/>
          <w:sz w:val="32"/>
          <w:szCs w:val="32"/>
          <w14:textFill>
            <w14:solidFill>
              <w14:schemeClr w14:val="tx1"/>
            </w14:solidFill>
          </w14:textFill>
        </w:rPr>
        <w:t>在合作区缴纳社会保险费信息记录。就业登记信息、缴纳社会保险费信息记录均以珠海市政务服务数据管理局接口信息核查结果为准。</w:t>
      </w:r>
    </w:p>
    <w:p>
      <w:p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lang w:val="zh-TW"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申报主体为澳资企业的证明材料（如有）</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w:t>
      </w:r>
    </w:p>
    <w:p>
      <w:pPr>
        <w:adjustRightInd w:val="0"/>
        <w:snapToGrid w:val="0"/>
        <w:spacing w:line="579" w:lineRule="exact"/>
        <w:ind w:firstLine="640" w:firstLineChars="200"/>
        <w:rPr>
          <w:rFonts w:ascii="仿宋_GB2312" w:hAnsi="仿宋_GB2312" w:eastAsia="PMingLiU" w:cs="仿宋_GB2312"/>
          <w:strike/>
          <w:color w:val="000000" w:themeColor="text1"/>
          <w:sz w:val="32"/>
          <w:szCs w:val="32"/>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申报主体购买境外企业提供的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产品</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、服务</w:t>
      </w:r>
      <w:r>
        <w:rPr>
          <w:rFonts w:hint="default" w:ascii="仿宋_GB2312" w:hAnsi="仿宋_GB2312" w:eastAsia="仿宋_GB2312" w:cs="仿宋_GB2312"/>
          <w:bCs w:val="0"/>
          <w:color w:val="000000"/>
          <w:sz w:val="32"/>
          <w:szCs w:val="32"/>
          <w:highlight w:val="none"/>
          <w:lang w:val="zh-TW" w:eastAsia="zh-TW"/>
        </w:rPr>
        <w:t>及知识产权</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而产生代扣代缴境外企业所得、增值收入的，需提供交易合同、转账凭证、代扣代缴凭证等有效证明材料</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w:t>
      </w:r>
      <w:r>
        <w:rPr>
          <w:rFonts w:hint="eastAsia" w:ascii="黑体" w:hAnsi="黑体" w:eastAsia="黑体" w:cs="仿宋_GB2312"/>
          <w:color w:val="000000" w:themeColor="text1"/>
          <w:sz w:val="32"/>
          <w:szCs w:val="32"/>
          <w14:textFill>
            <w14:solidFill>
              <w14:schemeClr w14:val="tx1"/>
            </w14:solidFill>
          </w14:textFill>
        </w:rPr>
        <w:t>三</w:t>
      </w:r>
      <w:r>
        <w:rPr>
          <w:rFonts w:hint="eastAsia" w:ascii="黑体" w:hAnsi="黑体" w:eastAsia="黑体" w:cs="仿宋_GB2312"/>
          <w:color w:val="000000" w:themeColor="text1"/>
          <w:sz w:val="32"/>
          <w:szCs w:val="32"/>
          <w:lang w:val="zh-TW"/>
          <w14:textFill>
            <w14:solidFill>
              <w14:schemeClr w14:val="tx1"/>
            </w14:solidFill>
          </w14:textFill>
        </w:rPr>
        <w:t>条【扶持、奖励申请】</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企业申请《扶持办法》第五条至第十条规定扶持或奖励的，应当在申请引领型企业认定的同时提出。</w:t>
      </w:r>
    </w:p>
    <w:p>
      <w:pPr>
        <w:adjustRightInd w:val="0"/>
        <w:snapToGrid w:val="0"/>
        <w:spacing w:line="579" w:lineRule="exact"/>
        <w:ind w:firstLine="640" w:firstLineChars="200"/>
        <w:rPr>
          <w:rFonts w:ascii="黑体" w:hAnsi="黑体" w:eastAsia="PMingLiU" w:cs="仿宋_GB2312"/>
          <w:sz w:val="32"/>
          <w:szCs w:val="32"/>
          <w:lang w:val="zh-TW"/>
        </w:rPr>
      </w:pPr>
      <w:r>
        <w:rPr>
          <w:rFonts w:hint="eastAsia" w:ascii="黑体" w:hAnsi="黑体" w:eastAsia="黑体" w:cs="仿宋_GB2312"/>
          <w:sz w:val="32"/>
          <w:szCs w:val="32"/>
          <w:lang w:val="zh-TW"/>
        </w:rPr>
        <w:t>第四条【综合性优惠申请】</w:t>
      </w:r>
      <w:r>
        <w:rPr>
          <w:rFonts w:hint="eastAsia" w:ascii="仿宋_GB2312" w:hAnsi="仿宋_GB2312" w:eastAsia="仿宋_GB2312" w:cs="仿宋_GB2312"/>
          <w:sz w:val="32"/>
          <w:szCs w:val="32"/>
          <w:lang w:val="zh-TW" w:eastAsia="zh-TW"/>
        </w:rPr>
        <w:t>《扶持办法》第四条规定的综合性优惠，由合作区相关主管部门出台具体措施，企业可按照出台的措施申请对应的优惠。</w:t>
      </w:r>
    </w:p>
    <w:p>
      <w:pPr>
        <w:adjustRightInd w:val="0"/>
        <w:snapToGrid w:val="0"/>
        <w:spacing w:line="579" w:lineRule="exact"/>
        <w:ind w:firstLine="640" w:firstLineChars="200"/>
        <w:rPr>
          <w:rFonts w:ascii="黑体" w:hAnsi="黑体" w:eastAsia="PMingLiU" w:cs="仿宋_GB2312"/>
          <w:color w:val="000000" w:themeColor="text1"/>
          <w:sz w:val="32"/>
          <w:szCs w:val="32"/>
          <w:lang w:val="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w:t>
      </w:r>
      <w:r>
        <w:rPr>
          <w:rFonts w:hint="eastAsia" w:ascii="黑体" w:hAnsi="黑体" w:eastAsia="黑体" w:cs="仿宋_GB2312"/>
          <w:color w:val="000000" w:themeColor="text1"/>
          <w:sz w:val="32"/>
          <w:szCs w:val="32"/>
          <w14:textFill>
            <w14:solidFill>
              <w14:schemeClr w14:val="tx1"/>
            </w14:solidFill>
          </w14:textFill>
        </w:rPr>
        <w:t>五</w:t>
      </w:r>
      <w:r>
        <w:rPr>
          <w:rFonts w:hint="eastAsia" w:ascii="黑体" w:hAnsi="黑体" w:eastAsia="黑体" w:cs="仿宋_GB2312"/>
          <w:color w:val="000000" w:themeColor="text1"/>
          <w:sz w:val="32"/>
          <w:szCs w:val="32"/>
          <w:lang w:val="zh-TW"/>
          <w14:textFill>
            <w14:solidFill>
              <w14:schemeClr w14:val="tx1"/>
            </w14:solidFill>
          </w14:textFill>
        </w:rPr>
        <w:t>条【营收增长奖励申请】</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企业申请《扶持办法》第五条第二项营收增长奖励的，还应当提供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2021年度</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企业在国家统计联网直报平台的统计数据以及企业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2021年度</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的财务报表审计报告。但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在合作区新设立或新迁入合作区的企业除外。</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w:t>
      </w:r>
      <w:r>
        <w:rPr>
          <w:rFonts w:hint="eastAsia" w:ascii="黑体" w:hAnsi="黑体" w:eastAsia="黑体" w:cs="仿宋_GB2312"/>
          <w:color w:val="000000" w:themeColor="text1"/>
          <w:sz w:val="32"/>
          <w:szCs w:val="32"/>
          <w14:textFill>
            <w14:solidFill>
              <w14:schemeClr w14:val="tx1"/>
            </w14:solidFill>
          </w14:textFill>
        </w:rPr>
        <w:t>六</w:t>
      </w:r>
      <w:r>
        <w:rPr>
          <w:rFonts w:hint="eastAsia" w:ascii="黑体" w:hAnsi="黑体" w:eastAsia="黑体" w:cs="仿宋_GB2312"/>
          <w:color w:val="000000" w:themeColor="text1"/>
          <w:sz w:val="32"/>
          <w:szCs w:val="32"/>
          <w:lang w:val="zh-TW"/>
          <w14:textFill>
            <w14:solidFill>
              <w14:schemeClr w14:val="tx1"/>
            </w14:solidFill>
          </w14:textFill>
        </w:rPr>
        <w:t>条【</w:t>
      </w:r>
      <w:r>
        <w:rPr>
          <w:rFonts w:hint="eastAsia" w:ascii="黑体" w:hAnsi="黑体" w:eastAsia="黑体" w:cs="仿宋_GB2312"/>
          <w:color w:val="000000" w:themeColor="text1"/>
          <w:sz w:val="32"/>
          <w:szCs w:val="32"/>
          <w:lang w:val="en-US" w:eastAsia="zh-CN"/>
          <w14:textFill>
            <w14:solidFill>
              <w14:schemeClr w14:val="tx1"/>
            </w14:solidFill>
          </w14:textFill>
        </w:rPr>
        <w:t>使用</w:t>
      </w:r>
      <w:r>
        <w:rPr>
          <w:rFonts w:hint="eastAsia" w:ascii="黑体" w:hAnsi="黑体" w:eastAsia="黑体" w:cs="仿宋_GB2312"/>
          <w:color w:val="000000" w:themeColor="text1"/>
          <w:sz w:val="32"/>
          <w:szCs w:val="32"/>
          <w:lang w:val="zh-TW"/>
          <w14:textFill>
            <w14:solidFill>
              <w14:schemeClr w14:val="tx1"/>
            </w14:solidFill>
          </w14:textFill>
        </w:rPr>
        <w:t>外资奖励申请】</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申请《扶持办法》第五条第三项使用外资奖励的，企业</w:t>
      </w:r>
      <w:r>
        <w:rPr>
          <w:rFonts w:hint="eastAsia" w:ascii="仿宋_GB2312" w:hAnsi="仿宋_GB2312" w:eastAsia="仿宋_GB2312" w:cs="仿宋_GB2312"/>
          <w:color w:val="000000" w:themeColor="text1"/>
          <w:sz w:val="32"/>
          <w:szCs w:val="32"/>
          <w14:textFill>
            <w14:solidFill>
              <w14:schemeClr w14:val="tx1"/>
            </w14:solidFill>
          </w14:textFill>
        </w:rPr>
        <w:t>需提供</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实际外资到资证明</w:t>
      </w:r>
      <w:r>
        <w:rPr>
          <w:rFonts w:hint="eastAsia" w:ascii="仿宋_GB2312" w:hAnsi="仿宋_GB2312" w:eastAsia="仿宋_GB2312" w:cs="仿宋_GB2312"/>
          <w:color w:val="000000" w:themeColor="text1"/>
          <w:sz w:val="32"/>
          <w:szCs w:val="32"/>
          <w14:textFill>
            <w14:solidFill>
              <w14:schemeClr w14:val="tx1"/>
            </w14:solidFill>
          </w14:textFill>
        </w:rPr>
        <w:t>材料</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的复印件（任一即可）：外汇主管部门业务登记凭证、银行入账业务回单、银行收汇客户回单、FDI入账登记表或其他由第三方出具的且法律认可的入资证明。如涉及多笔到资，请列表注明每笔资金</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对应证明材料。</w:t>
      </w:r>
    </w:p>
    <w:p>
      <w:pPr>
        <w:adjustRightInd w:val="0"/>
        <w:snapToGrid w:val="0"/>
        <w:spacing w:line="579" w:lineRule="exact"/>
        <w:ind w:firstLine="640" w:firstLineChars="200"/>
        <w:rPr>
          <w:rFonts w:ascii="黑体" w:hAnsi="黑体" w:eastAsia="PMingLiU"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w:t>
      </w:r>
      <w:r>
        <w:rPr>
          <w:rFonts w:hint="eastAsia" w:ascii="黑体" w:hAnsi="黑体" w:eastAsia="黑体" w:cs="仿宋_GB2312"/>
          <w:color w:val="000000" w:themeColor="text1"/>
          <w:sz w:val="32"/>
          <w:szCs w:val="32"/>
          <w14:textFill>
            <w14:solidFill>
              <w14:schemeClr w14:val="tx1"/>
            </w14:solidFill>
          </w14:textFill>
        </w:rPr>
        <w:t>七</w:t>
      </w:r>
      <w:r>
        <w:rPr>
          <w:rFonts w:hint="eastAsia" w:ascii="黑体" w:hAnsi="黑体" w:eastAsia="黑体" w:cs="仿宋_GB2312"/>
          <w:color w:val="000000" w:themeColor="text1"/>
          <w:sz w:val="32"/>
          <w:szCs w:val="32"/>
          <w:lang w:val="zh-TW"/>
          <w14:textFill>
            <w14:solidFill>
              <w14:schemeClr w14:val="tx1"/>
            </w14:solidFill>
          </w14:textFill>
        </w:rPr>
        <w:t>条【人员聘用扶持申请】</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申请《扶持办法》第六条扶持的，还应当提交以下文件：</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1．申报主体的社保缴费记录（需提供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2021年</w:t>
      </w:r>
      <w:r>
        <w:rPr>
          <w:rFonts w:hint="eastAsia" w:ascii="仿宋_GB2312" w:hAnsi="仿宋_GB2312" w:eastAsia="仿宋_GB2312" w:cs="仿宋_GB2312"/>
          <w:color w:val="000000" w:themeColor="text1"/>
          <w:sz w:val="32"/>
          <w:szCs w:val="32"/>
          <w14:textFill>
            <w14:solidFill>
              <w14:schemeClr w14:val="tx1"/>
            </w14:solidFill>
          </w14:textFill>
        </w:rPr>
        <w:t>12月份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和2022年</w:t>
      </w:r>
      <w:r>
        <w:rPr>
          <w:rFonts w:hint="eastAsia" w:ascii="仿宋_GB2312" w:hAnsi="仿宋_GB2312" w:eastAsia="仿宋_GB2312" w:cs="仿宋_GB2312"/>
          <w:color w:val="000000" w:themeColor="text1"/>
          <w:sz w:val="32"/>
          <w:szCs w:val="32"/>
          <w14:textFill>
            <w14:solidFill>
              <w14:schemeClr w14:val="tx1"/>
            </w14:solidFill>
          </w14:textFill>
        </w:rPr>
        <w:t>12月份的单位社保缴费记录或个税扣缴明细）；</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12月份</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在职员工名册（注明员工姓名、在职月份、用工类型、劳动合同签订单位等）、就业登记信息</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年度员工在合作区缴纳社会保险费信息记录或个税</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完税证明</w:t>
      </w:r>
      <w:r>
        <w:rPr>
          <w:rFonts w:hint="eastAsia" w:ascii="仿宋_GB2312" w:hAnsi="仿宋_GB2312" w:eastAsia="仿宋_GB2312" w:cs="仿宋_GB2312"/>
          <w:color w:val="000000" w:themeColor="text1"/>
          <w:sz w:val="32"/>
          <w:szCs w:val="32"/>
          <w14:textFill>
            <w14:solidFill>
              <w14:schemeClr w14:val="tx1"/>
            </w14:solidFill>
          </w14:textFill>
        </w:rPr>
        <w:t>。就业登记信息、缴纳社会保险费信息记录均以珠海市政务服务数据管理局接口信息核查结果为准。</w:t>
      </w:r>
    </w:p>
    <w:p>
      <w:pPr>
        <w:adjustRightInd w:val="0"/>
        <w:snapToGrid w:val="0"/>
        <w:spacing w:line="579" w:lineRule="exact"/>
        <w:ind w:left="0"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第八条【贷款贴息扶持申请】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申请《扶持办法》第七条扶持的，还应当提交</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银行借款合同和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2022年度的</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利息支付凭证</w:t>
      </w:r>
      <w:r>
        <w:rPr>
          <w:rFonts w:hint="eastAsia" w:ascii="仿宋_GB2312" w:hAnsi="仿宋_GB2312" w:eastAsia="仿宋_GB2312" w:cs="仿宋_GB2312"/>
          <w:color w:val="000000" w:themeColor="text1"/>
          <w:sz w:val="32"/>
          <w:szCs w:val="32"/>
          <w:lang w:val="zh-TW"/>
          <w14:textFill>
            <w14:solidFill>
              <w14:schemeClr w14:val="tx1"/>
            </w14:solidFill>
          </w14:textFill>
        </w:rPr>
        <w:t>。</w:t>
      </w:r>
    </w:p>
    <w:p>
      <w:pPr>
        <w:adjustRightInd w:val="0"/>
        <w:snapToGrid w:val="0"/>
        <w:spacing w:line="579" w:lineRule="exact"/>
        <w:ind w:firstLine="640" w:firstLineChars="200"/>
        <w:rPr>
          <w:rFonts w:ascii="黑体" w:hAnsi="黑体" w:eastAsia="PMingLiU"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w:t>
      </w:r>
      <w:r>
        <w:rPr>
          <w:rFonts w:hint="eastAsia" w:ascii="黑体" w:hAnsi="黑体" w:eastAsia="黑体" w:cs="仿宋_GB2312"/>
          <w:color w:val="000000" w:themeColor="text1"/>
          <w:sz w:val="32"/>
          <w:szCs w:val="32"/>
          <w14:textFill>
            <w14:solidFill>
              <w14:schemeClr w14:val="tx1"/>
            </w14:solidFill>
          </w14:textFill>
        </w:rPr>
        <w:t>九</w:t>
      </w:r>
      <w:r>
        <w:rPr>
          <w:rFonts w:hint="eastAsia" w:ascii="黑体" w:hAnsi="黑体" w:eastAsia="黑体" w:cs="仿宋_GB2312"/>
          <w:color w:val="000000" w:themeColor="text1"/>
          <w:sz w:val="32"/>
          <w:szCs w:val="32"/>
          <w:lang w:val="zh-TW"/>
          <w14:textFill>
            <w14:solidFill>
              <w14:schemeClr w14:val="tx1"/>
            </w14:solidFill>
          </w14:textFill>
        </w:rPr>
        <w:t>条【增资并购奖励申请】</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申请《扶持办法》第八条奖励的，还应当提交以下文件：</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1．并购交易文件（股权转让文件/增资文件）；</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2．并购资金支付凭证或验资报告；</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3．被并购企业的商事登记材料（包括注册</w:t>
      </w:r>
      <w:r>
        <w:rPr>
          <w:rFonts w:hint="eastAsia" w:ascii="仿宋_GB2312" w:hAnsi="仿宋_GB2312" w:eastAsia="仿宋_GB2312" w:cs="仿宋_GB2312"/>
          <w:color w:val="000000" w:themeColor="text1"/>
          <w:sz w:val="32"/>
          <w:szCs w:val="32"/>
          <w14:textFill>
            <w14:solidFill>
              <w14:schemeClr w14:val="tx1"/>
            </w14:solidFill>
          </w14:textFill>
        </w:rPr>
        <w:t>地址</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迁移至合作区和被并购企业完成股权重组的备案登记材料）；</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4．被并购企业在合作区实质性运营的证明材料；</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5．承诺书（</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申报系统填报</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r>
        <w:rPr>
          <w:rFonts w:hint="eastAsia" w:ascii="仿宋_GB2312" w:hAnsi="仿宋_GB2312" w:eastAsia="仿宋_GB2312" w:cs="仿宋_GB2312"/>
          <w:color w:val="000000" w:themeColor="text1"/>
          <w:sz w:val="32"/>
          <w:szCs w:val="32"/>
          <w:lang w:val="zh-TW"/>
          <w14:textFill>
            <w14:solidFill>
              <w14:schemeClr w14:val="tx1"/>
            </w14:solidFill>
          </w14:textFill>
        </w:rPr>
        <w:t>。</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w:t>
      </w:r>
      <w:r>
        <w:rPr>
          <w:rFonts w:hint="eastAsia" w:ascii="黑体" w:hAnsi="黑体" w:eastAsia="黑体" w:cs="仿宋_GB2312"/>
          <w:color w:val="000000" w:themeColor="text1"/>
          <w:sz w:val="32"/>
          <w:szCs w:val="32"/>
          <w14:textFill>
            <w14:solidFill>
              <w14:schemeClr w14:val="tx1"/>
            </w14:solidFill>
          </w14:textFill>
        </w:rPr>
        <w:t>十</w:t>
      </w:r>
      <w:r>
        <w:rPr>
          <w:rFonts w:hint="eastAsia" w:ascii="黑体" w:hAnsi="黑体" w:eastAsia="黑体" w:cs="仿宋_GB2312"/>
          <w:color w:val="000000" w:themeColor="text1"/>
          <w:sz w:val="32"/>
          <w:szCs w:val="32"/>
          <w:lang w:val="zh-TW"/>
          <w14:textFill>
            <w14:solidFill>
              <w14:schemeClr w14:val="tx1"/>
            </w14:solidFill>
          </w14:textFill>
        </w:rPr>
        <w:t>条【办公用房租赁扶持申请】</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申请《扶持办法》第九条第一项租房扶持的，应当提交</w:t>
      </w:r>
      <w:r>
        <w:rPr>
          <w:rFonts w:hint="eastAsia" w:ascii="仿宋_GB2312" w:hAnsi="仿宋_GB2312" w:eastAsia="仿宋_GB2312" w:cs="仿宋_GB2312"/>
          <w:color w:val="000000" w:themeColor="text1"/>
          <w:sz w:val="32"/>
          <w:szCs w:val="32"/>
          <w14:textFill>
            <w14:solidFill>
              <w14:schemeClr w14:val="tx1"/>
            </w14:solidFill>
          </w14:textFill>
        </w:rPr>
        <w:t>以下</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申请资料：</w:t>
      </w:r>
    </w:p>
    <w:p>
      <w:pPr>
        <w:pStyle w:val="5"/>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12月份</w:t>
      </w:r>
      <w:r>
        <w:rPr>
          <w:rFonts w:hint="eastAsia" w:ascii="仿宋_GB2312" w:hAnsi="仿宋_GB2312" w:eastAsia="仿宋_GB2312" w:cs="仿宋_GB2312"/>
          <w:color w:val="000000" w:themeColor="text1"/>
          <w:sz w:val="32"/>
          <w:szCs w:val="32"/>
          <w14:textFill>
            <w14:solidFill>
              <w14:schemeClr w14:val="tx1"/>
            </w14:solidFill>
          </w14:textFill>
        </w:rPr>
        <w:t>在职员工名册（注明员工姓名、在职月份、用工类型、劳动合同签订单位等）、就业登记信息</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年度的员工在合作区缴纳社会保险费信息记录或个税</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完税证明</w:t>
      </w:r>
      <w:r>
        <w:rPr>
          <w:rFonts w:hint="eastAsia" w:ascii="仿宋_GB2312" w:hAnsi="仿宋_GB2312" w:eastAsia="仿宋_GB2312" w:cs="仿宋_GB2312"/>
          <w:color w:val="000000" w:themeColor="text1"/>
          <w:sz w:val="32"/>
          <w:szCs w:val="32"/>
          <w14:textFill>
            <w14:solidFill>
              <w14:schemeClr w14:val="tx1"/>
            </w14:solidFill>
          </w14:textFill>
        </w:rPr>
        <w:t>。就业登记信息、缴纳社会保险费信息记录均以珠海市政务服务数据管理局接口信息核查结果为准。属于派遣公司派遣员工到申报企业工作的，提交派遣协议、派遣公司营业执照及其劳务派遣资质证书等证明。</w:t>
      </w:r>
    </w:p>
    <w:p>
      <w:pPr>
        <w:adjustRightInd w:val="0"/>
        <w:snapToGrid w:val="0"/>
        <w:spacing w:line="579" w:lineRule="exact"/>
        <w:ind w:firstLine="640" w:firstLineChars="200"/>
        <w:rPr>
          <w:rFonts w:ascii="黑体" w:hAnsi="黑体" w:eastAsia="PMingLiU"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第十</w:t>
      </w:r>
      <w:r>
        <w:rPr>
          <w:rFonts w:hint="eastAsia" w:ascii="黑体" w:hAnsi="黑体" w:eastAsia="黑体" w:cs="仿宋_GB2312"/>
          <w:color w:val="000000" w:themeColor="text1"/>
          <w:sz w:val="32"/>
          <w:szCs w:val="32"/>
          <w14:textFill>
            <w14:solidFill>
              <w14:schemeClr w14:val="tx1"/>
            </w14:solidFill>
          </w14:textFill>
        </w:rPr>
        <w:t>一</w:t>
      </w:r>
      <w:r>
        <w:rPr>
          <w:rFonts w:hint="eastAsia" w:ascii="黑体" w:hAnsi="黑体" w:eastAsia="黑体" w:cs="仿宋_GB2312"/>
          <w:color w:val="000000" w:themeColor="text1"/>
          <w:sz w:val="32"/>
          <w:szCs w:val="32"/>
          <w:lang w:val="zh-TW"/>
          <w14:textFill>
            <w14:solidFill>
              <w14:schemeClr w14:val="tx1"/>
            </w14:solidFill>
          </w14:textFill>
        </w:rPr>
        <w:t>条【办公用房购置扶持申请】</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申请《扶持办法》第九条第二项购房扶持的，应当提交以下文件：</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1．办公用房商品房买卖合同；</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2．购房款的支付凭证及</w:t>
      </w:r>
      <w:r>
        <w:rPr>
          <w:rFonts w:hint="eastAsia" w:ascii="仿宋_GB2312" w:hAnsi="仿宋_GB2312" w:eastAsia="仿宋_GB2312" w:cs="仿宋_GB2312"/>
          <w:color w:val="000000" w:themeColor="text1"/>
          <w:sz w:val="32"/>
          <w:szCs w:val="32"/>
          <w14:textFill>
            <w14:solidFill>
              <w14:schemeClr w14:val="tx1"/>
            </w14:solidFill>
          </w14:textFill>
        </w:rPr>
        <w:t>发票</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3．办公用房产权证明</w:t>
      </w:r>
      <w:r>
        <w:rPr>
          <w:rFonts w:hint="eastAsia" w:ascii="仿宋_GB2312" w:hAnsi="仿宋_GB2312" w:eastAsia="仿宋_GB2312" w:cs="仿宋_GB2312"/>
          <w:color w:val="000000" w:themeColor="text1"/>
          <w:sz w:val="32"/>
          <w:szCs w:val="32"/>
          <w:lang w:val="zh-TW"/>
          <w14:textFill>
            <w14:solidFill>
              <w14:schemeClr w14:val="tx1"/>
            </w14:solidFill>
          </w14:textFill>
        </w:rPr>
        <w:t>。</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引领型企业申请《扶持办法》第九条第二项购房扶持的，应当购买合作区内已竣工验收且可以正式入驻办公的办公用房。</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引领型企业购置的办公用房应当登记在本企业名下。引领型企业购置办公用房登记在第三方主体名下的，不得申请《扶持办法》第九条第二项规定的购房扶持。</w:t>
      </w:r>
    </w:p>
    <w:p>
      <w:pPr>
        <w:adjustRightInd w:val="0"/>
        <w:snapToGrid w:val="0"/>
        <w:spacing w:line="579" w:lineRule="exact"/>
        <w:ind w:firstLine="640" w:firstLineChars="200"/>
        <w:rPr>
          <w:rFonts w:ascii="黑体" w:hAnsi="黑体" w:eastAsia="黑体" w:cs="仿宋_GB2312"/>
          <w:color w:val="000000" w:themeColor="text1"/>
          <w:sz w:val="32"/>
          <w:szCs w:val="32"/>
          <w:lang w:val="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第十</w:t>
      </w:r>
      <w:r>
        <w:rPr>
          <w:rFonts w:hint="eastAsia" w:ascii="黑体" w:hAnsi="黑体" w:eastAsia="黑体" w:cs="仿宋_GB2312"/>
          <w:color w:val="000000" w:themeColor="text1"/>
          <w:sz w:val="32"/>
          <w:szCs w:val="32"/>
          <w:lang w:eastAsia="zh-CN"/>
          <w14:textFill>
            <w14:solidFill>
              <w14:schemeClr w14:val="tx1"/>
            </w14:solidFill>
          </w14:textFill>
        </w:rPr>
        <w:t>二</w:t>
      </w:r>
      <w:r>
        <w:rPr>
          <w:rFonts w:hint="eastAsia" w:ascii="黑体" w:hAnsi="黑体" w:eastAsia="黑体" w:cs="仿宋_GB2312"/>
          <w:color w:val="000000" w:themeColor="text1"/>
          <w:sz w:val="32"/>
          <w:szCs w:val="32"/>
          <w:lang w:val="zh-TW"/>
          <w14:textFill>
            <w14:solidFill>
              <w14:schemeClr w14:val="tx1"/>
            </w14:solidFill>
          </w14:textFill>
        </w:rPr>
        <w:t>条【法律责任】</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申请主体应保证其申报材料的完整性、真实性、准确性及合法性，并承担所提交项目申报材料的相关法律责任，如申请人提供虚假材料、骗取扶持资金的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应退回扶持资金并</w:t>
      </w:r>
      <w:r>
        <w:rPr>
          <w:rFonts w:ascii="仿宋_GB2312" w:hAnsi="仿宋_GB2312" w:eastAsia="仿宋_GB2312" w:cs="仿宋_GB2312"/>
          <w:color w:val="000000" w:themeColor="text1"/>
          <w:sz w:val="32"/>
          <w:szCs w:val="32"/>
          <w14:textFill>
            <w14:solidFill>
              <w14:schemeClr w14:val="tx1"/>
            </w14:solidFill>
          </w14:textFill>
        </w:rPr>
        <w:t>按有关规定严肃查处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情况严重的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追究相关法律责任。</w:t>
      </w:r>
    </w:p>
    <w:p>
      <w:pPr>
        <w:adjustRightInd w:val="0"/>
        <w:snapToGrid w:val="0"/>
        <w:spacing w:line="579" w:lineRule="exact"/>
        <w:ind w:firstLine="64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报主体应当合法合规经营，如违反国家法律、法规、规章等从事违法经营受到刑事处罚或被给予罚款、没收违法所得、没收非法财物和限制开展生产经营活动、责令停产停业、责令关闭、限制从业的行政处罚的，禁止其申请引领型企业认定及申请《扶持办法》规定的相关奖励、扶持。</w:t>
      </w:r>
    </w:p>
    <w:p>
      <w:pPr>
        <w:adjustRightInd w:val="0"/>
        <w:snapToGrid w:val="0"/>
        <w:spacing w:line="579" w:lineRule="exact"/>
        <w:ind w:firstLine="640" w:firstLineChars="200"/>
        <w:rPr>
          <w:rFonts w:ascii="黑体" w:hAnsi="黑体" w:eastAsia="黑体" w:cs="仿宋_GB2312"/>
          <w:color w:val="000000" w:themeColor="text1"/>
          <w:sz w:val="32"/>
          <w:szCs w:val="32"/>
          <w:lang w:val="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第十</w:t>
      </w:r>
      <w:r>
        <w:rPr>
          <w:rFonts w:hint="eastAsia" w:ascii="黑体" w:hAnsi="黑体" w:eastAsia="黑体" w:cs="仿宋_GB2312"/>
          <w:color w:val="000000" w:themeColor="text1"/>
          <w:sz w:val="32"/>
          <w:szCs w:val="32"/>
          <w:lang w:eastAsia="zh-CN"/>
          <w14:textFill>
            <w14:solidFill>
              <w14:schemeClr w14:val="tx1"/>
            </w14:solidFill>
          </w14:textFill>
        </w:rPr>
        <w:t>三</w:t>
      </w:r>
      <w:r>
        <w:rPr>
          <w:rFonts w:hint="eastAsia" w:ascii="黑体" w:hAnsi="黑体" w:eastAsia="黑体" w:cs="仿宋_GB2312"/>
          <w:color w:val="000000" w:themeColor="text1"/>
          <w:sz w:val="32"/>
          <w:szCs w:val="32"/>
          <w:lang w:val="zh-TW"/>
          <w14:textFill>
            <w14:solidFill>
              <w14:schemeClr w14:val="tx1"/>
            </w14:solidFill>
          </w14:textFill>
        </w:rPr>
        <w:t>条【解释权】</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本</w:t>
      </w:r>
      <w:r>
        <w:rPr>
          <w:rFonts w:hint="eastAsia" w:ascii="仿宋_GB2312" w:hAnsi="仿宋_GB2312" w:eastAsia="仿宋_GB2312" w:cs="仿宋_GB2312"/>
          <w:color w:val="000000" w:themeColor="text1"/>
          <w:sz w:val="32"/>
          <w:szCs w:val="32"/>
          <w14:textFill>
            <w14:solidFill>
              <w14:schemeClr w14:val="tx1"/>
            </w14:solidFill>
          </w14:textFill>
        </w:rPr>
        <w:t>操作指南</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由经济发展局</w:t>
      </w:r>
      <w:r>
        <w:rPr>
          <w:rFonts w:hint="eastAsia" w:ascii="仿宋_GB2312" w:hAnsi="仿宋_GB2312" w:eastAsia="仿宋_GB2312" w:cs="仿宋_GB2312"/>
          <w:color w:val="000000" w:themeColor="text1"/>
          <w:sz w:val="32"/>
          <w:szCs w:val="32"/>
          <w:lang w:val="zh-TW"/>
          <w14:textFill>
            <w14:solidFill>
              <w14:schemeClr w14:val="tx1"/>
            </w14:solidFill>
          </w14:textFill>
        </w:rPr>
        <w:t>负责解释。</w:t>
      </w:r>
    </w:p>
    <w:p/>
    <w:sectPr>
      <w:footerReference r:id="rId3" w:type="default"/>
      <w:pgSz w:w="11906" w:h="16838"/>
      <w:pgMar w:top="2041"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89FAE3"/>
    <w:multiLevelType w:val="singleLevel"/>
    <w:tmpl w:val="8489FAE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1M2VhNTk4OTViMmYxOGQzNGJiZjUzNGIxNzI5ZGQifQ=="/>
    <w:docVar w:name="KGWebUrl" w:val="http://10.128.149.38:80/media/OfficeServer.jsp;jsessionid=06DD5764D35E4061BD45D257CAC515A8"/>
  </w:docVars>
  <w:rsids>
    <w:rsidRoot w:val="283A0FDE"/>
    <w:rsid w:val="00017B44"/>
    <w:rsid w:val="000454B4"/>
    <w:rsid w:val="0005147E"/>
    <w:rsid w:val="0005495E"/>
    <w:rsid w:val="00061F85"/>
    <w:rsid w:val="000665E6"/>
    <w:rsid w:val="000823DB"/>
    <w:rsid w:val="00094F0A"/>
    <w:rsid w:val="000B1794"/>
    <w:rsid w:val="000B1B57"/>
    <w:rsid w:val="000B4FCA"/>
    <w:rsid w:val="000D250A"/>
    <w:rsid w:val="000D36F4"/>
    <w:rsid w:val="000F57F7"/>
    <w:rsid w:val="001357BF"/>
    <w:rsid w:val="00161C51"/>
    <w:rsid w:val="0019608F"/>
    <w:rsid w:val="001A6074"/>
    <w:rsid w:val="001B7073"/>
    <w:rsid w:val="001C3C52"/>
    <w:rsid w:val="001D302C"/>
    <w:rsid w:val="001D6CED"/>
    <w:rsid w:val="001F0CA4"/>
    <w:rsid w:val="00200D30"/>
    <w:rsid w:val="00203CA8"/>
    <w:rsid w:val="00231707"/>
    <w:rsid w:val="0023343B"/>
    <w:rsid w:val="002475F5"/>
    <w:rsid w:val="002B39CC"/>
    <w:rsid w:val="00313A8A"/>
    <w:rsid w:val="00320F93"/>
    <w:rsid w:val="00321846"/>
    <w:rsid w:val="003A452B"/>
    <w:rsid w:val="003B5A28"/>
    <w:rsid w:val="003D0728"/>
    <w:rsid w:val="00404FA1"/>
    <w:rsid w:val="00424ABD"/>
    <w:rsid w:val="004351E3"/>
    <w:rsid w:val="00435C32"/>
    <w:rsid w:val="00446B8A"/>
    <w:rsid w:val="00497BB5"/>
    <w:rsid w:val="004C2438"/>
    <w:rsid w:val="004F2FAB"/>
    <w:rsid w:val="00501D4D"/>
    <w:rsid w:val="00501E4C"/>
    <w:rsid w:val="00576F22"/>
    <w:rsid w:val="005B3E22"/>
    <w:rsid w:val="005B7471"/>
    <w:rsid w:val="005D6E1A"/>
    <w:rsid w:val="00616146"/>
    <w:rsid w:val="0064534A"/>
    <w:rsid w:val="0065193A"/>
    <w:rsid w:val="00672281"/>
    <w:rsid w:val="00690DCC"/>
    <w:rsid w:val="006B4E47"/>
    <w:rsid w:val="006C15C5"/>
    <w:rsid w:val="006D266F"/>
    <w:rsid w:val="006F381C"/>
    <w:rsid w:val="00726395"/>
    <w:rsid w:val="00741B8C"/>
    <w:rsid w:val="00780281"/>
    <w:rsid w:val="00787FFC"/>
    <w:rsid w:val="007C6A80"/>
    <w:rsid w:val="007E0D92"/>
    <w:rsid w:val="008169B5"/>
    <w:rsid w:val="00817F5D"/>
    <w:rsid w:val="00820C9C"/>
    <w:rsid w:val="00826F55"/>
    <w:rsid w:val="0083199A"/>
    <w:rsid w:val="00840C3A"/>
    <w:rsid w:val="00852604"/>
    <w:rsid w:val="00881C0C"/>
    <w:rsid w:val="00882D26"/>
    <w:rsid w:val="008C1392"/>
    <w:rsid w:val="008E0664"/>
    <w:rsid w:val="00921111"/>
    <w:rsid w:val="0093336F"/>
    <w:rsid w:val="00933B52"/>
    <w:rsid w:val="009419D9"/>
    <w:rsid w:val="0098047E"/>
    <w:rsid w:val="00984F2D"/>
    <w:rsid w:val="0099431E"/>
    <w:rsid w:val="009A530F"/>
    <w:rsid w:val="009E2E0B"/>
    <w:rsid w:val="009F5F4A"/>
    <w:rsid w:val="00A01B04"/>
    <w:rsid w:val="00A4370E"/>
    <w:rsid w:val="00A6471C"/>
    <w:rsid w:val="00A67427"/>
    <w:rsid w:val="00A714BB"/>
    <w:rsid w:val="00A9134B"/>
    <w:rsid w:val="00A9665B"/>
    <w:rsid w:val="00A97106"/>
    <w:rsid w:val="00AA556E"/>
    <w:rsid w:val="00B31C5C"/>
    <w:rsid w:val="00B75D6F"/>
    <w:rsid w:val="00C0761D"/>
    <w:rsid w:val="00C351B5"/>
    <w:rsid w:val="00C47053"/>
    <w:rsid w:val="00C61177"/>
    <w:rsid w:val="00C615C8"/>
    <w:rsid w:val="00C807E6"/>
    <w:rsid w:val="00C9515F"/>
    <w:rsid w:val="00CD5685"/>
    <w:rsid w:val="00CD64E8"/>
    <w:rsid w:val="00CE70EC"/>
    <w:rsid w:val="00D16953"/>
    <w:rsid w:val="00D22243"/>
    <w:rsid w:val="00D32625"/>
    <w:rsid w:val="00D42F2C"/>
    <w:rsid w:val="00D64120"/>
    <w:rsid w:val="00D70859"/>
    <w:rsid w:val="00D73B5D"/>
    <w:rsid w:val="00D92E13"/>
    <w:rsid w:val="00DA4099"/>
    <w:rsid w:val="00DA5112"/>
    <w:rsid w:val="00DE6766"/>
    <w:rsid w:val="00DF2BAC"/>
    <w:rsid w:val="00E364BD"/>
    <w:rsid w:val="00E559E7"/>
    <w:rsid w:val="00E914C9"/>
    <w:rsid w:val="00EC4980"/>
    <w:rsid w:val="00EE040D"/>
    <w:rsid w:val="00EF2B36"/>
    <w:rsid w:val="00F009A9"/>
    <w:rsid w:val="00F04768"/>
    <w:rsid w:val="00F0640C"/>
    <w:rsid w:val="00F111E3"/>
    <w:rsid w:val="00F14D42"/>
    <w:rsid w:val="00F16F35"/>
    <w:rsid w:val="00F36206"/>
    <w:rsid w:val="00F51528"/>
    <w:rsid w:val="00F54655"/>
    <w:rsid w:val="00F7312C"/>
    <w:rsid w:val="00FB6AB9"/>
    <w:rsid w:val="00FF52B2"/>
    <w:rsid w:val="00FF72EA"/>
    <w:rsid w:val="01166E0E"/>
    <w:rsid w:val="01B974D3"/>
    <w:rsid w:val="01D04E62"/>
    <w:rsid w:val="032C37A9"/>
    <w:rsid w:val="03352027"/>
    <w:rsid w:val="03547F3F"/>
    <w:rsid w:val="03824AAC"/>
    <w:rsid w:val="03B7227C"/>
    <w:rsid w:val="03EA7B16"/>
    <w:rsid w:val="04207CAF"/>
    <w:rsid w:val="06724BEA"/>
    <w:rsid w:val="06C67FBC"/>
    <w:rsid w:val="071B6BB3"/>
    <w:rsid w:val="07A66F96"/>
    <w:rsid w:val="07D5642C"/>
    <w:rsid w:val="08641284"/>
    <w:rsid w:val="09723479"/>
    <w:rsid w:val="0A896B47"/>
    <w:rsid w:val="0ACE65B7"/>
    <w:rsid w:val="0BCB4689"/>
    <w:rsid w:val="0C130431"/>
    <w:rsid w:val="0C366735"/>
    <w:rsid w:val="0C7C448F"/>
    <w:rsid w:val="0D775F50"/>
    <w:rsid w:val="0DA240FB"/>
    <w:rsid w:val="0DC72173"/>
    <w:rsid w:val="0DE13095"/>
    <w:rsid w:val="0F116ACB"/>
    <w:rsid w:val="0FAA5D67"/>
    <w:rsid w:val="108B330B"/>
    <w:rsid w:val="12C64289"/>
    <w:rsid w:val="12DD5BC5"/>
    <w:rsid w:val="12F17E6D"/>
    <w:rsid w:val="13181B69"/>
    <w:rsid w:val="133A6362"/>
    <w:rsid w:val="145C3615"/>
    <w:rsid w:val="1546339B"/>
    <w:rsid w:val="1723428F"/>
    <w:rsid w:val="17383BCC"/>
    <w:rsid w:val="17555BDC"/>
    <w:rsid w:val="17F95A7B"/>
    <w:rsid w:val="18001FEB"/>
    <w:rsid w:val="182932F0"/>
    <w:rsid w:val="192A37C4"/>
    <w:rsid w:val="195C5947"/>
    <w:rsid w:val="19F327C0"/>
    <w:rsid w:val="1A174E2B"/>
    <w:rsid w:val="1AD324ED"/>
    <w:rsid w:val="1B275A55"/>
    <w:rsid w:val="1B786765"/>
    <w:rsid w:val="1C250273"/>
    <w:rsid w:val="1CA54F0D"/>
    <w:rsid w:val="1D0E6F59"/>
    <w:rsid w:val="1DB85E1E"/>
    <w:rsid w:val="1E391DB3"/>
    <w:rsid w:val="1E9F255E"/>
    <w:rsid w:val="1EA32E44"/>
    <w:rsid w:val="1EEC376C"/>
    <w:rsid w:val="20CC5834"/>
    <w:rsid w:val="21353039"/>
    <w:rsid w:val="21731FC6"/>
    <w:rsid w:val="21D06A21"/>
    <w:rsid w:val="23086839"/>
    <w:rsid w:val="23713D9D"/>
    <w:rsid w:val="23937FF1"/>
    <w:rsid w:val="252D2BE5"/>
    <w:rsid w:val="25373425"/>
    <w:rsid w:val="261C0978"/>
    <w:rsid w:val="263A74A2"/>
    <w:rsid w:val="27262E9E"/>
    <w:rsid w:val="276D156E"/>
    <w:rsid w:val="27FB0B63"/>
    <w:rsid w:val="283A0FDE"/>
    <w:rsid w:val="28C25CF7"/>
    <w:rsid w:val="292F5EC1"/>
    <w:rsid w:val="29455AB0"/>
    <w:rsid w:val="2A1A6DA7"/>
    <w:rsid w:val="2C602C01"/>
    <w:rsid w:val="2C875B24"/>
    <w:rsid w:val="2C8770E4"/>
    <w:rsid w:val="2D162804"/>
    <w:rsid w:val="2D6329A9"/>
    <w:rsid w:val="2E7F0907"/>
    <w:rsid w:val="2E9A16CB"/>
    <w:rsid w:val="2EBC05C2"/>
    <w:rsid w:val="2F1E74CF"/>
    <w:rsid w:val="2FA43C1B"/>
    <w:rsid w:val="2FDE6606"/>
    <w:rsid w:val="307E635E"/>
    <w:rsid w:val="3264199E"/>
    <w:rsid w:val="331C3F8F"/>
    <w:rsid w:val="35487744"/>
    <w:rsid w:val="35BE2E72"/>
    <w:rsid w:val="36FC73E4"/>
    <w:rsid w:val="37855F50"/>
    <w:rsid w:val="379C1750"/>
    <w:rsid w:val="391A0D07"/>
    <w:rsid w:val="3A881CA1"/>
    <w:rsid w:val="3C3010DC"/>
    <w:rsid w:val="3C6070A6"/>
    <w:rsid w:val="3C7F3A6E"/>
    <w:rsid w:val="3C9325AD"/>
    <w:rsid w:val="3CA36E5C"/>
    <w:rsid w:val="3CE45D45"/>
    <w:rsid w:val="3CF3545D"/>
    <w:rsid w:val="3EDA1E68"/>
    <w:rsid w:val="3F3461B4"/>
    <w:rsid w:val="3FF43FD3"/>
    <w:rsid w:val="400B7F2B"/>
    <w:rsid w:val="40351D8A"/>
    <w:rsid w:val="40927847"/>
    <w:rsid w:val="409B22DF"/>
    <w:rsid w:val="414C5A16"/>
    <w:rsid w:val="41A44DF4"/>
    <w:rsid w:val="41E34CEA"/>
    <w:rsid w:val="42F6680A"/>
    <w:rsid w:val="431059B9"/>
    <w:rsid w:val="43266E19"/>
    <w:rsid w:val="43967884"/>
    <w:rsid w:val="43BC29BB"/>
    <w:rsid w:val="43EC7D51"/>
    <w:rsid w:val="440108A9"/>
    <w:rsid w:val="462E7BA0"/>
    <w:rsid w:val="477A449C"/>
    <w:rsid w:val="494F6C82"/>
    <w:rsid w:val="49A474E2"/>
    <w:rsid w:val="4A874F6A"/>
    <w:rsid w:val="4BAB1C93"/>
    <w:rsid w:val="4BEF703F"/>
    <w:rsid w:val="4C527C04"/>
    <w:rsid w:val="4CE83B78"/>
    <w:rsid w:val="4D2C233B"/>
    <w:rsid w:val="4DFE27D0"/>
    <w:rsid w:val="4E037B64"/>
    <w:rsid w:val="4E807407"/>
    <w:rsid w:val="507F5CDA"/>
    <w:rsid w:val="509F54F5"/>
    <w:rsid w:val="514E36DB"/>
    <w:rsid w:val="51564DF8"/>
    <w:rsid w:val="523E038D"/>
    <w:rsid w:val="532D16F6"/>
    <w:rsid w:val="54C439F9"/>
    <w:rsid w:val="5592481B"/>
    <w:rsid w:val="56346661"/>
    <w:rsid w:val="56D85407"/>
    <w:rsid w:val="574C76FD"/>
    <w:rsid w:val="576649C6"/>
    <w:rsid w:val="59875AED"/>
    <w:rsid w:val="5A0C5FF2"/>
    <w:rsid w:val="5A2E202F"/>
    <w:rsid w:val="60485CDE"/>
    <w:rsid w:val="63153814"/>
    <w:rsid w:val="64E70D05"/>
    <w:rsid w:val="67A70E59"/>
    <w:rsid w:val="67D2438D"/>
    <w:rsid w:val="68660FC4"/>
    <w:rsid w:val="68DB484F"/>
    <w:rsid w:val="69121786"/>
    <w:rsid w:val="69162ADE"/>
    <w:rsid w:val="69A70EE8"/>
    <w:rsid w:val="6A1B5094"/>
    <w:rsid w:val="6CB54863"/>
    <w:rsid w:val="6D4E456C"/>
    <w:rsid w:val="6DBA249F"/>
    <w:rsid w:val="6EBD4F66"/>
    <w:rsid w:val="6F355453"/>
    <w:rsid w:val="70457711"/>
    <w:rsid w:val="70534050"/>
    <w:rsid w:val="706B41B2"/>
    <w:rsid w:val="71ED1735"/>
    <w:rsid w:val="72896B09"/>
    <w:rsid w:val="72BE2840"/>
    <w:rsid w:val="762913B1"/>
    <w:rsid w:val="76E34D0E"/>
    <w:rsid w:val="76EA2DC0"/>
    <w:rsid w:val="779401E3"/>
    <w:rsid w:val="77991099"/>
    <w:rsid w:val="787D2803"/>
    <w:rsid w:val="78B15704"/>
    <w:rsid w:val="790162DF"/>
    <w:rsid w:val="79664C31"/>
    <w:rsid w:val="7A4D10D5"/>
    <w:rsid w:val="7AA127DD"/>
    <w:rsid w:val="7ADE395D"/>
    <w:rsid w:val="7B256ABC"/>
    <w:rsid w:val="7B292109"/>
    <w:rsid w:val="7B397E12"/>
    <w:rsid w:val="7C394F65"/>
    <w:rsid w:val="7C6A7403"/>
    <w:rsid w:val="7C9A012B"/>
    <w:rsid w:val="7CC93E8E"/>
    <w:rsid w:val="7D555702"/>
    <w:rsid w:val="7D6D406D"/>
    <w:rsid w:val="7E4735AD"/>
    <w:rsid w:val="7EE050E3"/>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样式1"/>
    <w:basedOn w:val="3"/>
    <w:qFormat/>
    <w:uiPriority w:val="0"/>
    <w:pPr>
      <w:spacing w:line="579" w:lineRule="exact"/>
      <w:ind w:firstLine="640" w:firstLineChars="200"/>
    </w:pPr>
    <w:rPr>
      <w:rFonts w:ascii="Calibri" w:cs="Times New Roman"/>
    </w:rPr>
  </w:style>
  <w:style w:type="paragraph" w:customStyle="1" w:styleId="3">
    <w:name w:val="正文1"/>
    <w:basedOn w:val="1"/>
    <w:qFormat/>
    <w:uiPriority w:val="0"/>
    <w:pPr>
      <w:ind w:firstLine="708" w:firstLineChars="236"/>
    </w:pPr>
    <w:rPr>
      <w:rFonts w:ascii="仿宋_GB2312" w:eastAsia="仿宋_GB2312" w:cs="仿宋_GB2312"/>
      <w:sz w:val="30"/>
      <w:szCs w:val="30"/>
    </w:rPr>
  </w:style>
  <w:style w:type="paragraph" w:styleId="5">
    <w:name w:val="Normal Indent"/>
    <w:basedOn w:val="1"/>
    <w:qFormat/>
    <w:uiPriority w:val="0"/>
    <w:pPr>
      <w:ind w:firstLine="420"/>
    </w:pPr>
  </w:style>
  <w:style w:type="paragraph" w:styleId="6">
    <w:name w:val="annotation text"/>
    <w:basedOn w:val="1"/>
    <w:link w:val="18"/>
    <w:qFormat/>
    <w:uiPriority w:val="0"/>
    <w:pPr>
      <w:jc w:val="left"/>
    </w:pPr>
  </w:style>
  <w:style w:type="paragraph" w:styleId="7">
    <w:name w:val="Body Text"/>
    <w:basedOn w:val="1"/>
    <w:next w:val="1"/>
    <w:qFormat/>
    <w:uiPriority w:val="0"/>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qFormat/>
    <w:uiPriority w:val="0"/>
    <w:pPr>
      <w:ind w:left="200" w:leftChars="200"/>
    </w:p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Title"/>
    <w:basedOn w:val="1"/>
    <w:next w:val="1"/>
    <w:qFormat/>
    <w:uiPriority w:val="10"/>
    <w:pPr>
      <w:spacing w:before="240" w:after="60"/>
      <w:jc w:val="center"/>
      <w:outlineLvl w:val="0"/>
    </w:pPr>
    <w:rPr>
      <w:rFonts w:ascii="Calibri Light" w:hAnsi="Calibri Light"/>
      <w:b/>
      <w:bCs/>
      <w:sz w:val="32"/>
      <w:szCs w:val="32"/>
    </w:rPr>
  </w:style>
  <w:style w:type="paragraph" w:styleId="13">
    <w:name w:val="annotation subject"/>
    <w:basedOn w:val="6"/>
    <w:next w:val="6"/>
    <w:link w:val="19"/>
    <w:qFormat/>
    <w:uiPriority w:val="0"/>
    <w:rPr>
      <w:b/>
      <w:bCs/>
    </w:rPr>
  </w:style>
  <w:style w:type="paragraph" w:styleId="14">
    <w:name w:val="Body Text First Indent"/>
    <w:basedOn w:val="7"/>
    <w:qFormat/>
    <w:uiPriority w:val="0"/>
    <w:pPr>
      <w:ind w:firstLine="420" w:firstLineChars="100"/>
    </w:pPr>
  </w:style>
  <w:style w:type="character" w:styleId="17">
    <w:name w:val="annotation reference"/>
    <w:qFormat/>
    <w:uiPriority w:val="0"/>
    <w:rPr>
      <w:sz w:val="21"/>
      <w:szCs w:val="21"/>
    </w:rPr>
  </w:style>
  <w:style w:type="character" w:customStyle="1" w:styleId="18">
    <w:name w:val="批注文字 字符"/>
    <w:link w:val="6"/>
    <w:qFormat/>
    <w:uiPriority w:val="0"/>
    <w:rPr>
      <w:kern w:val="2"/>
      <w:sz w:val="21"/>
      <w:szCs w:val="24"/>
    </w:rPr>
  </w:style>
  <w:style w:type="character" w:customStyle="1" w:styleId="19">
    <w:name w:val="批注主题 字符"/>
    <w:link w:val="13"/>
    <w:qFormat/>
    <w:uiPriority w:val="0"/>
    <w:rPr>
      <w:b/>
      <w:bCs/>
      <w:kern w:val="2"/>
      <w:sz w:val="21"/>
      <w:szCs w:val="24"/>
    </w:rPr>
  </w:style>
  <w:style w:type="paragraph" w:customStyle="1" w:styleId="20">
    <w:name w:val="修订1"/>
    <w:hidden/>
    <w:semiHidden/>
    <w:qFormat/>
    <w:uiPriority w:val="99"/>
    <w:rPr>
      <w:rFonts w:ascii="Calibri" w:hAnsi="Calibri" w:eastAsia="宋体" w:cs="Times New Roman"/>
      <w:kern w:val="2"/>
      <w:sz w:val="21"/>
      <w:szCs w:val="24"/>
      <w:lang w:val="en-US" w:eastAsia="zh-CN" w:bidi="ar-SA"/>
    </w:rPr>
  </w:style>
  <w:style w:type="paragraph" w:customStyle="1" w:styleId="21">
    <w:name w:val="修订2"/>
    <w:hidden/>
    <w:semiHidden/>
    <w:qFormat/>
    <w:uiPriority w:val="99"/>
    <w:rPr>
      <w:rFonts w:ascii="Calibri" w:hAnsi="Calibri" w:eastAsia="宋体" w:cs="Times New Roman"/>
      <w:kern w:val="2"/>
      <w:sz w:val="21"/>
      <w:szCs w:val="24"/>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CFB571-3E2B-47F0-AF96-153456FD6C4C}">
  <ds:schemaRefs/>
</ds:datastoreItem>
</file>

<file path=docProps/app.xml><?xml version="1.0" encoding="utf-8"?>
<Properties xmlns="http://schemas.openxmlformats.org/officeDocument/2006/extended-properties" xmlns:vt="http://schemas.openxmlformats.org/officeDocument/2006/docPropsVTypes">
  <Template>Normal</Template>
  <Company>横琴新区</Company>
  <Pages>10</Pages>
  <Words>3561</Words>
  <Characters>3582</Characters>
  <Lines>30</Lines>
  <Paragraphs>8</Paragraphs>
  <TotalTime>49</TotalTime>
  <ScaleCrop>false</ScaleCrop>
  <LinksUpToDate>false</LinksUpToDate>
  <CharactersWithSpaces>3968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2022-07-10T09:59:00Z</dcterms:created>
  <dc:creator>许嬉</dc:creator>
  <cp:lastModifiedBy> </cp:lastModifiedBy>
  <cp:lastPrinted>2022-08-22T06:14:00Z</cp:lastPrinted>
  <dcterms:modified xsi:type="dcterms:W3CDTF">2023-06-05T02:06:47Z</dcterms:modified>
  <dc:title>横琴粤澳深度合作区关于支持澳资企业发展的若干措施操作指南</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2A3CA5EE5CCA44F298895E4958C9FEB9</vt:lpwstr>
  </property>
</Properties>
</file>