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2EA0D" w14:textId="77777777" w:rsidR="000114CA" w:rsidRDefault="000114CA" w:rsidP="000114CA">
      <w:pPr>
        <w:pStyle w:val="a7"/>
        <w:snapToGrid w:val="0"/>
        <w:spacing w:line="579" w:lineRule="exact"/>
        <w:ind w:firstLine="0"/>
        <w:jc w:val="left"/>
        <w:rPr>
          <w:rFonts w:ascii="黑体" w:eastAsia="黑体" w:hAnsi="黑体" w:cs="黑体"/>
          <w:sz w:val="32"/>
          <w:szCs w:val="32"/>
        </w:rPr>
      </w:pPr>
      <w:r>
        <w:rPr>
          <w:rFonts w:ascii="黑体" w:eastAsia="黑体" w:hAnsi="黑体" w:cs="黑体" w:hint="eastAsia"/>
          <w:sz w:val="32"/>
          <w:szCs w:val="32"/>
        </w:rPr>
        <w:t>附件2</w:t>
      </w:r>
    </w:p>
    <w:p w14:paraId="7229F6DF" w14:textId="77777777" w:rsidR="000114CA" w:rsidRDefault="000114CA" w:rsidP="000114CA">
      <w:pPr>
        <w:pStyle w:val="a7"/>
        <w:snapToGrid w:val="0"/>
        <w:spacing w:line="579" w:lineRule="exact"/>
        <w:ind w:firstLine="0"/>
        <w:rPr>
          <w:rFonts w:eastAsia="微软雅黑" w:cs="仿宋_GB2312"/>
          <w:sz w:val="28"/>
          <w:szCs w:val="28"/>
        </w:rPr>
      </w:pPr>
    </w:p>
    <w:p w14:paraId="03957510" w14:textId="5E280A91" w:rsidR="000114CA" w:rsidRDefault="000114CA" w:rsidP="00717FDA">
      <w:pPr>
        <w:pStyle w:val="a7"/>
        <w:snapToGrid w:val="0"/>
        <w:spacing w:line="579" w:lineRule="exact"/>
        <w:ind w:firstLine="0"/>
        <w:jc w:val="center"/>
        <w:rPr>
          <w:rFonts w:eastAsia="方正小标宋简体" w:cs="仿宋_GB2312"/>
          <w:sz w:val="36"/>
          <w:szCs w:val="36"/>
        </w:rPr>
      </w:pPr>
      <w:r>
        <w:rPr>
          <w:rFonts w:eastAsia="方正小标宋简体" w:cs="仿宋_GB2312" w:hint="eastAsia"/>
          <w:sz w:val="36"/>
          <w:szCs w:val="36"/>
        </w:rPr>
        <w:t>横琴粤澳深度合作区会展产业发展扶持办法专项资金品牌展会认定标准</w:t>
      </w:r>
    </w:p>
    <w:p w14:paraId="17B89B44" w14:textId="77777777" w:rsidR="000114CA" w:rsidRDefault="000114CA" w:rsidP="000114CA">
      <w:pPr>
        <w:pStyle w:val="a7"/>
        <w:snapToGrid w:val="0"/>
        <w:spacing w:line="579" w:lineRule="exact"/>
        <w:ind w:firstLine="0"/>
        <w:jc w:val="center"/>
        <w:rPr>
          <w:rFonts w:eastAsia="方正小标宋简体" w:cs="仿宋_GB2312"/>
          <w:sz w:val="22"/>
          <w:szCs w:val="22"/>
        </w:rPr>
      </w:pPr>
    </w:p>
    <w:p w14:paraId="202938E0" w14:textId="77777777" w:rsidR="000114CA" w:rsidRDefault="000114CA" w:rsidP="000114CA">
      <w:pPr>
        <w:pStyle w:val="a7"/>
        <w:snapToGrid w:val="0"/>
        <w:spacing w:line="579" w:lineRule="exact"/>
        <w:ind w:firstLine="0"/>
        <w:rPr>
          <w:rFonts w:eastAsia="方正小标宋简体" w:cs="仿宋_GB2312"/>
          <w:sz w:val="22"/>
          <w:szCs w:val="22"/>
        </w:rPr>
      </w:pPr>
      <w:r>
        <w:rPr>
          <w:rFonts w:eastAsia="仿宋_GB2312" w:cs="仿宋_GB2312" w:hint="eastAsia"/>
          <w:sz w:val="32"/>
          <w:szCs w:val="32"/>
        </w:rPr>
        <w:t>注：品牌展会总体得分须在</w:t>
      </w:r>
      <w:r>
        <w:rPr>
          <w:rFonts w:eastAsia="仿宋_GB2312" w:cs="仿宋_GB2312"/>
          <w:sz w:val="32"/>
          <w:szCs w:val="32"/>
        </w:rPr>
        <w:t>65</w:t>
      </w:r>
      <w:r>
        <w:rPr>
          <w:rFonts w:eastAsia="仿宋_GB2312" w:cs="仿宋_GB2312"/>
          <w:sz w:val="32"/>
          <w:szCs w:val="32"/>
        </w:rPr>
        <w:t>分以上</w:t>
      </w:r>
    </w:p>
    <w:tbl>
      <w:tblPr>
        <w:tblW w:w="8908" w:type="dxa"/>
        <w:tblLayout w:type="fixed"/>
        <w:tblLook w:val="04A0" w:firstRow="1" w:lastRow="0" w:firstColumn="1" w:lastColumn="0" w:noHBand="0" w:noVBand="1"/>
      </w:tblPr>
      <w:tblGrid>
        <w:gridCol w:w="1020"/>
        <w:gridCol w:w="794"/>
        <w:gridCol w:w="1417"/>
        <w:gridCol w:w="794"/>
        <w:gridCol w:w="4883"/>
      </w:tblGrid>
      <w:tr w:rsidR="000114CA" w14:paraId="1280535A" w14:textId="77777777" w:rsidTr="00531B50">
        <w:trPr>
          <w:trHeight w:val="280"/>
          <w:tblHeader/>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6877B38D" w14:textId="77777777" w:rsidR="000114CA" w:rsidRDefault="000114CA" w:rsidP="00531B50">
            <w:pPr>
              <w:snapToGrid w:val="0"/>
              <w:spacing w:line="579" w:lineRule="exact"/>
              <w:rPr>
                <w:rFonts w:ascii="Times New Roman" w:eastAsia="仿宋_GB2312" w:hAnsi="Times New Roman" w:cs="Arial"/>
                <w:b/>
                <w:bCs/>
                <w:sz w:val="24"/>
              </w:rPr>
            </w:pPr>
            <w:r>
              <w:rPr>
                <w:rFonts w:ascii="Times New Roman" w:eastAsia="仿宋_GB2312" w:hAnsi="Times New Roman" w:cs="Arial" w:hint="eastAsia"/>
                <w:b/>
                <w:bCs/>
                <w:sz w:val="24"/>
              </w:rPr>
              <w:t>一级指标</w:t>
            </w:r>
          </w:p>
        </w:tc>
        <w:tc>
          <w:tcPr>
            <w:tcW w:w="794" w:type="dxa"/>
            <w:tcBorders>
              <w:top w:val="single" w:sz="4" w:space="0" w:color="auto"/>
              <w:left w:val="nil"/>
              <w:bottom w:val="single" w:sz="4" w:space="0" w:color="auto"/>
              <w:right w:val="single" w:sz="4" w:space="0" w:color="auto"/>
            </w:tcBorders>
            <w:shd w:val="clear" w:color="auto" w:fill="auto"/>
            <w:vAlign w:val="center"/>
          </w:tcPr>
          <w:p w14:paraId="533021AE" w14:textId="77777777" w:rsidR="000114CA" w:rsidRDefault="000114CA" w:rsidP="00531B50">
            <w:pPr>
              <w:snapToGrid w:val="0"/>
              <w:spacing w:line="579" w:lineRule="exact"/>
              <w:jc w:val="center"/>
              <w:rPr>
                <w:rFonts w:ascii="Times New Roman" w:eastAsia="仿宋_GB2312" w:hAnsi="Times New Roman" w:cs="Arial"/>
                <w:b/>
                <w:bCs/>
                <w:sz w:val="24"/>
              </w:rPr>
            </w:pPr>
            <w:r>
              <w:rPr>
                <w:rFonts w:ascii="Times New Roman" w:eastAsia="仿宋_GB2312" w:hAnsi="Times New Roman" w:cs="Arial" w:hint="eastAsia"/>
                <w:b/>
                <w:bCs/>
                <w:sz w:val="24"/>
              </w:rPr>
              <w:t>最高分值</w:t>
            </w:r>
          </w:p>
        </w:tc>
        <w:tc>
          <w:tcPr>
            <w:tcW w:w="1417" w:type="dxa"/>
            <w:tcBorders>
              <w:top w:val="single" w:sz="4" w:space="0" w:color="auto"/>
              <w:left w:val="nil"/>
              <w:bottom w:val="single" w:sz="4" w:space="0" w:color="auto"/>
              <w:right w:val="single" w:sz="4" w:space="0" w:color="auto"/>
            </w:tcBorders>
            <w:shd w:val="clear" w:color="auto" w:fill="auto"/>
            <w:vAlign w:val="center"/>
          </w:tcPr>
          <w:p w14:paraId="7888FAE8" w14:textId="77777777" w:rsidR="000114CA" w:rsidRDefault="000114CA" w:rsidP="00531B50">
            <w:pPr>
              <w:snapToGrid w:val="0"/>
              <w:spacing w:line="579" w:lineRule="exact"/>
              <w:jc w:val="center"/>
              <w:rPr>
                <w:rFonts w:ascii="Times New Roman" w:eastAsia="仿宋_GB2312" w:hAnsi="Times New Roman" w:cs="Arial"/>
                <w:b/>
                <w:bCs/>
                <w:sz w:val="24"/>
              </w:rPr>
            </w:pPr>
            <w:r>
              <w:rPr>
                <w:rFonts w:ascii="Times New Roman" w:eastAsia="仿宋_GB2312" w:hAnsi="Times New Roman" w:cs="Arial" w:hint="eastAsia"/>
                <w:b/>
                <w:bCs/>
                <w:sz w:val="24"/>
              </w:rPr>
              <w:t>二级指标</w:t>
            </w:r>
          </w:p>
        </w:tc>
        <w:tc>
          <w:tcPr>
            <w:tcW w:w="794" w:type="dxa"/>
            <w:tcBorders>
              <w:top w:val="single" w:sz="4" w:space="0" w:color="auto"/>
              <w:left w:val="nil"/>
              <w:bottom w:val="single" w:sz="4" w:space="0" w:color="auto"/>
              <w:right w:val="single" w:sz="4" w:space="0" w:color="auto"/>
            </w:tcBorders>
            <w:shd w:val="clear" w:color="auto" w:fill="auto"/>
            <w:vAlign w:val="center"/>
          </w:tcPr>
          <w:p w14:paraId="3A0E894C" w14:textId="77777777" w:rsidR="000114CA" w:rsidRDefault="000114CA" w:rsidP="00531B50">
            <w:pPr>
              <w:snapToGrid w:val="0"/>
              <w:spacing w:line="579" w:lineRule="exact"/>
              <w:jc w:val="center"/>
              <w:rPr>
                <w:rFonts w:ascii="Times New Roman" w:eastAsia="仿宋_GB2312" w:hAnsi="Times New Roman" w:cs="Arial"/>
                <w:b/>
                <w:bCs/>
                <w:sz w:val="24"/>
              </w:rPr>
            </w:pPr>
            <w:r>
              <w:rPr>
                <w:rFonts w:ascii="Times New Roman" w:eastAsia="仿宋_GB2312" w:hAnsi="Times New Roman" w:cs="Arial" w:hint="eastAsia"/>
                <w:b/>
                <w:bCs/>
                <w:sz w:val="24"/>
              </w:rPr>
              <w:t>最高分值</w:t>
            </w:r>
          </w:p>
        </w:tc>
        <w:tc>
          <w:tcPr>
            <w:tcW w:w="4883" w:type="dxa"/>
            <w:tcBorders>
              <w:top w:val="single" w:sz="4" w:space="0" w:color="auto"/>
              <w:left w:val="nil"/>
              <w:bottom w:val="single" w:sz="4" w:space="0" w:color="auto"/>
              <w:right w:val="single" w:sz="4" w:space="0" w:color="auto"/>
            </w:tcBorders>
            <w:shd w:val="clear" w:color="auto" w:fill="auto"/>
            <w:vAlign w:val="center"/>
          </w:tcPr>
          <w:p w14:paraId="5AB5FB8E" w14:textId="77777777" w:rsidR="000114CA" w:rsidRDefault="000114CA" w:rsidP="00531B50">
            <w:pPr>
              <w:snapToGrid w:val="0"/>
              <w:spacing w:line="579" w:lineRule="exact"/>
              <w:jc w:val="center"/>
              <w:rPr>
                <w:rFonts w:ascii="Times New Roman" w:eastAsia="仿宋_GB2312" w:hAnsi="Times New Roman" w:cs="Arial"/>
                <w:b/>
                <w:bCs/>
                <w:sz w:val="24"/>
              </w:rPr>
            </w:pPr>
            <w:r>
              <w:rPr>
                <w:rFonts w:ascii="Times New Roman" w:eastAsia="仿宋_GB2312" w:hAnsi="Times New Roman" w:cs="Arial" w:hint="eastAsia"/>
                <w:b/>
                <w:bCs/>
                <w:sz w:val="24"/>
              </w:rPr>
              <w:t>条件及分值计算</w:t>
            </w:r>
          </w:p>
        </w:tc>
      </w:tr>
      <w:tr w:rsidR="000114CA" w14:paraId="207DB8EB" w14:textId="77777777" w:rsidTr="00531B50">
        <w:trPr>
          <w:trHeight w:val="560"/>
        </w:trPr>
        <w:tc>
          <w:tcPr>
            <w:tcW w:w="1020" w:type="dxa"/>
            <w:vMerge w:val="restart"/>
            <w:tcBorders>
              <w:top w:val="nil"/>
              <w:left w:val="single" w:sz="4" w:space="0" w:color="auto"/>
              <w:bottom w:val="single" w:sz="4" w:space="0" w:color="auto"/>
              <w:right w:val="single" w:sz="4" w:space="0" w:color="auto"/>
            </w:tcBorders>
            <w:shd w:val="clear" w:color="auto" w:fill="auto"/>
            <w:vAlign w:val="center"/>
          </w:tcPr>
          <w:p w14:paraId="600A5239"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展会规模</w:t>
            </w:r>
          </w:p>
        </w:tc>
        <w:tc>
          <w:tcPr>
            <w:tcW w:w="794" w:type="dxa"/>
            <w:vMerge w:val="restart"/>
            <w:tcBorders>
              <w:top w:val="nil"/>
              <w:left w:val="single" w:sz="4" w:space="0" w:color="auto"/>
              <w:bottom w:val="single" w:sz="4" w:space="0" w:color="auto"/>
              <w:right w:val="single" w:sz="4" w:space="0" w:color="auto"/>
            </w:tcBorders>
            <w:shd w:val="clear" w:color="auto" w:fill="auto"/>
            <w:vAlign w:val="center"/>
          </w:tcPr>
          <w:p w14:paraId="07014D32" w14:textId="77777777" w:rsidR="000114CA" w:rsidRDefault="000114CA"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42</w:t>
            </w:r>
          </w:p>
        </w:tc>
        <w:tc>
          <w:tcPr>
            <w:tcW w:w="1417" w:type="dxa"/>
            <w:tcBorders>
              <w:top w:val="nil"/>
              <w:left w:val="nil"/>
              <w:bottom w:val="single" w:sz="4" w:space="0" w:color="auto"/>
              <w:right w:val="single" w:sz="4" w:space="0" w:color="auto"/>
            </w:tcBorders>
            <w:shd w:val="clear" w:color="auto" w:fill="auto"/>
            <w:vAlign w:val="center"/>
          </w:tcPr>
          <w:p w14:paraId="57FB2DA3"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展览总面积</w:t>
            </w:r>
          </w:p>
        </w:tc>
        <w:tc>
          <w:tcPr>
            <w:tcW w:w="794" w:type="dxa"/>
            <w:tcBorders>
              <w:top w:val="nil"/>
              <w:left w:val="nil"/>
              <w:bottom w:val="single" w:sz="4" w:space="0" w:color="auto"/>
              <w:right w:val="single" w:sz="4" w:space="0" w:color="auto"/>
            </w:tcBorders>
            <w:shd w:val="clear" w:color="auto" w:fill="auto"/>
            <w:vAlign w:val="center"/>
          </w:tcPr>
          <w:p w14:paraId="5A12A213" w14:textId="77777777" w:rsidR="000114CA" w:rsidRDefault="000114CA"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10</w:t>
            </w:r>
          </w:p>
        </w:tc>
        <w:tc>
          <w:tcPr>
            <w:tcW w:w="4883" w:type="dxa"/>
            <w:tcBorders>
              <w:top w:val="nil"/>
              <w:left w:val="nil"/>
              <w:bottom w:val="single" w:sz="4" w:space="0" w:color="auto"/>
              <w:right w:val="single" w:sz="4" w:space="0" w:color="auto"/>
            </w:tcBorders>
            <w:shd w:val="clear" w:color="auto" w:fill="auto"/>
            <w:vAlign w:val="center"/>
          </w:tcPr>
          <w:p w14:paraId="17E0A745"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展览总面积≥</w:t>
            </w:r>
            <w:r>
              <w:rPr>
                <w:rFonts w:ascii="Times New Roman" w:eastAsia="仿宋_GB2312" w:hAnsi="Times New Roman" w:cs="Arial"/>
                <w:sz w:val="24"/>
              </w:rPr>
              <w:t>10,000</w:t>
            </w:r>
            <w:r>
              <w:rPr>
                <w:rFonts w:ascii="Times New Roman" w:eastAsia="仿宋_GB2312" w:hAnsi="Times New Roman" w:cs="Arial"/>
                <w:sz w:val="24"/>
              </w:rPr>
              <w:t>平方米</w:t>
            </w:r>
            <w:r>
              <w:rPr>
                <w:rFonts w:ascii="Times New Roman" w:eastAsia="仿宋_GB2312" w:hAnsi="Times New Roman" w:cs="Arial"/>
                <w:sz w:val="24"/>
              </w:rPr>
              <w:t>,10,000</w:t>
            </w:r>
            <w:r>
              <w:rPr>
                <w:rFonts w:ascii="Times New Roman" w:eastAsia="仿宋_GB2312" w:hAnsi="Times New Roman" w:cs="Arial"/>
                <w:sz w:val="24"/>
              </w:rPr>
              <w:t>平方米得</w:t>
            </w:r>
            <w:r>
              <w:rPr>
                <w:rFonts w:ascii="Times New Roman" w:eastAsia="仿宋_GB2312" w:hAnsi="Times New Roman" w:cs="Arial"/>
                <w:sz w:val="24"/>
              </w:rPr>
              <w:t>5</w:t>
            </w:r>
            <w:r>
              <w:rPr>
                <w:rFonts w:ascii="Times New Roman" w:eastAsia="仿宋_GB2312" w:hAnsi="Times New Roman" w:cs="Arial"/>
                <w:sz w:val="24"/>
              </w:rPr>
              <w:t>分，每增加</w:t>
            </w:r>
            <w:r>
              <w:rPr>
                <w:rFonts w:ascii="Times New Roman" w:eastAsia="仿宋_GB2312" w:hAnsi="Times New Roman" w:cs="Arial"/>
                <w:sz w:val="24"/>
              </w:rPr>
              <w:t>1,000</w:t>
            </w:r>
            <w:r>
              <w:rPr>
                <w:rFonts w:ascii="Times New Roman" w:eastAsia="仿宋_GB2312" w:hAnsi="Times New Roman" w:cs="Arial"/>
                <w:sz w:val="24"/>
              </w:rPr>
              <w:t>平方米得</w:t>
            </w:r>
            <w:r>
              <w:rPr>
                <w:rFonts w:ascii="Times New Roman" w:eastAsia="仿宋_GB2312" w:hAnsi="Times New Roman" w:cs="Arial"/>
                <w:sz w:val="24"/>
              </w:rPr>
              <w:t>1</w:t>
            </w:r>
            <w:r>
              <w:rPr>
                <w:rFonts w:ascii="Times New Roman" w:eastAsia="仿宋_GB2312" w:hAnsi="Times New Roman" w:cs="Arial"/>
                <w:sz w:val="24"/>
              </w:rPr>
              <w:t>分</w:t>
            </w:r>
          </w:p>
        </w:tc>
      </w:tr>
      <w:tr w:rsidR="000114CA" w14:paraId="337779C5" w14:textId="77777777" w:rsidTr="00531B50">
        <w:trPr>
          <w:trHeight w:val="560"/>
        </w:trPr>
        <w:tc>
          <w:tcPr>
            <w:tcW w:w="1020" w:type="dxa"/>
            <w:vMerge/>
            <w:tcBorders>
              <w:top w:val="nil"/>
              <w:left w:val="single" w:sz="4" w:space="0" w:color="auto"/>
              <w:bottom w:val="single" w:sz="4" w:space="0" w:color="auto"/>
              <w:right w:val="single" w:sz="4" w:space="0" w:color="auto"/>
            </w:tcBorders>
            <w:vAlign w:val="center"/>
          </w:tcPr>
          <w:p w14:paraId="122BC15A" w14:textId="77777777" w:rsidR="000114CA" w:rsidRDefault="000114CA" w:rsidP="00531B50">
            <w:pPr>
              <w:snapToGrid w:val="0"/>
              <w:spacing w:line="579" w:lineRule="exact"/>
              <w:rPr>
                <w:rFonts w:ascii="Times New Roman" w:eastAsia="仿宋_GB2312" w:hAnsi="Times New Roman" w:cs="Arial"/>
                <w:sz w:val="24"/>
              </w:rPr>
            </w:pPr>
          </w:p>
        </w:tc>
        <w:tc>
          <w:tcPr>
            <w:tcW w:w="794" w:type="dxa"/>
            <w:vMerge/>
            <w:tcBorders>
              <w:top w:val="nil"/>
              <w:left w:val="single" w:sz="4" w:space="0" w:color="auto"/>
              <w:bottom w:val="single" w:sz="4" w:space="0" w:color="auto"/>
              <w:right w:val="single" w:sz="4" w:space="0" w:color="auto"/>
            </w:tcBorders>
            <w:vAlign w:val="center"/>
          </w:tcPr>
          <w:p w14:paraId="33A55317" w14:textId="77777777" w:rsidR="000114CA" w:rsidRDefault="000114CA" w:rsidP="00531B50">
            <w:pPr>
              <w:snapToGrid w:val="0"/>
              <w:spacing w:line="579" w:lineRule="exact"/>
              <w:jc w:val="center"/>
              <w:rPr>
                <w:rFonts w:ascii="Times New Roman" w:eastAsia="仿宋_GB2312" w:hAnsi="Times New Roman" w:cs="Arial"/>
                <w:sz w:val="24"/>
              </w:rPr>
            </w:pPr>
          </w:p>
        </w:tc>
        <w:tc>
          <w:tcPr>
            <w:tcW w:w="1417" w:type="dxa"/>
            <w:tcBorders>
              <w:top w:val="nil"/>
              <w:left w:val="nil"/>
              <w:bottom w:val="single" w:sz="4" w:space="0" w:color="auto"/>
              <w:right w:val="single" w:sz="4" w:space="0" w:color="auto"/>
            </w:tcBorders>
            <w:shd w:val="clear" w:color="auto" w:fill="auto"/>
            <w:vAlign w:val="center"/>
          </w:tcPr>
          <w:p w14:paraId="68717870"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过往成功举办的展览届数</w:t>
            </w:r>
          </w:p>
        </w:tc>
        <w:tc>
          <w:tcPr>
            <w:tcW w:w="794" w:type="dxa"/>
            <w:tcBorders>
              <w:top w:val="nil"/>
              <w:left w:val="nil"/>
              <w:bottom w:val="single" w:sz="4" w:space="0" w:color="auto"/>
              <w:right w:val="single" w:sz="4" w:space="0" w:color="auto"/>
            </w:tcBorders>
            <w:shd w:val="clear" w:color="auto" w:fill="auto"/>
            <w:vAlign w:val="center"/>
          </w:tcPr>
          <w:p w14:paraId="64264DC8" w14:textId="77777777" w:rsidR="000114CA" w:rsidRDefault="000114CA"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2</w:t>
            </w:r>
          </w:p>
        </w:tc>
        <w:tc>
          <w:tcPr>
            <w:tcW w:w="4883" w:type="dxa"/>
            <w:tcBorders>
              <w:top w:val="nil"/>
              <w:left w:val="nil"/>
              <w:bottom w:val="single" w:sz="4" w:space="0" w:color="auto"/>
              <w:right w:val="single" w:sz="4" w:space="0" w:color="auto"/>
            </w:tcBorders>
            <w:shd w:val="clear" w:color="auto" w:fill="auto"/>
            <w:vAlign w:val="center"/>
          </w:tcPr>
          <w:p w14:paraId="2C82DD7B"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引进品牌展会：往届展览数≥</w:t>
            </w:r>
            <w:r>
              <w:rPr>
                <w:rFonts w:ascii="Times New Roman" w:eastAsia="仿宋_GB2312" w:hAnsi="Times New Roman" w:cs="Arial"/>
                <w:sz w:val="24"/>
              </w:rPr>
              <w:t>3</w:t>
            </w:r>
            <w:r>
              <w:rPr>
                <w:rFonts w:ascii="Times New Roman" w:eastAsia="仿宋_GB2312" w:hAnsi="Times New Roman" w:cs="Arial"/>
                <w:sz w:val="24"/>
              </w:rPr>
              <w:t>届，</w:t>
            </w:r>
            <w:r>
              <w:rPr>
                <w:rFonts w:ascii="Times New Roman" w:eastAsia="仿宋_GB2312" w:hAnsi="Times New Roman" w:cs="Arial"/>
                <w:sz w:val="24"/>
              </w:rPr>
              <w:t>3</w:t>
            </w:r>
            <w:r>
              <w:rPr>
                <w:rFonts w:ascii="Times New Roman" w:eastAsia="仿宋_GB2312" w:hAnsi="Times New Roman" w:cs="Arial"/>
                <w:sz w:val="24"/>
              </w:rPr>
              <w:t>届得</w:t>
            </w:r>
            <w:r>
              <w:rPr>
                <w:rFonts w:ascii="Times New Roman" w:eastAsia="仿宋_GB2312" w:hAnsi="Times New Roman" w:cs="Arial"/>
                <w:sz w:val="24"/>
              </w:rPr>
              <w:t>1</w:t>
            </w:r>
            <w:r>
              <w:rPr>
                <w:rFonts w:ascii="Times New Roman" w:eastAsia="仿宋_GB2312" w:hAnsi="Times New Roman" w:cs="Arial"/>
                <w:sz w:val="24"/>
              </w:rPr>
              <w:t>分，每增加</w:t>
            </w:r>
            <w:r>
              <w:rPr>
                <w:rFonts w:ascii="Times New Roman" w:eastAsia="仿宋_GB2312" w:hAnsi="Times New Roman" w:cs="Arial"/>
                <w:sz w:val="24"/>
              </w:rPr>
              <w:t>1</w:t>
            </w:r>
            <w:r>
              <w:rPr>
                <w:rFonts w:ascii="Times New Roman" w:eastAsia="仿宋_GB2312" w:hAnsi="Times New Roman" w:cs="Arial"/>
                <w:sz w:val="24"/>
              </w:rPr>
              <w:t>届得</w:t>
            </w:r>
            <w:r>
              <w:rPr>
                <w:rFonts w:ascii="Times New Roman" w:eastAsia="仿宋_GB2312" w:hAnsi="Times New Roman" w:cs="Arial"/>
                <w:sz w:val="24"/>
              </w:rPr>
              <w:t>1</w:t>
            </w:r>
            <w:r>
              <w:rPr>
                <w:rFonts w:ascii="Times New Roman" w:eastAsia="仿宋_GB2312" w:hAnsi="Times New Roman" w:cs="Arial"/>
                <w:sz w:val="24"/>
              </w:rPr>
              <w:t>分</w:t>
            </w:r>
            <w:r>
              <w:rPr>
                <w:rFonts w:ascii="Times New Roman" w:eastAsia="仿宋_GB2312" w:hAnsi="Times New Roman" w:cs="Arial"/>
                <w:sz w:val="24"/>
              </w:rPr>
              <w:br/>
            </w:r>
            <w:r>
              <w:rPr>
                <w:rFonts w:ascii="Times New Roman" w:eastAsia="仿宋_GB2312" w:hAnsi="Times New Roman" w:cs="Arial" w:hint="eastAsia"/>
                <w:sz w:val="24"/>
              </w:rPr>
              <w:t>培育品牌展会：往届展览数≥</w:t>
            </w:r>
            <w:r>
              <w:rPr>
                <w:rFonts w:ascii="Times New Roman" w:eastAsia="仿宋_GB2312" w:hAnsi="Times New Roman" w:cs="Arial"/>
                <w:sz w:val="24"/>
              </w:rPr>
              <w:t>1</w:t>
            </w:r>
            <w:r>
              <w:rPr>
                <w:rFonts w:ascii="Times New Roman" w:eastAsia="仿宋_GB2312" w:hAnsi="Times New Roman" w:cs="Arial"/>
                <w:sz w:val="24"/>
              </w:rPr>
              <w:t>届，</w:t>
            </w:r>
            <w:r>
              <w:rPr>
                <w:rFonts w:ascii="Times New Roman" w:eastAsia="仿宋_GB2312" w:hAnsi="Times New Roman" w:cs="Arial"/>
                <w:sz w:val="24"/>
              </w:rPr>
              <w:t>1</w:t>
            </w:r>
            <w:r>
              <w:rPr>
                <w:rFonts w:ascii="Times New Roman" w:eastAsia="仿宋_GB2312" w:hAnsi="Times New Roman" w:cs="Arial"/>
                <w:sz w:val="24"/>
              </w:rPr>
              <w:t>届得</w:t>
            </w:r>
            <w:r>
              <w:rPr>
                <w:rFonts w:ascii="Times New Roman" w:eastAsia="仿宋_GB2312" w:hAnsi="Times New Roman" w:cs="Arial"/>
                <w:sz w:val="24"/>
              </w:rPr>
              <w:t>1</w:t>
            </w:r>
            <w:r>
              <w:rPr>
                <w:rFonts w:ascii="Times New Roman" w:eastAsia="仿宋_GB2312" w:hAnsi="Times New Roman" w:cs="Arial"/>
                <w:sz w:val="24"/>
              </w:rPr>
              <w:t>分，每增加</w:t>
            </w:r>
            <w:r>
              <w:rPr>
                <w:rFonts w:ascii="Times New Roman" w:eastAsia="仿宋_GB2312" w:hAnsi="Times New Roman" w:cs="Arial"/>
                <w:sz w:val="24"/>
              </w:rPr>
              <w:t>1</w:t>
            </w:r>
            <w:r>
              <w:rPr>
                <w:rFonts w:ascii="Times New Roman" w:eastAsia="仿宋_GB2312" w:hAnsi="Times New Roman" w:cs="Arial"/>
                <w:sz w:val="24"/>
              </w:rPr>
              <w:t>届得</w:t>
            </w:r>
            <w:r>
              <w:rPr>
                <w:rFonts w:ascii="Times New Roman" w:eastAsia="仿宋_GB2312" w:hAnsi="Times New Roman" w:cs="Arial"/>
                <w:sz w:val="24"/>
              </w:rPr>
              <w:t>1</w:t>
            </w:r>
            <w:r>
              <w:rPr>
                <w:rFonts w:ascii="Times New Roman" w:eastAsia="仿宋_GB2312" w:hAnsi="Times New Roman" w:cs="Arial"/>
                <w:sz w:val="24"/>
              </w:rPr>
              <w:t>分</w:t>
            </w:r>
          </w:p>
        </w:tc>
      </w:tr>
      <w:tr w:rsidR="000114CA" w14:paraId="52A92D5E" w14:textId="77777777" w:rsidTr="00531B50">
        <w:trPr>
          <w:trHeight w:val="560"/>
        </w:trPr>
        <w:tc>
          <w:tcPr>
            <w:tcW w:w="1020" w:type="dxa"/>
            <w:vMerge/>
            <w:tcBorders>
              <w:top w:val="nil"/>
              <w:left w:val="single" w:sz="4" w:space="0" w:color="auto"/>
              <w:bottom w:val="single" w:sz="4" w:space="0" w:color="auto"/>
              <w:right w:val="single" w:sz="4" w:space="0" w:color="auto"/>
            </w:tcBorders>
            <w:vAlign w:val="center"/>
          </w:tcPr>
          <w:p w14:paraId="09875C5A" w14:textId="77777777" w:rsidR="000114CA" w:rsidRDefault="000114CA" w:rsidP="00531B50">
            <w:pPr>
              <w:snapToGrid w:val="0"/>
              <w:spacing w:line="579" w:lineRule="exact"/>
              <w:rPr>
                <w:rFonts w:ascii="Times New Roman" w:eastAsia="仿宋_GB2312" w:hAnsi="Times New Roman" w:cs="Arial"/>
                <w:sz w:val="24"/>
              </w:rPr>
            </w:pPr>
          </w:p>
        </w:tc>
        <w:tc>
          <w:tcPr>
            <w:tcW w:w="794" w:type="dxa"/>
            <w:vMerge/>
            <w:tcBorders>
              <w:top w:val="nil"/>
              <w:left w:val="single" w:sz="4" w:space="0" w:color="auto"/>
              <w:bottom w:val="single" w:sz="4" w:space="0" w:color="auto"/>
              <w:right w:val="single" w:sz="4" w:space="0" w:color="auto"/>
            </w:tcBorders>
            <w:vAlign w:val="center"/>
          </w:tcPr>
          <w:p w14:paraId="28EE9DBF" w14:textId="77777777" w:rsidR="000114CA" w:rsidRDefault="000114CA" w:rsidP="00531B50">
            <w:pPr>
              <w:snapToGrid w:val="0"/>
              <w:spacing w:line="579" w:lineRule="exact"/>
              <w:jc w:val="center"/>
              <w:rPr>
                <w:rFonts w:ascii="Times New Roman" w:eastAsia="仿宋_GB2312" w:hAnsi="Times New Roman" w:cs="Arial"/>
                <w:sz w:val="24"/>
              </w:rPr>
            </w:pPr>
          </w:p>
        </w:tc>
        <w:tc>
          <w:tcPr>
            <w:tcW w:w="1417" w:type="dxa"/>
            <w:tcBorders>
              <w:top w:val="nil"/>
              <w:left w:val="nil"/>
              <w:bottom w:val="single" w:sz="4" w:space="0" w:color="auto"/>
              <w:right w:val="single" w:sz="4" w:space="0" w:color="auto"/>
            </w:tcBorders>
            <w:shd w:val="clear" w:color="auto" w:fill="auto"/>
            <w:vAlign w:val="center"/>
          </w:tcPr>
          <w:p w14:paraId="652672F0"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标准展台数</w:t>
            </w:r>
          </w:p>
        </w:tc>
        <w:tc>
          <w:tcPr>
            <w:tcW w:w="794" w:type="dxa"/>
            <w:tcBorders>
              <w:top w:val="nil"/>
              <w:left w:val="nil"/>
              <w:bottom w:val="single" w:sz="4" w:space="0" w:color="auto"/>
              <w:right w:val="single" w:sz="4" w:space="0" w:color="auto"/>
            </w:tcBorders>
            <w:shd w:val="clear" w:color="auto" w:fill="auto"/>
            <w:vAlign w:val="center"/>
          </w:tcPr>
          <w:p w14:paraId="0F145721" w14:textId="77777777" w:rsidR="000114CA" w:rsidRDefault="000114CA"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10</w:t>
            </w:r>
          </w:p>
        </w:tc>
        <w:tc>
          <w:tcPr>
            <w:tcW w:w="4883" w:type="dxa"/>
            <w:tcBorders>
              <w:top w:val="nil"/>
              <w:left w:val="nil"/>
              <w:bottom w:val="single" w:sz="4" w:space="0" w:color="auto"/>
              <w:right w:val="single" w:sz="4" w:space="0" w:color="auto"/>
            </w:tcBorders>
            <w:shd w:val="clear" w:color="auto" w:fill="auto"/>
            <w:vAlign w:val="center"/>
          </w:tcPr>
          <w:p w14:paraId="1A5F3CB8"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标准展台数≥</w:t>
            </w:r>
            <w:r>
              <w:rPr>
                <w:rFonts w:ascii="Times New Roman" w:eastAsia="仿宋_GB2312" w:hAnsi="Times New Roman" w:cs="Arial"/>
                <w:sz w:val="24"/>
              </w:rPr>
              <w:t>400</w:t>
            </w:r>
            <w:r>
              <w:rPr>
                <w:rFonts w:ascii="Times New Roman" w:eastAsia="仿宋_GB2312" w:hAnsi="Times New Roman" w:cs="Arial"/>
                <w:sz w:val="24"/>
              </w:rPr>
              <w:t>个，</w:t>
            </w:r>
            <w:r>
              <w:rPr>
                <w:rFonts w:ascii="Times New Roman" w:eastAsia="仿宋_GB2312" w:hAnsi="Times New Roman" w:cs="Arial"/>
                <w:sz w:val="24"/>
              </w:rPr>
              <w:t>400</w:t>
            </w:r>
            <w:r>
              <w:rPr>
                <w:rFonts w:ascii="Times New Roman" w:eastAsia="仿宋_GB2312" w:hAnsi="Times New Roman" w:cs="Arial"/>
                <w:sz w:val="24"/>
              </w:rPr>
              <w:t>个标准展台得</w:t>
            </w:r>
            <w:r>
              <w:rPr>
                <w:rFonts w:ascii="Times New Roman" w:eastAsia="仿宋_GB2312" w:hAnsi="Times New Roman" w:cs="Arial"/>
                <w:sz w:val="24"/>
              </w:rPr>
              <w:t>5</w:t>
            </w:r>
            <w:r>
              <w:rPr>
                <w:rFonts w:ascii="Times New Roman" w:eastAsia="仿宋_GB2312" w:hAnsi="Times New Roman" w:cs="Arial"/>
                <w:sz w:val="24"/>
              </w:rPr>
              <w:t>分，每增加</w:t>
            </w:r>
            <w:r>
              <w:rPr>
                <w:rFonts w:ascii="Times New Roman" w:eastAsia="仿宋_GB2312" w:hAnsi="Times New Roman" w:cs="Arial"/>
                <w:sz w:val="24"/>
              </w:rPr>
              <w:t>100</w:t>
            </w:r>
            <w:r>
              <w:rPr>
                <w:rFonts w:ascii="Times New Roman" w:eastAsia="仿宋_GB2312" w:hAnsi="Times New Roman" w:cs="Arial"/>
                <w:sz w:val="24"/>
              </w:rPr>
              <w:t>个标准展台得</w:t>
            </w:r>
            <w:r>
              <w:rPr>
                <w:rFonts w:ascii="Times New Roman" w:eastAsia="仿宋_GB2312" w:hAnsi="Times New Roman" w:cs="Arial"/>
                <w:sz w:val="24"/>
              </w:rPr>
              <w:t>1</w:t>
            </w:r>
            <w:r>
              <w:rPr>
                <w:rFonts w:ascii="Times New Roman" w:eastAsia="仿宋_GB2312" w:hAnsi="Times New Roman" w:cs="Arial"/>
                <w:sz w:val="24"/>
              </w:rPr>
              <w:t>分</w:t>
            </w:r>
          </w:p>
        </w:tc>
      </w:tr>
      <w:tr w:rsidR="000114CA" w14:paraId="0A156A04" w14:textId="77777777" w:rsidTr="00531B50">
        <w:trPr>
          <w:trHeight w:val="280"/>
        </w:trPr>
        <w:tc>
          <w:tcPr>
            <w:tcW w:w="1020" w:type="dxa"/>
            <w:vMerge/>
            <w:tcBorders>
              <w:top w:val="nil"/>
              <w:left w:val="single" w:sz="4" w:space="0" w:color="auto"/>
              <w:bottom w:val="single" w:sz="4" w:space="0" w:color="auto"/>
              <w:right w:val="single" w:sz="4" w:space="0" w:color="auto"/>
            </w:tcBorders>
            <w:vAlign w:val="center"/>
          </w:tcPr>
          <w:p w14:paraId="3F3E56C6" w14:textId="77777777" w:rsidR="000114CA" w:rsidRDefault="000114CA" w:rsidP="00531B50">
            <w:pPr>
              <w:snapToGrid w:val="0"/>
              <w:spacing w:line="579" w:lineRule="exact"/>
              <w:rPr>
                <w:rFonts w:ascii="Times New Roman" w:eastAsia="仿宋_GB2312" w:hAnsi="Times New Roman" w:cs="Arial"/>
                <w:sz w:val="24"/>
              </w:rPr>
            </w:pPr>
          </w:p>
        </w:tc>
        <w:tc>
          <w:tcPr>
            <w:tcW w:w="794" w:type="dxa"/>
            <w:vMerge/>
            <w:tcBorders>
              <w:top w:val="nil"/>
              <w:left w:val="single" w:sz="4" w:space="0" w:color="auto"/>
              <w:bottom w:val="single" w:sz="4" w:space="0" w:color="auto"/>
              <w:right w:val="single" w:sz="4" w:space="0" w:color="auto"/>
            </w:tcBorders>
            <w:vAlign w:val="center"/>
          </w:tcPr>
          <w:p w14:paraId="5593CBC9" w14:textId="77777777" w:rsidR="000114CA" w:rsidRDefault="000114CA" w:rsidP="00531B50">
            <w:pPr>
              <w:snapToGrid w:val="0"/>
              <w:spacing w:line="579" w:lineRule="exact"/>
              <w:jc w:val="center"/>
              <w:rPr>
                <w:rFonts w:ascii="Times New Roman" w:eastAsia="仿宋_GB2312" w:hAnsi="Times New Roman" w:cs="Arial"/>
                <w:sz w:val="24"/>
              </w:rPr>
            </w:pPr>
          </w:p>
        </w:tc>
        <w:tc>
          <w:tcPr>
            <w:tcW w:w="1417" w:type="dxa"/>
            <w:tcBorders>
              <w:top w:val="nil"/>
              <w:left w:val="nil"/>
              <w:bottom w:val="single" w:sz="4" w:space="0" w:color="auto"/>
              <w:right w:val="single" w:sz="4" w:space="0" w:color="auto"/>
            </w:tcBorders>
            <w:shd w:val="clear" w:color="auto" w:fill="auto"/>
            <w:vAlign w:val="center"/>
          </w:tcPr>
          <w:p w14:paraId="21FDC067"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参展商数量</w:t>
            </w:r>
          </w:p>
        </w:tc>
        <w:tc>
          <w:tcPr>
            <w:tcW w:w="794" w:type="dxa"/>
            <w:tcBorders>
              <w:top w:val="nil"/>
              <w:left w:val="nil"/>
              <w:bottom w:val="single" w:sz="4" w:space="0" w:color="auto"/>
              <w:right w:val="single" w:sz="4" w:space="0" w:color="auto"/>
            </w:tcBorders>
            <w:shd w:val="clear" w:color="auto" w:fill="auto"/>
            <w:vAlign w:val="center"/>
          </w:tcPr>
          <w:p w14:paraId="1ECAF5DA" w14:textId="77777777" w:rsidR="000114CA" w:rsidRDefault="000114CA"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10</w:t>
            </w:r>
          </w:p>
        </w:tc>
        <w:tc>
          <w:tcPr>
            <w:tcW w:w="4883" w:type="dxa"/>
            <w:tcBorders>
              <w:top w:val="nil"/>
              <w:left w:val="nil"/>
              <w:bottom w:val="single" w:sz="4" w:space="0" w:color="auto"/>
              <w:right w:val="single" w:sz="4" w:space="0" w:color="auto"/>
            </w:tcBorders>
            <w:shd w:val="clear" w:color="auto" w:fill="auto"/>
            <w:vAlign w:val="center"/>
          </w:tcPr>
          <w:p w14:paraId="6B467C24"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参展商数量≥</w:t>
            </w:r>
            <w:r>
              <w:rPr>
                <w:rFonts w:ascii="Times New Roman" w:eastAsia="仿宋_GB2312" w:hAnsi="Times New Roman" w:cs="Arial"/>
                <w:sz w:val="24"/>
              </w:rPr>
              <w:t>30</w:t>
            </w:r>
            <w:r>
              <w:rPr>
                <w:rFonts w:ascii="Times New Roman" w:eastAsia="仿宋_GB2312" w:hAnsi="Times New Roman" w:cs="Arial"/>
                <w:sz w:val="24"/>
              </w:rPr>
              <w:t>家，</w:t>
            </w:r>
            <w:r>
              <w:rPr>
                <w:rFonts w:ascii="Times New Roman" w:eastAsia="仿宋_GB2312" w:hAnsi="Times New Roman" w:cs="Arial"/>
                <w:sz w:val="24"/>
              </w:rPr>
              <w:t>30</w:t>
            </w:r>
            <w:r>
              <w:rPr>
                <w:rFonts w:ascii="Times New Roman" w:eastAsia="仿宋_GB2312" w:hAnsi="Times New Roman" w:cs="Arial"/>
                <w:sz w:val="24"/>
              </w:rPr>
              <w:t>家参展商得</w:t>
            </w:r>
            <w:r>
              <w:rPr>
                <w:rFonts w:ascii="Times New Roman" w:eastAsia="仿宋_GB2312" w:hAnsi="Times New Roman" w:cs="Arial"/>
                <w:sz w:val="24"/>
              </w:rPr>
              <w:t>5</w:t>
            </w:r>
            <w:r>
              <w:rPr>
                <w:rFonts w:ascii="Times New Roman" w:eastAsia="仿宋_GB2312" w:hAnsi="Times New Roman" w:cs="Arial"/>
                <w:sz w:val="24"/>
              </w:rPr>
              <w:t>分，每增加</w:t>
            </w:r>
            <w:r>
              <w:rPr>
                <w:rFonts w:ascii="Times New Roman" w:eastAsia="仿宋_GB2312" w:hAnsi="Times New Roman" w:cs="Arial"/>
                <w:sz w:val="24"/>
              </w:rPr>
              <w:t>10</w:t>
            </w:r>
            <w:r>
              <w:rPr>
                <w:rFonts w:ascii="Times New Roman" w:eastAsia="仿宋_GB2312" w:hAnsi="Times New Roman" w:cs="Arial"/>
                <w:sz w:val="24"/>
              </w:rPr>
              <w:t>家得</w:t>
            </w:r>
            <w:r>
              <w:rPr>
                <w:rFonts w:ascii="Times New Roman" w:eastAsia="仿宋_GB2312" w:hAnsi="Times New Roman" w:cs="Arial"/>
                <w:sz w:val="24"/>
              </w:rPr>
              <w:t>1</w:t>
            </w:r>
            <w:r>
              <w:rPr>
                <w:rFonts w:ascii="Times New Roman" w:eastAsia="仿宋_GB2312" w:hAnsi="Times New Roman" w:cs="Arial"/>
                <w:sz w:val="24"/>
              </w:rPr>
              <w:t>分</w:t>
            </w:r>
          </w:p>
        </w:tc>
      </w:tr>
      <w:tr w:rsidR="000114CA" w14:paraId="42E5EF83" w14:textId="77777777" w:rsidTr="00531B50">
        <w:trPr>
          <w:trHeight w:val="280"/>
        </w:trPr>
        <w:tc>
          <w:tcPr>
            <w:tcW w:w="1020" w:type="dxa"/>
            <w:vMerge/>
            <w:tcBorders>
              <w:top w:val="nil"/>
              <w:left w:val="single" w:sz="4" w:space="0" w:color="auto"/>
              <w:bottom w:val="single" w:sz="4" w:space="0" w:color="auto"/>
              <w:right w:val="single" w:sz="4" w:space="0" w:color="auto"/>
            </w:tcBorders>
            <w:vAlign w:val="center"/>
          </w:tcPr>
          <w:p w14:paraId="7290D585" w14:textId="77777777" w:rsidR="000114CA" w:rsidRDefault="000114CA" w:rsidP="00531B50">
            <w:pPr>
              <w:snapToGrid w:val="0"/>
              <w:spacing w:line="579" w:lineRule="exact"/>
              <w:rPr>
                <w:rFonts w:ascii="Times New Roman" w:eastAsia="仿宋_GB2312" w:hAnsi="Times New Roman" w:cs="Arial"/>
                <w:sz w:val="24"/>
              </w:rPr>
            </w:pPr>
          </w:p>
        </w:tc>
        <w:tc>
          <w:tcPr>
            <w:tcW w:w="794" w:type="dxa"/>
            <w:vMerge/>
            <w:tcBorders>
              <w:top w:val="nil"/>
              <w:left w:val="single" w:sz="4" w:space="0" w:color="auto"/>
              <w:bottom w:val="single" w:sz="4" w:space="0" w:color="auto"/>
              <w:right w:val="single" w:sz="4" w:space="0" w:color="auto"/>
            </w:tcBorders>
            <w:vAlign w:val="center"/>
          </w:tcPr>
          <w:p w14:paraId="395C46C1" w14:textId="77777777" w:rsidR="000114CA" w:rsidRDefault="000114CA" w:rsidP="00531B50">
            <w:pPr>
              <w:snapToGrid w:val="0"/>
              <w:spacing w:line="579" w:lineRule="exact"/>
              <w:jc w:val="center"/>
              <w:rPr>
                <w:rFonts w:ascii="Times New Roman" w:eastAsia="仿宋_GB2312" w:hAnsi="Times New Roman" w:cs="Arial"/>
                <w:sz w:val="24"/>
              </w:rPr>
            </w:pPr>
          </w:p>
        </w:tc>
        <w:tc>
          <w:tcPr>
            <w:tcW w:w="1417" w:type="dxa"/>
            <w:tcBorders>
              <w:top w:val="nil"/>
              <w:left w:val="nil"/>
              <w:bottom w:val="single" w:sz="4" w:space="0" w:color="auto"/>
              <w:right w:val="single" w:sz="4" w:space="0" w:color="auto"/>
            </w:tcBorders>
            <w:shd w:val="clear" w:color="auto" w:fill="auto"/>
            <w:vAlign w:val="center"/>
          </w:tcPr>
          <w:p w14:paraId="24132245"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观众数量</w:t>
            </w:r>
          </w:p>
        </w:tc>
        <w:tc>
          <w:tcPr>
            <w:tcW w:w="794" w:type="dxa"/>
            <w:tcBorders>
              <w:top w:val="nil"/>
              <w:left w:val="nil"/>
              <w:bottom w:val="single" w:sz="4" w:space="0" w:color="auto"/>
              <w:right w:val="single" w:sz="4" w:space="0" w:color="auto"/>
            </w:tcBorders>
            <w:shd w:val="clear" w:color="auto" w:fill="auto"/>
            <w:vAlign w:val="center"/>
          </w:tcPr>
          <w:p w14:paraId="0D1687D6" w14:textId="77777777" w:rsidR="000114CA" w:rsidRDefault="000114CA"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10</w:t>
            </w:r>
          </w:p>
        </w:tc>
        <w:tc>
          <w:tcPr>
            <w:tcW w:w="4883" w:type="dxa"/>
            <w:tcBorders>
              <w:top w:val="nil"/>
              <w:left w:val="nil"/>
              <w:bottom w:val="single" w:sz="4" w:space="0" w:color="auto"/>
              <w:right w:val="single" w:sz="4" w:space="0" w:color="auto"/>
            </w:tcBorders>
            <w:shd w:val="clear" w:color="auto" w:fill="auto"/>
            <w:vAlign w:val="center"/>
          </w:tcPr>
          <w:p w14:paraId="3465DD42"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观众数量≥</w:t>
            </w:r>
            <w:r>
              <w:rPr>
                <w:rFonts w:ascii="Times New Roman" w:eastAsia="仿宋_GB2312" w:hAnsi="Times New Roman" w:cs="Arial"/>
                <w:sz w:val="24"/>
              </w:rPr>
              <w:t>2,000</w:t>
            </w:r>
            <w:r>
              <w:rPr>
                <w:rFonts w:ascii="Times New Roman" w:eastAsia="仿宋_GB2312" w:hAnsi="Times New Roman" w:cs="Arial"/>
                <w:sz w:val="24"/>
              </w:rPr>
              <w:t>人次，</w:t>
            </w:r>
            <w:r>
              <w:rPr>
                <w:rFonts w:ascii="Times New Roman" w:eastAsia="仿宋_GB2312" w:hAnsi="Times New Roman" w:cs="Arial"/>
                <w:sz w:val="24"/>
              </w:rPr>
              <w:t>2,000</w:t>
            </w:r>
            <w:r>
              <w:rPr>
                <w:rFonts w:ascii="Times New Roman" w:eastAsia="仿宋_GB2312" w:hAnsi="Times New Roman" w:cs="Arial"/>
                <w:sz w:val="24"/>
              </w:rPr>
              <w:t>人次得</w:t>
            </w:r>
            <w:r>
              <w:rPr>
                <w:rFonts w:ascii="Times New Roman" w:eastAsia="仿宋_GB2312" w:hAnsi="Times New Roman" w:cs="Arial"/>
                <w:sz w:val="24"/>
              </w:rPr>
              <w:t>5</w:t>
            </w:r>
            <w:r>
              <w:rPr>
                <w:rFonts w:ascii="Times New Roman" w:eastAsia="仿宋_GB2312" w:hAnsi="Times New Roman" w:cs="Arial"/>
                <w:sz w:val="24"/>
              </w:rPr>
              <w:t>分，每增加</w:t>
            </w:r>
            <w:r>
              <w:rPr>
                <w:rFonts w:ascii="Times New Roman" w:eastAsia="仿宋_GB2312" w:hAnsi="Times New Roman" w:cs="Arial"/>
                <w:sz w:val="24"/>
              </w:rPr>
              <w:t>1,000</w:t>
            </w:r>
            <w:r>
              <w:rPr>
                <w:rFonts w:ascii="Times New Roman" w:eastAsia="仿宋_GB2312" w:hAnsi="Times New Roman" w:cs="Arial"/>
                <w:sz w:val="24"/>
              </w:rPr>
              <w:t>人次得</w:t>
            </w:r>
            <w:r>
              <w:rPr>
                <w:rFonts w:ascii="Times New Roman" w:eastAsia="仿宋_GB2312" w:hAnsi="Times New Roman" w:cs="Arial"/>
                <w:sz w:val="24"/>
              </w:rPr>
              <w:t>1</w:t>
            </w:r>
            <w:r>
              <w:rPr>
                <w:rFonts w:ascii="Times New Roman" w:eastAsia="仿宋_GB2312" w:hAnsi="Times New Roman" w:cs="Arial"/>
                <w:sz w:val="24"/>
              </w:rPr>
              <w:t>分</w:t>
            </w:r>
          </w:p>
        </w:tc>
      </w:tr>
      <w:tr w:rsidR="000114CA" w14:paraId="2A33129F" w14:textId="77777777" w:rsidTr="00531B50">
        <w:trPr>
          <w:trHeight w:val="280"/>
        </w:trPr>
        <w:tc>
          <w:tcPr>
            <w:tcW w:w="1020" w:type="dxa"/>
            <w:vMerge w:val="restart"/>
            <w:tcBorders>
              <w:top w:val="nil"/>
              <w:left w:val="single" w:sz="4" w:space="0" w:color="auto"/>
              <w:bottom w:val="single" w:sz="4" w:space="0" w:color="auto"/>
              <w:right w:val="single" w:sz="4" w:space="0" w:color="auto"/>
            </w:tcBorders>
            <w:shd w:val="clear" w:color="auto" w:fill="auto"/>
            <w:vAlign w:val="center"/>
          </w:tcPr>
          <w:p w14:paraId="0A2259D2"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办展质量</w:t>
            </w:r>
          </w:p>
        </w:tc>
        <w:tc>
          <w:tcPr>
            <w:tcW w:w="794" w:type="dxa"/>
            <w:vMerge w:val="restart"/>
            <w:tcBorders>
              <w:top w:val="nil"/>
              <w:left w:val="single" w:sz="4" w:space="0" w:color="auto"/>
              <w:bottom w:val="single" w:sz="4" w:space="0" w:color="auto"/>
              <w:right w:val="single" w:sz="4" w:space="0" w:color="auto"/>
            </w:tcBorders>
            <w:shd w:val="clear" w:color="auto" w:fill="auto"/>
            <w:vAlign w:val="center"/>
          </w:tcPr>
          <w:p w14:paraId="62DC8FF9" w14:textId="77777777" w:rsidR="000114CA" w:rsidRDefault="000114CA"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28</w:t>
            </w:r>
          </w:p>
        </w:tc>
        <w:tc>
          <w:tcPr>
            <w:tcW w:w="1417" w:type="dxa"/>
            <w:tcBorders>
              <w:top w:val="nil"/>
              <w:left w:val="nil"/>
              <w:bottom w:val="single" w:sz="4" w:space="0" w:color="auto"/>
              <w:right w:val="single" w:sz="4" w:space="0" w:color="auto"/>
            </w:tcBorders>
            <w:shd w:val="clear" w:color="auto" w:fill="auto"/>
            <w:vAlign w:val="center"/>
          </w:tcPr>
          <w:p w14:paraId="428C369F"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展览特装数量比例</w:t>
            </w:r>
          </w:p>
        </w:tc>
        <w:tc>
          <w:tcPr>
            <w:tcW w:w="794" w:type="dxa"/>
            <w:tcBorders>
              <w:top w:val="nil"/>
              <w:left w:val="nil"/>
              <w:bottom w:val="single" w:sz="4" w:space="0" w:color="auto"/>
              <w:right w:val="single" w:sz="4" w:space="0" w:color="auto"/>
            </w:tcBorders>
            <w:shd w:val="clear" w:color="auto" w:fill="auto"/>
            <w:vAlign w:val="center"/>
          </w:tcPr>
          <w:p w14:paraId="18185292" w14:textId="77777777" w:rsidR="000114CA" w:rsidRDefault="000114CA"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10</w:t>
            </w:r>
          </w:p>
        </w:tc>
        <w:tc>
          <w:tcPr>
            <w:tcW w:w="4883" w:type="dxa"/>
            <w:tcBorders>
              <w:top w:val="nil"/>
              <w:left w:val="nil"/>
              <w:bottom w:val="single" w:sz="4" w:space="0" w:color="auto"/>
              <w:right w:val="single" w:sz="4" w:space="0" w:color="auto"/>
            </w:tcBorders>
            <w:shd w:val="clear" w:color="auto" w:fill="auto"/>
            <w:vAlign w:val="center"/>
          </w:tcPr>
          <w:p w14:paraId="78247896"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展览特装数量比例≥</w:t>
            </w:r>
            <w:r>
              <w:rPr>
                <w:rFonts w:ascii="Times New Roman" w:eastAsia="仿宋_GB2312" w:hAnsi="Times New Roman" w:cs="Arial"/>
                <w:sz w:val="24"/>
              </w:rPr>
              <w:t>10%</w:t>
            </w:r>
            <w:r>
              <w:rPr>
                <w:rFonts w:ascii="Times New Roman" w:eastAsia="仿宋_GB2312" w:hAnsi="Times New Roman" w:cs="Arial"/>
                <w:sz w:val="24"/>
              </w:rPr>
              <w:t>，</w:t>
            </w:r>
            <w:r>
              <w:rPr>
                <w:rFonts w:ascii="Times New Roman" w:eastAsia="仿宋_GB2312" w:hAnsi="Times New Roman" w:cs="Arial"/>
                <w:sz w:val="24"/>
              </w:rPr>
              <w:t>10%</w:t>
            </w:r>
            <w:r>
              <w:rPr>
                <w:rFonts w:ascii="Times New Roman" w:eastAsia="仿宋_GB2312" w:hAnsi="Times New Roman" w:cs="Arial"/>
                <w:sz w:val="24"/>
              </w:rPr>
              <w:t>得</w:t>
            </w:r>
            <w:r>
              <w:rPr>
                <w:rFonts w:ascii="Times New Roman" w:eastAsia="仿宋_GB2312" w:hAnsi="Times New Roman" w:cs="Arial"/>
                <w:sz w:val="24"/>
              </w:rPr>
              <w:t>5</w:t>
            </w:r>
            <w:r>
              <w:rPr>
                <w:rFonts w:ascii="Times New Roman" w:eastAsia="仿宋_GB2312" w:hAnsi="Times New Roman" w:cs="Arial"/>
                <w:sz w:val="24"/>
              </w:rPr>
              <w:t>分，每增加</w:t>
            </w:r>
            <w:r>
              <w:rPr>
                <w:rFonts w:ascii="Times New Roman" w:eastAsia="仿宋_GB2312" w:hAnsi="Times New Roman" w:cs="Arial"/>
                <w:sz w:val="24"/>
              </w:rPr>
              <w:t>5%</w:t>
            </w:r>
            <w:r>
              <w:rPr>
                <w:rFonts w:ascii="Times New Roman" w:eastAsia="仿宋_GB2312" w:hAnsi="Times New Roman" w:cs="Arial"/>
                <w:sz w:val="24"/>
              </w:rPr>
              <w:t>得</w:t>
            </w:r>
            <w:r>
              <w:rPr>
                <w:rFonts w:ascii="Times New Roman" w:eastAsia="仿宋_GB2312" w:hAnsi="Times New Roman" w:cs="Arial"/>
                <w:sz w:val="24"/>
              </w:rPr>
              <w:t>1</w:t>
            </w:r>
            <w:r>
              <w:rPr>
                <w:rFonts w:ascii="Times New Roman" w:eastAsia="仿宋_GB2312" w:hAnsi="Times New Roman" w:cs="Arial"/>
                <w:sz w:val="24"/>
              </w:rPr>
              <w:t>分</w:t>
            </w:r>
          </w:p>
        </w:tc>
      </w:tr>
      <w:tr w:rsidR="000114CA" w14:paraId="6E32415C" w14:textId="77777777" w:rsidTr="00531B50">
        <w:trPr>
          <w:trHeight w:val="280"/>
        </w:trPr>
        <w:tc>
          <w:tcPr>
            <w:tcW w:w="1020" w:type="dxa"/>
            <w:vMerge/>
            <w:tcBorders>
              <w:top w:val="nil"/>
              <w:left w:val="single" w:sz="4" w:space="0" w:color="auto"/>
              <w:bottom w:val="single" w:sz="4" w:space="0" w:color="auto"/>
              <w:right w:val="single" w:sz="4" w:space="0" w:color="auto"/>
            </w:tcBorders>
            <w:vAlign w:val="center"/>
          </w:tcPr>
          <w:p w14:paraId="045E289E" w14:textId="77777777" w:rsidR="000114CA" w:rsidRDefault="000114CA" w:rsidP="00531B50">
            <w:pPr>
              <w:snapToGrid w:val="0"/>
              <w:spacing w:line="579" w:lineRule="exact"/>
              <w:rPr>
                <w:rFonts w:ascii="Times New Roman" w:eastAsia="仿宋_GB2312" w:hAnsi="Times New Roman" w:cs="Arial"/>
                <w:sz w:val="24"/>
              </w:rPr>
            </w:pPr>
          </w:p>
        </w:tc>
        <w:tc>
          <w:tcPr>
            <w:tcW w:w="794" w:type="dxa"/>
            <w:vMerge/>
            <w:tcBorders>
              <w:top w:val="nil"/>
              <w:left w:val="single" w:sz="4" w:space="0" w:color="auto"/>
              <w:bottom w:val="single" w:sz="4" w:space="0" w:color="auto"/>
              <w:right w:val="single" w:sz="4" w:space="0" w:color="auto"/>
            </w:tcBorders>
            <w:vAlign w:val="center"/>
          </w:tcPr>
          <w:p w14:paraId="2B48FA7C" w14:textId="77777777" w:rsidR="000114CA" w:rsidRDefault="000114CA" w:rsidP="00531B50">
            <w:pPr>
              <w:snapToGrid w:val="0"/>
              <w:spacing w:line="579" w:lineRule="exact"/>
              <w:jc w:val="center"/>
              <w:rPr>
                <w:rFonts w:ascii="Times New Roman" w:eastAsia="仿宋_GB2312" w:hAnsi="Times New Roman" w:cs="Arial"/>
                <w:sz w:val="24"/>
              </w:rPr>
            </w:pPr>
          </w:p>
        </w:tc>
        <w:tc>
          <w:tcPr>
            <w:tcW w:w="1417" w:type="dxa"/>
            <w:tcBorders>
              <w:top w:val="nil"/>
              <w:left w:val="nil"/>
              <w:bottom w:val="single" w:sz="4" w:space="0" w:color="auto"/>
              <w:right w:val="single" w:sz="4" w:space="0" w:color="auto"/>
            </w:tcBorders>
            <w:shd w:val="clear" w:color="auto" w:fill="auto"/>
            <w:vAlign w:val="center"/>
          </w:tcPr>
          <w:p w14:paraId="29BE2CA8"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境外参展商</w:t>
            </w:r>
            <w:r>
              <w:rPr>
                <w:rFonts w:ascii="Times New Roman" w:eastAsia="仿宋_GB2312" w:hAnsi="Times New Roman" w:cs="Arial" w:hint="eastAsia"/>
                <w:sz w:val="24"/>
              </w:rPr>
              <w:lastRenderedPageBreak/>
              <w:t>比例</w:t>
            </w:r>
          </w:p>
        </w:tc>
        <w:tc>
          <w:tcPr>
            <w:tcW w:w="794" w:type="dxa"/>
            <w:tcBorders>
              <w:top w:val="nil"/>
              <w:left w:val="nil"/>
              <w:bottom w:val="single" w:sz="4" w:space="0" w:color="auto"/>
              <w:right w:val="single" w:sz="4" w:space="0" w:color="auto"/>
            </w:tcBorders>
            <w:shd w:val="clear" w:color="auto" w:fill="auto"/>
            <w:vAlign w:val="center"/>
          </w:tcPr>
          <w:p w14:paraId="7FC3F90D" w14:textId="77777777" w:rsidR="000114CA" w:rsidRDefault="000114CA"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lastRenderedPageBreak/>
              <w:t>5</w:t>
            </w:r>
          </w:p>
        </w:tc>
        <w:tc>
          <w:tcPr>
            <w:tcW w:w="4883" w:type="dxa"/>
            <w:tcBorders>
              <w:top w:val="nil"/>
              <w:left w:val="nil"/>
              <w:bottom w:val="single" w:sz="4" w:space="0" w:color="auto"/>
              <w:right w:val="single" w:sz="4" w:space="0" w:color="auto"/>
            </w:tcBorders>
            <w:shd w:val="clear" w:color="auto" w:fill="auto"/>
            <w:vAlign w:val="center"/>
          </w:tcPr>
          <w:p w14:paraId="1C3667A1"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境外（不含澳门）参展商比例≥</w:t>
            </w:r>
            <w:r>
              <w:rPr>
                <w:rFonts w:ascii="Times New Roman" w:eastAsia="仿宋_GB2312" w:hAnsi="Times New Roman" w:cs="Arial"/>
                <w:sz w:val="24"/>
              </w:rPr>
              <w:t>10%</w:t>
            </w:r>
            <w:r>
              <w:rPr>
                <w:rFonts w:ascii="Times New Roman" w:eastAsia="仿宋_GB2312" w:hAnsi="Times New Roman" w:cs="Arial"/>
                <w:sz w:val="24"/>
              </w:rPr>
              <w:t>，</w:t>
            </w:r>
            <w:r>
              <w:rPr>
                <w:rFonts w:ascii="Times New Roman" w:eastAsia="仿宋_GB2312" w:hAnsi="Times New Roman" w:cs="Arial"/>
                <w:sz w:val="24"/>
              </w:rPr>
              <w:t>10%</w:t>
            </w:r>
            <w:r>
              <w:rPr>
                <w:rFonts w:ascii="Times New Roman" w:eastAsia="仿宋_GB2312" w:hAnsi="Times New Roman" w:cs="Arial"/>
                <w:sz w:val="24"/>
              </w:rPr>
              <w:t>得</w:t>
            </w:r>
            <w:r>
              <w:rPr>
                <w:rFonts w:ascii="Times New Roman" w:eastAsia="仿宋_GB2312" w:hAnsi="Times New Roman" w:cs="Arial"/>
                <w:sz w:val="24"/>
              </w:rPr>
              <w:lastRenderedPageBreak/>
              <w:t>2</w:t>
            </w:r>
            <w:r>
              <w:rPr>
                <w:rFonts w:ascii="Times New Roman" w:eastAsia="仿宋_GB2312" w:hAnsi="Times New Roman" w:cs="Arial"/>
                <w:sz w:val="24"/>
              </w:rPr>
              <w:t>分，每增加</w:t>
            </w:r>
            <w:r>
              <w:rPr>
                <w:rFonts w:ascii="Times New Roman" w:eastAsia="仿宋_GB2312" w:hAnsi="Times New Roman" w:cs="Arial"/>
                <w:sz w:val="24"/>
              </w:rPr>
              <w:t>5%</w:t>
            </w:r>
            <w:r>
              <w:rPr>
                <w:rFonts w:ascii="Times New Roman" w:eastAsia="仿宋_GB2312" w:hAnsi="Times New Roman" w:cs="Arial"/>
                <w:sz w:val="24"/>
              </w:rPr>
              <w:t>得</w:t>
            </w:r>
            <w:r>
              <w:rPr>
                <w:rFonts w:ascii="Times New Roman" w:eastAsia="仿宋_GB2312" w:hAnsi="Times New Roman" w:cs="Arial"/>
                <w:sz w:val="24"/>
              </w:rPr>
              <w:t>1</w:t>
            </w:r>
            <w:r>
              <w:rPr>
                <w:rFonts w:ascii="Times New Roman" w:eastAsia="仿宋_GB2312" w:hAnsi="Times New Roman" w:cs="Arial"/>
                <w:sz w:val="24"/>
              </w:rPr>
              <w:t>分</w:t>
            </w:r>
          </w:p>
        </w:tc>
      </w:tr>
      <w:tr w:rsidR="000114CA" w14:paraId="3C10920D" w14:textId="77777777" w:rsidTr="00531B50">
        <w:trPr>
          <w:trHeight w:val="280"/>
        </w:trPr>
        <w:tc>
          <w:tcPr>
            <w:tcW w:w="1020" w:type="dxa"/>
            <w:vMerge/>
            <w:tcBorders>
              <w:top w:val="nil"/>
              <w:left w:val="single" w:sz="4" w:space="0" w:color="auto"/>
              <w:bottom w:val="single" w:sz="4" w:space="0" w:color="auto"/>
              <w:right w:val="single" w:sz="4" w:space="0" w:color="auto"/>
            </w:tcBorders>
            <w:vAlign w:val="center"/>
          </w:tcPr>
          <w:p w14:paraId="19025744" w14:textId="77777777" w:rsidR="000114CA" w:rsidRDefault="000114CA" w:rsidP="00531B50">
            <w:pPr>
              <w:snapToGrid w:val="0"/>
              <w:spacing w:line="579" w:lineRule="exact"/>
              <w:rPr>
                <w:rFonts w:ascii="Times New Roman" w:eastAsia="仿宋_GB2312" w:hAnsi="Times New Roman" w:cs="Arial"/>
                <w:sz w:val="24"/>
              </w:rPr>
            </w:pPr>
          </w:p>
        </w:tc>
        <w:tc>
          <w:tcPr>
            <w:tcW w:w="794" w:type="dxa"/>
            <w:vMerge/>
            <w:tcBorders>
              <w:top w:val="nil"/>
              <w:left w:val="single" w:sz="4" w:space="0" w:color="auto"/>
              <w:bottom w:val="single" w:sz="4" w:space="0" w:color="auto"/>
              <w:right w:val="single" w:sz="4" w:space="0" w:color="auto"/>
            </w:tcBorders>
            <w:vAlign w:val="center"/>
          </w:tcPr>
          <w:p w14:paraId="09DA9476" w14:textId="77777777" w:rsidR="000114CA" w:rsidRDefault="000114CA" w:rsidP="00531B50">
            <w:pPr>
              <w:snapToGrid w:val="0"/>
              <w:spacing w:line="579" w:lineRule="exact"/>
              <w:jc w:val="center"/>
              <w:rPr>
                <w:rFonts w:ascii="Times New Roman" w:eastAsia="仿宋_GB2312" w:hAnsi="Times New Roman" w:cs="Arial"/>
                <w:sz w:val="24"/>
              </w:rPr>
            </w:pPr>
          </w:p>
        </w:tc>
        <w:tc>
          <w:tcPr>
            <w:tcW w:w="1417" w:type="dxa"/>
            <w:tcBorders>
              <w:top w:val="nil"/>
              <w:left w:val="nil"/>
              <w:bottom w:val="single" w:sz="4" w:space="0" w:color="auto"/>
              <w:right w:val="single" w:sz="4" w:space="0" w:color="auto"/>
            </w:tcBorders>
            <w:shd w:val="clear" w:color="auto" w:fill="auto"/>
            <w:vAlign w:val="center"/>
          </w:tcPr>
          <w:p w14:paraId="217E34A8"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境内外上市企业参展数量</w:t>
            </w:r>
          </w:p>
        </w:tc>
        <w:tc>
          <w:tcPr>
            <w:tcW w:w="794" w:type="dxa"/>
            <w:tcBorders>
              <w:top w:val="nil"/>
              <w:left w:val="nil"/>
              <w:bottom w:val="single" w:sz="4" w:space="0" w:color="auto"/>
              <w:right w:val="single" w:sz="4" w:space="0" w:color="auto"/>
            </w:tcBorders>
            <w:shd w:val="clear" w:color="auto" w:fill="auto"/>
            <w:vAlign w:val="center"/>
          </w:tcPr>
          <w:p w14:paraId="01B6D6F2" w14:textId="77777777" w:rsidR="000114CA" w:rsidRDefault="000114CA"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5</w:t>
            </w:r>
          </w:p>
        </w:tc>
        <w:tc>
          <w:tcPr>
            <w:tcW w:w="4883" w:type="dxa"/>
            <w:tcBorders>
              <w:top w:val="nil"/>
              <w:left w:val="nil"/>
              <w:bottom w:val="single" w:sz="4" w:space="0" w:color="auto"/>
              <w:right w:val="single" w:sz="4" w:space="0" w:color="auto"/>
            </w:tcBorders>
            <w:shd w:val="clear" w:color="auto" w:fill="auto"/>
            <w:vAlign w:val="center"/>
          </w:tcPr>
          <w:p w14:paraId="5E60A115"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sz w:val="24"/>
              </w:rPr>
              <w:t>1</w:t>
            </w:r>
            <w:r>
              <w:rPr>
                <w:rFonts w:ascii="Times New Roman" w:eastAsia="仿宋_GB2312" w:hAnsi="Times New Roman" w:cs="Arial"/>
                <w:sz w:val="24"/>
              </w:rPr>
              <w:t>家境内外上市企业参展得</w:t>
            </w:r>
            <w:r>
              <w:rPr>
                <w:rFonts w:ascii="Times New Roman" w:eastAsia="仿宋_GB2312" w:hAnsi="Times New Roman" w:cs="Arial"/>
                <w:sz w:val="24"/>
              </w:rPr>
              <w:t>1</w:t>
            </w:r>
            <w:r>
              <w:rPr>
                <w:rFonts w:ascii="Times New Roman" w:eastAsia="仿宋_GB2312" w:hAnsi="Times New Roman" w:cs="Arial"/>
                <w:sz w:val="24"/>
              </w:rPr>
              <w:t>分，每增加</w:t>
            </w:r>
            <w:r>
              <w:rPr>
                <w:rFonts w:ascii="Times New Roman" w:eastAsia="仿宋_GB2312" w:hAnsi="Times New Roman" w:cs="Arial"/>
                <w:sz w:val="24"/>
              </w:rPr>
              <w:t>1</w:t>
            </w:r>
            <w:r>
              <w:rPr>
                <w:rFonts w:ascii="Times New Roman" w:eastAsia="仿宋_GB2312" w:hAnsi="Times New Roman" w:cs="Arial"/>
                <w:sz w:val="24"/>
              </w:rPr>
              <w:t>家得</w:t>
            </w:r>
            <w:r>
              <w:rPr>
                <w:rFonts w:ascii="Times New Roman" w:eastAsia="仿宋_GB2312" w:hAnsi="Times New Roman" w:cs="Arial"/>
                <w:sz w:val="24"/>
              </w:rPr>
              <w:t>1</w:t>
            </w:r>
            <w:r>
              <w:rPr>
                <w:rFonts w:ascii="Times New Roman" w:eastAsia="仿宋_GB2312" w:hAnsi="Times New Roman" w:cs="Arial"/>
                <w:sz w:val="24"/>
              </w:rPr>
              <w:t>分</w:t>
            </w:r>
          </w:p>
        </w:tc>
      </w:tr>
      <w:tr w:rsidR="000114CA" w14:paraId="7129829D" w14:textId="77777777" w:rsidTr="00531B50">
        <w:trPr>
          <w:trHeight w:val="560"/>
        </w:trPr>
        <w:tc>
          <w:tcPr>
            <w:tcW w:w="1020" w:type="dxa"/>
            <w:vMerge/>
            <w:tcBorders>
              <w:top w:val="nil"/>
              <w:left w:val="single" w:sz="4" w:space="0" w:color="auto"/>
              <w:bottom w:val="single" w:sz="4" w:space="0" w:color="auto"/>
              <w:right w:val="single" w:sz="4" w:space="0" w:color="auto"/>
            </w:tcBorders>
            <w:vAlign w:val="center"/>
          </w:tcPr>
          <w:p w14:paraId="62BFCB05" w14:textId="77777777" w:rsidR="000114CA" w:rsidRDefault="000114CA" w:rsidP="00531B50">
            <w:pPr>
              <w:snapToGrid w:val="0"/>
              <w:spacing w:line="579" w:lineRule="exact"/>
              <w:rPr>
                <w:rFonts w:ascii="Times New Roman" w:eastAsia="仿宋_GB2312" w:hAnsi="Times New Roman" w:cs="Arial"/>
                <w:sz w:val="24"/>
              </w:rPr>
            </w:pPr>
          </w:p>
        </w:tc>
        <w:tc>
          <w:tcPr>
            <w:tcW w:w="794" w:type="dxa"/>
            <w:vMerge/>
            <w:tcBorders>
              <w:top w:val="nil"/>
              <w:left w:val="single" w:sz="4" w:space="0" w:color="auto"/>
              <w:bottom w:val="single" w:sz="4" w:space="0" w:color="auto"/>
              <w:right w:val="single" w:sz="4" w:space="0" w:color="auto"/>
            </w:tcBorders>
            <w:vAlign w:val="center"/>
          </w:tcPr>
          <w:p w14:paraId="72DC77E6" w14:textId="77777777" w:rsidR="000114CA" w:rsidRDefault="000114CA" w:rsidP="00531B50">
            <w:pPr>
              <w:snapToGrid w:val="0"/>
              <w:spacing w:line="579" w:lineRule="exact"/>
              <w:jc w:val="center"/>
              <w:rPr>
                <w:rFonts w:ascii="Times New Roman" w:eastAsia="仿宋_GB2312" w:hAnsi="Times New Roman" w:cs="Arial"/>
                <w:sz w:val="24"/>
              </w:rPr>
            </w:pPr>
          </w:p>
        </w:tc>
        <w:tc>
          <w:tcPr>
            <w:tcW w:w="1417" w:type="dxa"/>
            <w:tcBorders>
              <w:top w:val="nil"/>
              <w:left w:val="nil"/>
              <w:bottom w:val="single" w:sz="4" w:space="0" w:color="auto"/>
              <w:right w:val="single" w:sz="4" w:space="0" w:color="auto"/>
            </w:tcBorders>
            <w:shd w:val="clear" w:color="auto" w:fill="auto"/>
            <w:vAlign w:val="center"/>
          </w:tcPr>
          <w:p w14:paraId="0EF0A0C7"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参展商回头率</w:t>
            </w:r>
          </w:p>
        </w:tc>
        <w:tc>
          <w:tcPr>
            <w:tcW w:w="794" w:type="dxa"/>
            <w:tcBorders>
              <w:top w:val="nil"/>
              <w:left w:val="nil"/>
              <w:bottom w:val="single" w:sz="4" w:space="0" w:color="auto"/>
              <w:right w:val="single" w:sz="4" w:space="0" w:color="auto"/>
            </w:tcBorders>
            <w:shd w:val="clear" w:color="auto" w:fill="auto"/>
            <w:vAlign w:val="center"/>
          </w:tcPr>
          <w:p w14:paraId="4054AD43" w14:textId="77777777" w:rsidR="000114CA" w:rsidRDefault="000114CA"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5</w:t>
            </w:r>
          </w:p>
        </w:tc>
        <w:tc>
          <w:tcPr>
            <w:tcW w:w="4883" w:type="dxa"/>
            <w:tcBorders>
              <w:top w:val="nil"/>
              <w:left w:val="nil"/>
              <w:bottom w:val="single" w:sz="4" w:space="0" w:color="auto"/>
              <w:right w:val="single" w:sz="4" w:space="0" w:color="auto"/>
            </w:tcBorders>
            <w:shd w:val="clear" w:color="auto" w:fill="auto"/>
            <w:vAlign w:val="center"/>
          </w:tcPr>
          <w:p w14:paraId="0B87BB4F"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上一届展览的参展商数量占申报年度展览参展商数量的</w:t>
            </w:r>
            <w:r>
              <w:rPr>
                <w:rFonts w:ascii="Times New Roman" w:eastAsia="仿宋_GB2312" w:hAnsi="Times New Roman" w:cs="Arial"/>
                <w:sz w:val="24"/>
              </w:rPr>
              <w:t>5%</w:t>
            </w:r>
            <w:r>
              <w:rPr>
                <w:rFonts w:ascii="Times New Roman" w:eastAsia="仿宋_GB2312" w:hAnsi="Times New Roman" w:cs="Arial"/>
                <w:sz w:val="24"/>
              </w:rPr>
              <w:t>得</w:t>
            </w:r>
            <w:r>
              <w:rPr>
                <w:rFonts w:ascii="Times New Roman" w:eastAsia="仿宋_GB2312" w:hAnsi="Times New Roman" w:cs="Arial"/>
                <w:sz w:val="24"/>
              </w:rPr>
              <w:t>1</w:t>
            </w:r>
            <w:r>
              <w:rPr>
                <w:rFonts w:ascii="Times New Roman" w:eastAsia="仿宋_GB2312" w:hAnsi="Times New Roman" w:cs="Arial"/>
                <w:sz w:val="24"/>
              </w:rPr>
              <w:t>分，每增加</w:t>
            </w:r>
            <w:r>
              <w:rPr>
                <w:rFonts w:ascii="Times New Roman" w:eastAsia="仿宋_GB2312" w:hAnsi="Times New Roman" w:cs="Arial"/>
                <w:sz w:val="24"/>
              </w:rPr>
              <w:t>5%</w:t>
            </w:r>
            <w:r>
              <w:rPr>
                <w:rFonts w:ascii="Times New Roman" w:eastAsia="仿宋_GB2312" w:hAnsi="Times New Roman" w:cs="Arial"/>
                <w:sz w:val="24"/>
              </w:rPr>
              <w:t>得</w:t>
            </w:r>
            <w:r>
              <w:rPr>
                <w:rFonts w:ascii="Times New Roman" w:eastAsia="仿宋_GB2312" w:hAnsi="Times New Roman" w:cs="Arial"/>
                <w:sz w:val="24"/>
              </w:rPr>
              <w:t>1</w:t>
            </w:r>
            <w:r>
              <w:rPr>
                <w:rFonts w:ascii="Times New Roman" w:eastAsia="仿宋_GB2312" w:hAnsi="Times New Roman" w:cs="Arial"/>
                <w:sz w:val="24"/>
              </w:rPr>
              <w:t>分</w:t>
            </w:r>
          </w:p>
        </w:tc>
      </w:tr>
      <w:tr w:rsidR="000114CA" w14:paraId="4FEC011A" w14:textId="77777777" w:rsidTr="00531B50">
        <w:trPr>
          <w:trHeight w:val="280"/>
        </w:trPr>
        <w:tc>
          <w:tcPr>
            <w:tcW w:w="1020" w:type="dxa"/>
            <w:vMerge/>
            <w:tcBorders>
              <w:top w:val="nil"/>
              <w:left w:val="single" w:sz="4" w:space="0" w:color="auto"/>
              <w:bottom w:val="single" w:sz="4" w:space="0" w:color="auto"/>
              <w:right w:val="single" w:sz="4" w:space="0" w:color="auto"/>
            </w:tcBorders>
            <w:vAlign w:val="center"/>
          </w:tcPr>
          <w:p w14:paraId="6084B4B9" w14:textId="77777777" w:rsidR="000114CA" w:rsidRDefault="000114CA" w:rsidP="00531B50">
            <w:pPr>
              <w:snapToGrid w:val="0"/>
              <w:spacing w:line="579" w:lineRule="exact"/>
              <w:rPr>
                <w:rFonts w:ascii="Times New Roman" w:eastAsia="仿宋_GB2312" w:hAnsi="Times New Roman" w:cs="Arial"/>
                <w:sz w:val="24"/>
              </w:rPr>
            </w:pPr>
          </w:p>
        </w:tc>
        <w:tc>
          <w:tcPr>
            <w:tcW w:w="794" w:type="dxa"/>
            <w:vMerge/>
            <w:tcBorders>
              <w:top w:val="nil"/>
              <w:left w:val="single" w:sz="4" w:space="0" w:color="auto"/>
              <w:bottom w:val="single" w:sz="4" w:space="0" w:color="auto"/>
              <w:right w:val="single" w:sz="4" w:space="0" w:color="auto"/>
            </w:tcBorders>
            <w:vAlign w:val="center"/>
          </w:tcPr>
          <w:p w14:paraId="5E16086E" w14:textId="77777777" w:rsidR="000114CA" w:rsidRDefault="000114CA" w:rsidP="00531B50">
            <w:pPr>
              <w:snapToGrid w:val="0"/>
              <w:spacing w:line="579" w:lineRule="exact"/>
              <w:jc w:val="center"/>
              <w:rPr>
                <w:rFonts w:ascii="Times New Roman" w:eastAsia="仿宋_GB2312" w:hAnsi="Times New Roman" w:cs="Arial"/>
                <w:sz w:val="24"/>
              </w:rPr>
            </w:pPr>
          </w:p>
        </w:tc>
        <w:tc>
          <w:tcPr>
            <w:tcW w:w="1417" w:type="dxa"/>
            <w:tcBorders>
              <w:top w:val="nil"/>
              <w:left w:val="nil"/>
              <w:bottom w:val="single" w:sz="4" w:space="0" w:color="auto"/>
              <w:right w:val="single" w:sz="4" w:space="0" w:color="auto"/>
            </w:tcBorders>
            <w:shd w:val="clear" w:color="auto" w:fill="auto"/>
            <w:vAlign w:val="center"/>
          </w:tcPr>
          <w:p w14:paraId="0E4E3B08"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专业论坛活动数量</w:t>
            </w:r>
          </w:p>
        </w:tc>
        <w:tc>
          <w:tcPr>
            <w:tcW w:w="794" w:type="dxa"/>
            <w:tcBorders>
              <w:top w:val="nil"/>
              <w:left w:val="nil"/>
              <w:bottom w:val="single" w:sz="4" w:space="0" w:color="auto"/>
              <w:right w:val="single" w:sz="4" w:space="0" w:color="auto"/>
            </w:tcBorders>
            <w:shd w:val="clear" w:color="auto" w:fill="auto"/>
            <w:vAlign w:val="center"/>
          </w:tcPr>
          <w:p w14:paraId="6A3B57ED" w14:textId="77777777" w:rsidR="000114CA" w:rsidRDefault="000114CA"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3</w:t>
            </w:r>
          </w:p>
        </w:tc>
        <w:tc>
          <w:tcPr>
            <w:tcW w:w="4883" w:type="dxa"/>
            <w:tcBorders>
              <w:top w:val="nil"/>
              <w:left w:val="nil"/>
              <w:bottom w:val="single" w:sz="4" w:space="0" w:color="auto"/>
              <w:right w:val="single" w:sz="4" w:space="0" w:color="auto"/>
            </w:tcBorders>
            <w:shd w:val="clear" w:color="auto" w:fill="auto"/>
            <w:vAlign w:val="center"/>
          </w:tcPr>
          <w:p w14:paraId="01A91DE1"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举办与展览主题一致的专业论坛或活动达</w:t>
            </w:r>
            <w:r>
              <w:rPr>
                <w:rFonts w:ascii="Times New Roman" w:eastAsia="仿宋_GB2312" w:hAnsi="Times New Roman" w:cs="Arial"/>
                <w:sz w:val="24"/>
              </w:rPr>
              <w:t>1</w:t>
            </w:r>
            <w:r>
              <w:rPr>
                <w:rFonts w:ascii="Times New Roman" w:eastAsia="仿宋_GB2312" w:hAnsi="Times New Roman" w:cs="Arial"/>
                <w:sz w:val="24"/>
              </w:rPr>
              <w:t>个得</w:t>
            </w:r>
            <w:r>
              <w:rPr>
                <w:rFonts w:ascii="Times New Roman" w:eastAsia="仿宋_GB2312" w:hAnsi="Times New Roman" w:cs="Arial"/>
                <w:sz w:val="24"/>
              </w:rPr>
              <w:t>1</w:t>
            </w:r>
            <w:r>
              <w:rPr>
                <w:rFonts w:ascii="Times New Roman" w:eastAsia="仿宋_GB2312" w:hAnsi="Times New Roman" w:cs="Arial"/>
                <w:sz w:val="24"/>
              </w:rPr>
              <w:t>分</w:t>
            </w:r>
          </w:p>
        </w:tc>
      </w:tr>
      <w:tr w:rsidR="000114CA" w14:paraId="0CEF63B8" w14:textId="77777777" w:rsidTr="00531B50">
        <w:trPr>
          <w:trHeight w:val="280"/>
        </w:trPr>
        <w:tc>
          <w:tcPr>
            <w:tcW w:w="1020" w:type="dxa"/>
            <w:vMerge w:val="restart"/>
            <w:tcBorders>
              <w:top w:val="nil"/>
              <w:left w:val="single" w:sz="4" w:space="0" w:color="auto"/>
              <w:bottom w:val="single" w:sz="4" w:space="0" w:color="auto"/>
              <w:right w:val="single" w:sz="4" w:space="0" w:color="auto"/>
            </w:tcBorders>
            <w:shd w:val="clear" w:color="auto" w:fill="auto"/>
            <w:vAlign w:val="center"/>
          </w:tcPr>
          <w:p w14:paraId="2BF31D69"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品牌建设</w:t>
            </w:r>
          </w:p>
        </w:tc>
        <w:tc>
          <w:tcPr>
            <w:tcW w:w="794" w:type="dxa"/>
            <w:vMerge w:val="restart"/>
            <w:tcBorders>
              <w:top w:val="nil"/>
              <w:left w:val="single" w:sz="4" w:space="0" w:color="auto"/>
              <w:bottom w:val="single" w:sz="4" w:space="0" w:color="auto"/>
              <w:right w:val="single" w:sz="4" w:space="0" w:color="auto"/>
            </w:tcBorders>
            <w:shd w:val="clear" w:color="auto" w:fill="auto"/>
            <w:vAlign w:val="center"/>
          </w:tcPr>
          <w:p w14:paraId="28BC17B8" w14:textId="77777777" w:rsidR="000114CA" w:rsidRDefault="000114CA"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18</w:t>
            </w:r>
          </w:p>
        </w:tc>
        <w:tc>
          <w:tcPr>
            <w:tcW w:w="1417" w:type="dxa"/>
            <w:tcBorders>
              <w:top w:val="nil"/>
              <w:left w:val="nil"/>
              <w:bottom w:val="single" w:sz="4" w:space="0" w:color="auto"/>
              <w:right w:val="single" w:sz="4" w:space="0" w:color="auto"/>
            </w:tcBorders>
            <w:shd w:val="clear" w:color="auto" w:fill="auto"/>
            <w:vAlign w:val="center"/>
          </w:tcPr>
          <w:p w14:paraId="52E6A7C3"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宣传推广</w:t>
            </w:r>
          </w:p>
        </w:tc>
        <w:tc>
          <w:tcPr>
            <w:tcW w:w="794" w:type="dxa"/>
            <w:tcBorders>
              <w:top w:val="nil"/>
              <w:left w:val="nil"/>
              <w:bottom w:val="single" w:sz="4" w:space="0" w:color="auto"/>
              <w:right w:val="single" w:sz="4" w:space="0" w:color="auto"/>
            </w:tcBorders>
            <w:shd w:val="clear" w:color="auto" w:fill="auto"/>
            <w:vAlign w:val="center"/>
          </w:tcPr>
          <w:p w14:paraId="75BECD56" w14:textId="77777777" w:rsidR="000114CA" w:rsidRDefault="000114CA"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8</w:t>
            </w:r>
          </w:p>
        </w:tc>
        <w:tc>
          <w:tcPr>
            <w:tcW w:w="4883" w:type="dxa"/>
            <w:tcBorders>
              <w:top w:val="nil"/>
              <w:left w:val="nil"/>
              <w:bottom w:val="single" w:sz="4" w:space="0" w:color="auto"/>
              <w:right w:val="single" w:sz="4" w:space="0" w:color="auto"/>
            </w:tcBorders>
            <w:shd w:val="clear" w:color="auto" w:fill="auto"/>
            <w:vAlign w:val="center"/>
          </w:tcPr>
          <w:p w14:paraId="33D852DB"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宣传投入成本达</w:t>
            </w:r>
            <w:r>
              <w:rPr>
                <w:rFonts w:ascii="Times New Roman" w:eastAsia="仿宋_GB2312" w:hAnsi="Times New Roman" w:cs="Arial"/>
                <w:sz w:val="24"/>
              </w:rPr>
              <w:t>20</w:t>
            </w:r>
            <w:r>
              <w:rPr>
                <w:rFonts w:ascii="Times New Roman" w:eastAsia="仿宋_GB2312" w:hAnsi="Times New Roman" w:cs="Arial"/>
                <w:sz w:val="24"/>
              </w:rPr>
              <w:t>万元得</w:t>
            </w:r>
            <w:r>
              <w:rPr>
                <w:rFonts w:ascii="Times New Roman" w:eastAsia="仿宋_GB2312" w:hAnsi="Times New Roman" w:cs="Arial"/>
                <w:sz w:val="24"/>
              </w:rPr>
              <w:t>1</w:t>
            </w:r>
            <w:r>
              <w:rPr>
                <w:rFonts w:ascii="Times New Roman" w:eastAsia="仿宋_GB2312" w:hAnsi="Times New Roman" w:cs="Arial"/>
                <w:sz w:val="24"/>
              </w:rPr>
              <w:t>分，每增加</w:t>
            </w:r>
            <w:r>
              <w:rPr>
                <w:rFonts w:ascii="Times New Roman" w:eastAsia="仿宋_GB2312" w:hAnsi="Times New Roman" w:cs="Arial"/>
                <w:sz w:val="24"/>
              </w:rPr>
              <w:t>10</w:t>
            </w:r>
            <w:r>
              <w:rPr>
                <w:rFonts w:ascii="Times New Roman" w:eastAsia="仿宋_GB2312" w:hAnsi="Times New Roman" w:cs="Arial"/>
                <w:sz w:val="24"/>
              </w:rPr>
              <w:t>万元得</w:t>
            </w:r>
            <w:r>
              <w:rPr>
                <w:rFonts w:ascii="Times New Roman" w:eastAsia="仿宋_GB2312" w:hAnsi="Times New Roman" w:cs="Arial"/>
                <w:sz w:val="24"/>
              </w:rPr>
              <w:t>1</w:t>
            </w:r>
            <w:r>
              <w:rPr>
                <w:rFonts w:ascii="Times New Roman" w:eastAsia="仿宋_GB2312" w:hAnsi="Times New Roman" w:cs="Arial"/>
                <w:sz w:val="24"/>
              </w:rPr>
              <w:t>分</w:t>
            </w:r>
          </w:p>
        </w:tc>
      </w:tr>
      <w:tr w:rsidR="000114CA" w14:paraId="4D753AC1" w14:textId="77777777" w:rsidTr="00531B50">
        <w:trPr>
          <w:trHeight w:val="280"/>
        </w:trPr>
        <w:tc>
          <w:tcPr>
            <w:tcW w:w="1020" w:type="dxa"/>
            <w:vMerge/>
            <w:tcBorders>
              <w:top w:val="nil"/>
              <w:left w:val="single" w:sz="4" w:space="0" w:color="auto"/>
              <w:bottom w:val="single" w:sz="4" w:space="0" w:color="auto"/>
              <w:right w:val="single" w:sz="4" w:space="0" w:color="auto"/>
            </w:tcBorders>
            <w:vAlign w:val="center"/>
          </w:tcPr>
          <w:p w14:paraId="56D13A3F" w14:textId="77777777" w:rsidR="000114CA" w:rsidRDefault="000114CA" w:rsidP="00531B50">
            <w:pPr>
              <w:snapToGrid w:val="0"/>
              <w:spacing w:line="579" w:lineRule="exact"/>
              <w:rPr>
                <w:rFonts w:ascii="Times New Roman" w:eastAsia="仿宋_GB2312" w:hAnsi="Times New Roman" w:cs="Arial"/>
                <w:sz w:val="24"/>
              </w:rPr>
            </w:pPr>
          </w:p>
        </w:tc>
        <w:tc>
          <w:tcPr>
            <w:tcW w:w="794" w:type="dxa"/>
            <w:vMerge/>
            <w:tcBorders>
              <w:top w:val="nil"/>
              <w:left w:val="single" w:sz="4" w:space="0" w:color="auto"/>
              <w:bottom w:val="single" w:sz="4" w:space="0" w:color="auto"/>
              <w:right w:val="single" w:sz="4" w:space="0" w:color="auto"/>
            </w:tcBorders>
            <w:vAlign w:val="center"/>
          </w:tcPr>
          <w:p w14:paraId="33B469C4" w14:textId="77777777" w:rsidR="000114CA" w:rsidRDefault="000114CA" w:rsidP="00531B50">
            <w:pPr>
              <w:snapToGrid w:val="0"/>
              <w:spacing w:line="579" w:lineRule="exact"/>
              <w:rPr>
                <w:rFonts w:ascii="Times New Roman" w:eastAsia="仿宋_GB2312" w:hAnsi="Times New Roman" w:cs="Arial"/>
                <w:sz w:val="24"/>
              </w:rPr>
            </w:pPr>
          </w:p>
        </w:tc>
        <w:tc>
          <w:tcPr>
            <w:tcW w:w="1417" w:type="dxa"/>
            <w:tcBorders>
              <w:top w:val="nil"/>
              <w:left w:val="nil"/>
              <w:bottom w:val="single" w:sz="4" w:space="0" w:color="auto"/>
              <w:right w:val="single" w:sz="4" w:space="0" w:color="auto"/>
            </w:tcBorders>
            <w:shd w:val="clear" w:color="auto" w:fill="auto"/>
            <w:vAlign w:val="center"/>
          </w:tcPr>
          <w:p w14:paraId="2B4A46BE"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宣传媒体数量</w:t>
            </w:r>
          </w:p>
        </w:tc>
        <w:tc>
          <w:tcPr>
            <w:tcW w:w="794" w:type="dxa"/>
            <w:tcBorders>
              <w:top w:val="nil"/>
              <w:left w:val="nil"/>
              <w:bottom w:val="single" w:sz="4" w:space="0" w:color="auto"/>
              <w:right w:val="single" w:sz="4" w:space="0" w:color="auto"/>
            </w:tcBorders>
            <w:shd w:val="clear" w:color="auto" w:fill="auto"/>
            <w:vAlign w:val="center"/>
          </w:tcPr>
          <w:p w14:paraId="5B88A5E3" w14:textId="77777777" w:rsidR="000114CA" w:rsidRDefault="000114CA"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3</w:t>
            </w:r>
          </w:p>
        </w:tc>
        <w:tc>
          <w:tcPr>
            <w:tcW w:w="4883" w:type="dxa"/>
            <w:tcBorders>
              <w:top w:val="nil"/>
              <w:left w:val="nil"/>
              <w:bottom w:val="single" w:sz="4" w:space="0" w:color="auto"/>
              <w:right w:val="single" w:sz="4" w:space="0" w:color="auto"/>
            </w:tcBorders>
            <w:shd w:val="clear" w:color="auto" w:fill="auto"/>
            <w:vAlign w:val="center"/>
          </w:tcPr>
          <w:p w14:paraId="2450DE84"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宣传媒体数量</w:t>
            </w:r>
            <w:r>
              <w:rPr>
                <w:rFonts w:ascii="Times New Roman" w:eastAsia="仿宋_GB2312" w:hAnsi="Times New Roman" w:cs="Arial"/>
                <w:sz w:val="24"/>
              </w:rPr>
              <w:t>2</w:t>
            </w:r>
            <w:r>
              <w:rPr>
                <w:rFonts w:ascii="Times New Roman" w:eastAsia="仿宋_GB2312" w:hAnsi="Times New Roman" w:cs="Arial"/>
                <w:sz w:val="24"/>
              </w:rPr>
              <w:t>个得</w:t>
            </w:r>
            <w:r>
              <w:rPr>
                <w:rFonts w:ascii="Times New Roman" w:eastAsia="仿宋_GB2312" w:hAnsi="Times New Roman" w:cs="Arial"/>
                <w:sz w:val="24"/>
              </w:rPr>
              <w:t>1</w:t>
            </w:r>
            <w:r>
              <w:rPr>
                <w:rFonts w:ascii="Times New Roman" w:eastAsia="仿宋_GB2312" w:hAnsi="Times New Roman" w:cs="Arial"/>
                <w:sz w:val="24"/>
              </w:rPr>
              <w:t>分，每增加</w:t>
            </w:r>
            <w:r>
              <w:rPr>
                <w:rFonts w:ascii="Times New Roman" w:eastAsia="仿宋_GB2312" w:hAnsi="Times New Roman" w:cs="Arial"/>
                <w:sz w:val="24"/>
              </w:rPr>
              <w:t>1</w:t>
            </w:r>
            <w:r>
              <w:rPr>
                <w:rFonts w:ascii="Times New Roman" w:eastAsia="仿宋_GB2312" w:hAnsi="Times New Roman" w:cs="Arial"/>
                <w:sz w:val="24"/>
              </w:rPr>
              <w:t>个得</w:t>
            </w:r>
            <w:r>
              <w:rPr>
                <w:rFonts w:ascii="Times New Roman" w:eastAsia="仿宋_GB2312" w:hAnsi="Times New Roman" w:cs="Arial"/>
                <w:sz w:val="24"/>
              </w:rPr>
              <w:t>0.5</w:t>
            </w:r>
            <w:r>
              <w:rPr>
                <w:rFonts w:ascii="Times New Roman" w:eastAsia="仿宋_GB2312" w:hAnsi="Times New Roman" w:cs="Arial"/>
                <w:sz w:val="24"/>
              </w:rPr>
              <w:t>分</w:t>
            </w:r>
          </w:p>
        </w:tc>
      </w:tr>
      <w:tr w:rsidR="000114CA" w14:paraId="6EFB4023" w14:textId="77777777" w:rsidTr="00531B50">
        <w:trPr>
          <w:trHeight w:val="840"/>
        </w:trPr>
        <w:tc>
          <w:tcPr>
            <w:tcW w:w="1020" w:type="dxa"/>
            <w:vMerge/>
            <w:tcBorders>
              <w:top w:val="nil"/>
              <w:left w:val="single" w:sz="4" w:space="0" w:color="auto"/>
              <w:bottom w:val="single" w:sz="4" w:space="0" w:color="auto"/>
              <w:right w:val="single" w:sz="4" w:space="0" w:color="auto"/>
            </w:tcBorders>
            <w:vAlign w:val="center"/>
          </w:tcPr>
          <w:p w14:paraId="255BDEEC" w14:textId="77777777" w:rsidR="000114CA" w:rsidRDefault="000114CA" w:rsidP="00531B50">
            <w:pPr>
              <w:snapToGrid w:val="0"/>
              <w:spacing w:line="579" w:lineRule="exact"/>
              <w:rPr>
                <w:rFonts w:ascii="Times New Roman" w:eastAsia="仿宋_GB2312" w:hAnsi="Times New Roman" w:cs="Arial"/>
                <w:sz w:val="24"/>
              </w:rPr>
            </w:pPr>
          </w:p>
        </w:tc>
        <w:tc>
          <w:tcPr>
            <w:tcW w:w="794" w:type="dxa"/>
            <w:vMerge/>
            <w:tcBorders>
              <w:top w:val="nil"/>
              <w:left w:val="single" w:sz="4" w:space="0" w:color="auto"/>
              <w:bottom w:val="single" w:sz="4" w:space="0" w:color="auto"/>
              <w:right w:val="single" w:sz="4" w:space="0" w:color="auto"/>
            </w:tcBorders>
            <w:vAlign w:val="center"/>
          </w:tcPr>
          <w:p w14:paraId="5083D149" w14:textId="77777777" w:rsidR="000114CA" w:rsidRDefault="000114CA" w:rsidP="00531B50">
            <w:pPr>
              <w:snapToGrid w:val="0"/>
              <w:spacing w:line="579" w:lineRule="exact"/>
              <w:rPr>
                <w:rFonts w:ascii="Times New Roman" w:eastAsia="仿宋_GB2312" w:hAnsi="Times New Roman" w:cs="Arial"/>
                <w:sz w:val="24"/>
              </w:rPr>
            </w:pPr>
          </w:p>
        </w:tc>
        <w:tc>
          <w:tcPr>
            <w:tcW w:w="1417" w:type="dxa"/>
            <w:tcBorders>
              <w:top w:val="nil"/>
              <w:left w:val="nil"/>
              <w:bottom w:val="single" w:sz="4" w:space="0" w:color="auto"/>
              <w:right w:val="single" w:sz="4" w:space="0" w:color="auto"/>
            </w:tcBorders>
            <w:shd w:val="clear" w:color="auto" w:fill="auto"/>
            <w:vAlign w:val="center"/>
          </w:tcPr>
          <w:p w14:paraId="6C00B748"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品牌信誉</w:t>
            </w:r>
          </w:p>
        </w:tc>
        <w:tc>
          <w:tcPr>
            <w:tcW w:w="794" w:type="dxa"/>
            <w:tcBorders>
              <w:top w:val="nil"/>
              <w:left w:val="nil"/>
              <w:bottom w:val="single" w:sz="4" w:space="0" w:color="auto"/>
              <w:right w:val="single" w:sz="4" w:space="0" w:color="auto"/>
            </w:tcBorders>
            <w:shd w:val="clear" w:color="auto" w:fill="auto"/>
            <w:vAlign w:val="center"/>
          </w:tcPr>
          <w:p w14:paraId="72843638" w14:textId="77777777" w:rsidR="000114CA" w:rsidRDefault="000114CA"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3</w:t>
            </w:r>
          </w:p>
        </w:tc>
        <w:tc>
          <w:tcPr>
            <w:tcW w:w="4883" w:type="dxa"/>
            <w:tcBorders>
              <w:top w:val="nil"/>
              <w:left w:val="nil"/>
              <w:bottom w:val="single" w:sz="4" w:space="0" w:color="auto"/>
              <w:right w:val="single" w:sz="4" w:space="0" w:color="auto"/>
            </w:tcBorders>
            <w:shd w:val="clear" w:color="auto" w:fill="auto"/>
            <w:vAlign w:val="center"/>
          </w:tcPr>
          <w:p w14:paraId="5521064B"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近</w:t>
            </w:r>
            <w:r>
              <w:rPr>
                <w:rFonts w:ascii="Times New Roman" w:eastAsia="仿宋_GB2312" w:hAnsi="Times New Roman" w:cs="Arial"/>
                <w:sz w:val="24"/>
              </w:rPr>
              <w:t>3</w:t>
            </w:r>
            <w:r>
              <w:rPr>
                <w:rFonts w:ascii="Times New Roman" w:eastAsia="仿宋_GB2312" w:hAnsi="Times New Roman" w:cs="Arial"/>
                <w:sz w:val="24"/>
              </w:rPr>
              <w:t>年获得国家级荣誉称号或良好信用信息、国际展览业协会（</w:t>
            </w:r>
            <w:r>
              <w:rPr>
                <w:rFonts w:ascii="Times New Roman" w:eastAsia="仿宋_GB2312" w:hAnsi="Times New Roman" w:cs="Arial"/>
                <w:sz w:val="24"/>
              </w:rPr>
              <w:t>UFI</w:t>
            </w:r>
            <w:r>
              <w:rPr>
                <w:rFonts w:ascii="Times New Roman" w:eastAsia="仿宋_GB2312" w:hAnsi="Times New Roman" w:cs="Arial"/>
                <w:sz w:val="24"/>
              </w:rPr>
              <w:t>）认证得</w:t>
            </w:r>
            <w:r>
              <w:rPr>
                <w:rFonts w:ascii="Times New Roman" w:eastAsia="仿宋_GB2312" w:hAnsi="Times New Roman" w:cs="Arial"/>
                <w:sz w:val="24"/>
              </w:rPr>
              <w:t>3</w:t>
            </w:r>
            <w:r>
              <w:rPr>
                <w:rFonts w:ascii="Times New Roman" w:eastAsia="仿宋_GB2312" w:hAnsi="Times New Roman" w:cs="Arial"/>
                <w:sz w:val="24"/>
              </w:rPr>
              <w:t>分；近</w:t>
            </w:r>
            <w:r>
              <w:rPr>
                <w:rFonts w:ascii="Times New Roman" w:eastAsia="仿宋_GB2312" w:hAnsi="Times New Roman" w:cs="Arial"/>
                <w:sz w:val="24"/>
              </w:rPr>
              <w:t>3</w:t>
            </w:r>
            <w:r>
              <w:rPr>
                <w:rFonts w:ascii="Times New Roman" w:eastAsia="仿宋_GB2312" w:hAnsi="Times New Roman" w:cs="Arial"/>
                <w:sz w:val="24"/>
              </w:rPr>
              <w:t>年获得省级荣誉称号或良好信用信息的，得</w:t>
            </w:r>
            <w:r>
              <w:rPr>
                <w:rFonts w:ascii="Times New Roman" w:eastAsia="仿宋_GB2312" w:hAnsi="Times New Roman" w:cs="Arial"/>
                <w:sz w:val="24"/>
              </w:rPr>
              <w:t>2</w:t>
            </w:r>
            <w:r>
              <w:rPr>
                <w:rFonts w:ascii="Times New Roman" w:eastAsia="仿宋_GB2312" w:hAnsi="Times New Roman" w:cs="Arial"/>
                <w:sz w:val="24"/>
              </w:rPr>
              <w:t>分；近</w:t>
            </w:r>
            <w:r>
              <w:rPr>
                <w:rFonts w:ascii="Times New Roman" w:eastAsia="仿宋_GB2312" w:hAnsi="Times New Roman" w:cs="Arial"/>
                <w:sz w:val="24"/>
              </w:rPr>
              <w:t>3</w:t>
            </w:r>
            <w:r>
              <w:rPr>
                <w:rFonts w:ascii="Times New Roman" w:eastAsia="仿宋_GB2312" w:hAnsi="Times New Roman" w:cs="Arial"/>
                <w:sz w:val="24"/>
              </w:rPr>
              <w:t>年获市级荣誉称号或良好信用信息的，得</w:t>
            </w:r>
            <w:r>
              <w:rPr>
                <w:rFonts w:ascii="Times New Roman" w:eastAsia="仿宋_GB2312" w:hAnsi="Times New Roman" w:cs="Arial"/>
                <w:sz w:val="24"/>
              </w:rPr>
              <w:t>1</w:t>
            </w:r>
            <w:r>
              <w:rPr>
                <w:rFonts w:ascii="Times New Roman" w:eastAsia="仿宋_GB2312" w:hAnsi="Times New Roman" w:cs="Arial"/>
                <w:sz w:val="24"/>
              </w:rPr>
              <w:t>分</w:t>
            </w:r>
          </w:p>
        </w:tc>
      </w:tr>
      <w:tr w:rsidR="000114CA" w14:paraId="5B95FD12" w14:textId="77777777" w:rsidTr="00531B50">
        <w:trPr>
          <w:trHeight w:val="280"/>
        </w:trPr>
        <w:tc>
          <w:tcPr>
            <w:tcW w:w="1020" w:type="dxa"/>
            <w:vMerge/>
            <w:tcBorders>
              <w:top w:val="nil"/>
              <w:left w:val="single" w:sz="4" w:space="0" w:color="auto"/>
              <w:bottom w:val="single" w:sz="4" w:space="0" w:color="auto"/>
              <w:right w:val="single" w:sz="4" w:space="0" w:color="auto"/>
            </w:tcBorders>
            <w:vAlign w:val="center"/>
          </w:tcPr>
          <w:p w14:paraId="37D87733" w14:textId="77777777" w:rsidR="000114CA" w:rsidRDefault="000114CA" w:rsidP="00531B50">
            <w:pPr>
              <w:snapToGrid w:val="0"/>
              <w:spacing w:line="579" w:lineRule="exact"/>
              <w:rPr>
                <w:rFonts w:ascii="Times New Roman" w:eastAsia="仿宋_GB2312" w:hAnsi="Times New Roman" w:cs="Arial"/>
                <w:sz w:val="24"/>
              </w:rPr>
            </w:pPr>
          </w:p>
        </w:tc>
        <w:tc>
          <w:tcPr>
            <w:tcW w:w="794" w:type="dxa"/>
            <w:vMerge/>
            <w:tcBorders>
              <w:top w:val="nil"/>
              <w:left w:val="single" w:sz="4" w:space="0" w:color="auto"/>
              <w:bottom w:val="single" w:sz="4" w:space="0" w:color="auto"/>
              <w:right w:val="single" w:sz="4" w:space="0" w:color="auto"/>
            </w:tcBorders>
            <w:vAlign w:val="center"/>
          </w:tcPr>
          <w:p w14:paraId="0661BC5E" w14:textId="77777777" w:rsidR="000114CA" w:rsidRDefault="000114CA" w:rsidP="00531B50">
            <w:pPr>
              <w:snapToGrid w:val="0"/>
              <w:spacing w:line="579" w:lineRule="exact"/>
              <w:rPr>
                <w:rFonts w:ascii="Times New Roman" w:eastAsia="仿宋_GB2312" w:hAnsi="Times New Roman" w:cs="Arial"/>
                <w:sz w:val="24"/>
              </w:rPr>
            </w:pPr>
          </w:p>
        </w:tc>
        <w:tc>
          <w:tcPr>
            <w:tcW w:w="1417" w:type="dxa"/>
            <w:tcBorders>
              <w:top w:val="nil"/>
              <w:left w:val="nil"/>
              <w:bottom w:val="single" w:sz="4" w:space="0" w:color="auto"/>
              <w:right w:val="single" w:sz="4" w:space="0" w:color="auto"/>
            </w:tcBorders>
            <w:shd w:val="clear" w:color="auto" w:fill="auto"/>
            <w:vAlign w:val="center"/>
          </w:tcPr>
          <w:p w14:paraId="6E8417A5"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赞助商数量</w:t>
            </w:r>
          </w:p>
        </w:tc>
        <w:tc>
          <w:tcPr>
            <w:tcW w:w="794" w:type="dxa"/>
            <w:tcBorders>
              <w:top w:val="nil"/>
              <w:left w:val="nil"/>
              <w:bottom w:val="single" w:sz="4" w:space="0" w:color="auto"/>
              <w:right w:val="single" w:sz="4" w:space="0" w:color="auto"/>
            </w:tcBorders>
            <w:shd w:val="clear" w:color="auto" w:fill="auto"/>
            <w:vAlign w:val="center"/>
          </w:tcPr>
          <w:p w14:paraId="5C8C094E" w14:textId="77777777" w:rsidR="000114CA" w:rsidRDefault="000114CA"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2</w:t>
            </w:r>
          </w:p>
        </w:tc>
        <w:tc>
          <w:tcPr>
            <w:tcW w:w="4883" w:type="dxa"/>
            <w:tcBorders>
              <w:top w:val="nil"/>
              <w:left w:val="nil"/>
              <w:bottom w:val="single" w:sz="4" w:space="0" w:color="auto"/>
              <w:right w:val="single" w:sz="4" w:space="0" w:color="auto"/>
            </w:tcBorders>
            <w:shd w:val="clear" w:color="auto" w:fill="auto"/>
            <w:vAlign w:val="center"/>
          </w:tcPr>
          <w:p w14:paraId="034DD2A0"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sz w:val="24"/>
              </w:rPr>
              <w:t>1</w:t>
            </w:r>
            <w:r>
              <w:rPr>
                <w:rFonts w:ascii="Times New Roman" w:eastAsia="仿宋_GB2312" w:hAnsi="Times New Roman" w:cs="Arial"/>
                <w:sz w:val="24"/>
              </w:rPr>
              <w:t>个赞助商得</w:t>
            </w:r>
            <w:r>
              <w:rPr>
                <w:rFonts w:ascii="Times New Roman" w:eastAsia="仿宋_GB2312" w:hAnsi="Times New Roman" w:cs="Arial"/>
                <w:sz w:val="24"/>
              </w:rPr>
              <w:t>1</w:t>
            </w:r>
            <w:r>
              <w:rPr>
                <w:rFonts w:ascii="Times New Roman" w:eastAsia="仿宋_GB2312" w:hAnsi="Times New Roman" w:cs="Arial"/>
                <w:sz w:val="24"/>
              </w:rPr>
              <w:t>分，每增一个增</w:t>
            </w:r>
            <w:r>
              <w:rPr>
                <w:rFonts w:ascii="Times New Roman" w:eastAsia="仿宋_GB2312" w:hAnsi="Times New Roman" w:cs="Arial"/>
                <w:sz w:val="24"/>
              </w:rPr>
              <w:t>0.5</w:t>
            </w:r>
            <w:r>
              <w:rPr>
                <w:rFonts w:ascii="Times New Roman" w:eastAsia="仿宋_GB2312" w:hAnsi="Times New Roman" w:cs="Arial"/>
                <w:sz w:val="24"/>
              </w:rPr>
              <w:t>分</w:t>
            </w:r>
          </w:p>
        </w:tc>
      </w:tr>
      <w:tr w:rsidR="000114CA" w14:paraId="5D7467D7" w14:textId="77777777" w:rsidTr="00531B50">
        <w:trPr>
          <w:trHeight w:val="280"/>
        </w:trPr>
        <w:tc>
          <w:tcPr>
            <w:tcW w:w="1020" w:type="dxa"/>
            <w:vMerge/>
            <w:tcBorders>
              <w:top w:val="nil"/>
              <w:left w:val="single" w:sz="4" w:space="0" w:color="auto"/>
              <w:bottom w:val="single" w:sz="4" w:space="0" w:color="auto"/>
              <w:right w:val="single" w:sz="4" w:space="0" w:color="auto"/>
            </w:tcBorders>
            <w:vAlign w:val="center"/>
          </w:tcPr>
          <w:p w14:paraId="241A772E" w14:textId="77777777" w:rsidR="000114CA" w:rsidRDefault="000114CA" w:rsidP="00531B50">
            <w:pPr>
              <w:snapToGrid w:val="0"/>
              <w:spacing w:line="579" w:lineRule="exact"/>
              <w:rPr>
                <w:rFonts w:ascii="Times New Roman" w:eastAsia="仿宋_GB2312" w:hAnsi="Times New Roman" w:cs="Arial"/>
                <w:sz w:val="24"/>
              </w:rPr>
            </w:pPr>
          </w:p>
        </w:tc>
        <w:tc>
          <w:tcPr>
            <w:tcW w:w="794" w:type="dxa"/>
            <w:vMerge/>
            <w:tcBorders>
              <w:top w:val="nil"/>
              <w:left w:val="single" w:sz="4" w:space="0" w:color="auto"/>
              <w:bottom w:val="single" w:sz="4" w:space="0" w:color="auto"/>
              <w:right w:val="single" w:sz="4" w:space="0" w:color="auto"/>
            </w:tcBorders>
            <w:vAlign w:val="center"/>
          </w:tcPr>
          <w:p w14:paraId="265AEFD0" w14:textId="77777777" w:rsidR="000114CA" w:rsidRDefault="000114CA" w:rsidP="00531B50">
            <w:pPr>
              <w:snapToGrid w:val="0"/>
              <w:spacing w:line="579" w:lineRule="exact"/>
              <w:rPr>
                <w:rFonts w:ascii="Times New Roman" w:eastAsia="仿宋_GB2312" w:hAnsi="Times New Roman" w:cs="Arial"/>
                <w:sz w:val="24"/>
              </w:rPr>
            </w:pPr>
          </w:p>
        </w:tc>
        <w:tc>
          <w:tcPr>
            <w:tcW w:w="1417" w:type="dxa"/>
            <w:tcBorders>
              <w:top w:val="nil"/>
              <w:left w:val="nil"/>
              <w:bottom w:val="single" w:sz="4" w:space="0" w:color="auto"/>
              <w:right w:val="single" w:sz="4" w:space="0" w:color="auto"/>
            </w:tcBorders>
            <w:shd w:val="clear" w:color="auto" w:fill="auto"/>
            <w:vAlign w:val="center"/>
          </w:tcPr>
          <w:p w14:paraId="09AEB8B6"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知识产权保护</w:t>
            </w:r>
          </w:p>
        </w:tc>
        <w:tc>
          <w:tcPr>
            <w:tcW w:w="794" w:type="dxa"/>
            <w:tcBorders>
              <w:top w:val="nil"/>
              <w:left w:val="nil"/>
              <w:bottom w:val="single" w:sz="4" w:space="0" w:color="auto"/>
              <w:right w:val="single" w:sz="4" w:space="0" w:color="auto"/>
            </w:tcBorders>
            <w:shd w:val="clear" w:color="auto" w:fill="auto"/>
            <w:vAlign w:val="center"/>
          </w:tcPr>
          <w:p w14:paraId="0EF0CFCC" w14:textId="77777777" w:rsidR="000114CA" w:rsidRDefault="000114CA"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2</w:t>
            </w:r>
          </w:p>
        </w:tc>
        <w:tc>
          <w:tcPr>
            <w:tcW w:w="4883" w:type="dxa"/>
            <w:tcBorders>
              <w:top w:val="nil"/>
              <w:left w:val="nil"/>
              <w:bottom w:val="single" w:sz="4" w:space="0" w:color="auto"/>
              <w:right w:val="single" w:sz="4" w:space="0" w:color="auto"/>
            </w:tcBorders>
            <w:shd w:val="clear" w:color="auto" w:fill="auto"/>
            <w:vAlign w:val="center"/>
          </w:tcPr>
          <w:p w14:paraId="476088FF"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展览举办期间，有知识产权保护机构进驻现场的，得</w:t>
            </w:r>
            <w:r>
              <w:rPr>
                <w:rFonts w:ascii="Times New Roman" w:eastAsia="仿宋_GB2312" w:hAnsi="Times New Roman" w:cs="Arial"/>
                <w:sz w:val="24"/>
              </w:rPr>
              <w:t>2</w:t>
            </w:r>
            <w:r>
              <w:rPr>
                <w:rFonts w:ascii="Times New Roman" w:eastAsia="仿宋_GB2312" w:hAnsi="Times New Roman" w:cs="Arial"/>
                <w:sz w:val="24"/>
              </w:rPr>
              <w:t>分</w:t>
            </w:r>
          </w:p>
        </w:tc>
      </w:tr>
      <w:tr w:rsidR="000114CA" w14:paraId="017949E0" w14:textId="77777777" w:rsidTr="00531B50">
        <w:trPr>
          <w:trHeight w:val="840"/>
        </w:trPr>
        <w:tc>
          <w:tcPr>
            <w:tcW w:w="1020" w:type="dxa"/>
            <w:tcBorders>
              <w:top w:val="nil"/>
              <w:left w:val="single" w:sz="4" w:space="0" w:color="auto"/>
              <w:bottom w:val="single" w:sz="4" w:space="0" w:color="auto"/>
              <w:right w:val="single" w:sz="4" w:space="0" w:color="auto"/>
            </w:tcBorders>
            <w:shd w:val="clear" w:color="auto" w:fill="auto"/>
            <w:vAlign w:val="center"/>
          </w:tcPr>
          <w:p w14:paraId="55C08EB4"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其他</w:t>
            </w:r>
          </w:p>
        </w:tc>
        <w:tc>
          <w:tcPr>
            <w:tcW w:w="794" w:type="dxa"/>
            <w:tcBorders>
              <w:top w:val="nil"/>
              <w:left w:val="nil"/>
              <w:bottom w:val="single" w:sz="4" w:space="0" w:color="auto"/>
              <w:right w:val="single" w:sz="4" w:space="0" w:color="auto"/>
            </w:tcBorders>
            <w:shd w:val="clear" w:color="auto" w:fill="auto"/>
            <w:vAlign w:val="center"/>
          </w:tcPr>
          <w:p w14:paraId="572F62EF" w14:textId="77777777" w:rsidR="000114CA" w:rsidRDefault="000114CA"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12</w:t>
            </w:r>
          </w:p>
        </w:tc>
        <w:tc>
          <w:tcPr>
            <w:tcW w:w="1417" w:type="dxa"/>
            <w:tcBorders>
              <w:top w:val="nil"/>
              <w:left w:val="nil"/>
              <w:bottom w:val="single" w:sz="4" w:space="0" w:color="auto"/>
              <w:right w:val="single" w:sz="4" w:space="0" w:color="auto"/>
            </w:tcBorders>
            <w:shd w:val="clear" w:color="auto" w:fill="auto"/>
            <w:vAlign w:val="center"/>
          </w:tcPr>
          <w:p w14:paraId="4FF358F8"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产业契合度</w:t>
            </w:r>
            <w:r>
              <w:rPr>
                <w:rFonts w:ascii="Times New Roman" w:eastAsia="仿宋_GB2312" w:hAnsi="Times New Roman" w:cs="Arial" w:hint="eastAsia"/>
                <w:sz w:val="24"/>
              </w:rPr>
              <w:lastRenderedPageBreak/>
              <w:t>或影响力</w:t>
            </w:r>
          </w:p>
        </w:tc>
        <w:tc>
          <w:tcPr>
            <w:tcW w:w="794" w:type="dxa"/>
            <w:tcBorders>
              <w:top w:val="nil"/>
              <w:left w:val="nil"/>
              <w:bottom w:val="single" w:sz="4" w:space="0" w:color="auto"/>
              <w:right w:val="single" w:sz="4" w:space="0" w:color="auto"/>
            </w:tcBorders>
            <w:shd w:val="clear" w:color="auto" w:fill="auto"/>
            <w:vAlign w:val="center"/>
          </w:tcPr>
          <w:p w14:paraId="45A8FC62" w14:textId="77777777" w:rsidR="000114CA" w:rsidRDefault="000114CA"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lastRenderedPageBreak/>
              <w:t>12</w:t>
            </w:r>
          </w:p>
        </w:tc>
        <w:tc>
          <w:tcPr>
            <w:tcW w:w="4883" w:type="dxa"/>
            <w:tcBorders>
              <w:top w:val="nil"/>
              <w:left w:val="nil"/>
              <w:bottom w:val="single" w:sz="4" w:space="0" w:color="auto"/>
              <w:right w:val="single" w:sz="4" w:space="0" w:color="auto"/>
            </w:tcBorders>
            <w:shd w:val="clear" w:color="auto" w:fill="auto"/>
            <w:vAlign w:val="center"/>
          </w:tcPr>
          <w:p w14:paraId="7EE710B7"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展会主体所属行业契合《总体方案》涉及的重</w:t>
            </w:r>
            <w:r>
              <w:rPr>
                <w:rFonts w:ascii="Times New Roman" w:eastAsia="仿宋_GB2312" w:hAnsi="Times New Roman" w:cs="Arial" w:hint="eastAsia"/>
                <w:sz w:val="24"/>
              </w:rPr>
              <w:lastRenderedPageBreak/>
              <w:t>点产业，或对重点产业的发展有指导意义或展会本身具较强影响力和标识性，得</w:t>
            </w:r>
            <w:r>
              <w:rPr>
                <w:rFonts w:ascii="Times New Roman" w:eastAsia="仿宋_GB2312" w:hAnsi="Times New Roman" w:cs="Arial"/>
                <w:sz w:val="24"/>
              </w:rPr>
              <w:t>12</w:t>
            </w:r>
            <w:r>
              <w:rPr>
                <w:rFonts w:ascii="Times New Roman" w:eastAsia="仿宋_GB2312" w:hAnsi="Times New Roman" w:cs="Arial"/>
                <w:sz w:val="24"/>
              </w:rPr>
              <w:t>分</w:t>
            </w:r>
          </w:p>
        </w:tc>
      </w:tr>
      <w:tr w:rsidR="000114CA" w14:paraId="714662A7" w14:textId="77777777" w:rsidTr="00531B50">
        <w:trPr>
          <w:trHeight w:val="560"/>
        </w:trPr>
        <w:tc>
          <w:tcPr>
            <w:tcW w:w="1020" w:type="dxa"/>
            <w:vMerge w:val="restart"/>
            <w:tcBorders>
              <w:top w:val="nil"/>
              <w:left w:val="single" w:sz="4" w:space="0" w:color="auto"/>
              <w:bottom w:val="single" w:sz="4" w:space="0" w:color="auto"/>
              <w:right w:val="single" w:sz="4" w:space="0" w:color="auto"/>
            </w:tcBorders>
            <w:shd w:val="clear" w:color="auto" w:fill="auto"/>
            <w:vAlign w:val="center"/>
          </w:tcPr>
          <w:p w14:paraId="2513C090"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lastRenderedPageBreak/>
              <w:t>加分项</w:t>
            </w:r>
          </w:p>
        </w:tc>
        <w:tc>
          <w:tcPr>
            <w:tcW w:w="794" w:type="dxa"/>
            <w:vMerge w:val="restart"/>
            <w:tcBorders>
              <w:top w:val="nil"/>
              <w:left w:val="single" w:sz="4" w:space="0" w:color="auto"/>
              <w:bottom w:val="single" w:sz="4" w:space="0" w:color="auto"/>
              <w:right w:val="single" w:sz="4" w:space="0" w:color="auto"/>
            </w:tcBorders>
            <w:shd w:val="clear" w:color="auto" w:fill="auto"/>
            <w:vAlign w:val="center"/>
          </w:tcPr>
          <w:p w14:paraId="01CF11E9" w14:textId="77777777" w:rsidR="000114CA" w:rsidRDefault="000114CA"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15</w:t>
            </w:r>
          </w:p>
        </w:tc>
        <w:tc>
          <w:tcPr>
            <w:tcW w:w="1417" w:type="dxa"/>
            <w:tcBorders>
              <w:top w:val="nil"/>
              <w:left w:val="nil"/>
              <w:bottom w:val="single" w:sz="4" w:space="0" w:color="auto"/>
              <w:right w:val="single" w:sz="4" w:space="0" w:color="auto"/>
            </w:tcBorders>
            <w:shd w:val="clear" w:color="auto" w:fill="auto"/>
            <w:vAlign w:val="center"/>
          </w:tcPr>
          <w:p w14:paraId="7FEEBC18"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往届规模</w:t>
            </w:r>
          </w:p>
        </w:tc>
        <w:tc>
          <w:tcPr>
            <w:tcW w:w="794" w:type="dxa"/>
            <w:tcBorders>
              <w:top w:val="nil"/>
              <w:left w:val="nil"/>
              <w:bottom w:val="single" w:sz="4" w:space="0" w:color="auto"/>
              <w:right w:val="single" w:sz="4" w:space="0" w:color="auto"/>
            </w:tcBorders>
            <w:shd w:val="clear" w:color="auto" w:fill="auto"/>
            <w:vAlign w:val="center"/>
          </w:tcPr>
          <w:p w14:paraId="04B2DFDF" w14:textId="77777777" w:rsidR="000114CA" w:rsidRDefault="000114CA"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5</w:t>
            </w:r>
          </w:p>
        </w:tc>
        <w:tc>
          <w:tcPr>
            <w:tcW w:w="4883" w:type="dxa"/>
            <w:tcBorders>
              <w:top w:val="nil"/>
              <w:left w:val="nil"/>
              <w:bottom w:val="single" w:sz="4" w:space="0" w:color="auto"/>
              <w:right w:val="single" w:sz="4" w:space="0" w:color="auto"/>
            </w:tcBorders>
            <w:shd w:val="clear" w:color="auto" w:fill="auto"/>
            <w:vAlign w:val="center"/>
          </w:tcPr>
          <w:p w14:paraId="5D431340"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展览在其他城市成功举办三届以上且具有一定规模（</w:t>
            </w:r>
            <w:r>
              <w:rPr>
                <w:rFonts w:ascii="Times New Roman" w:eastAsia="仿宋_GB2312" w:hAnsi="Times New Roman" w:cs="Arial"/>
                <w:sz w:val="24"/>
              </w:rPr>
              <w:t>30,000</w:t>
            </w:r>
            <w:r>
              <w:rPr>
                <w:rFonts w:ascii="Times New Roman" w:eastAsia="仿宋_GB2312" w:hAnsi="Times New Roman" w:cs="Arial"/>
                <w:sz w:val="24"/>
              </w:rPr>
              <w:t>平方米及以上），得</w:t>
            </w:r>
            <w:r>
              <w:rPr>
                <w:rFonts w:ascii="Times New Roman" w:eastAsia="仿宋_GB2312" w:hAnsi="Times New Roman" w:cs="Arial"/>
                <w:sz w:val="24"/>
              </w:rPr>
              <w:t>5</w:t>
            </w:r>
            <w:r>
              <w:rPr>
                <w:rFonts w:ascii="Times New Roman" w:eastAsia="仿宋_GB2312" w:hAnsi="Times New Roman" w:cs="Arial"/>
                <w:sz w:val="24"/>
              </w:rPr>
              <w:t>分</w:t>
            </w:r>
          </w:p>
        </w:tc>
      </w:tr>
      <w:tr w:rsidR="000114CA" w14:paraId="4C460B24" w14:textId="77777777" w:rsidTr="00531B50">
        <w:trPr>
          <w:trHeight w:val="560"/>
        </w:trPr>
        <w:tc>
          <w:tcPr>
            <w:tcW w:w="1020" w:type="dxa"/>
            <w:vMerge/>
            <w:tcBorders>
              <w:top w:val="nil"/>
              <w:left w:val="single" w:sz="4" w:space="0" w:color="auto"/>
              <w:bottom w:val="single" w:sz="4" w:space="0" w:color="auto"/>
              <w:right w:val="single" w:sz="4" w:space="0" w:color="auto"/>
            </w:tcBorders>
            <w:vAlign w:val="center"/>
          </w:tcPr>
          <w:p w14:paraId="344389CB" w14:textId="77777777" w:rsidR="000114CA" w:rsidRDefault="000114CA" w:rsidP="00531B50">
            <w:pPr>
              <w:snapToGrid w:val="0"/>
              <w:spacing w:line="579" w:lineRule="exact"/>
              <w:rPr>
                <w:rFonts w:ascii="Times New Roman" w:eastAsia="仿宋_GB2312" w:hAnsi="Times New Roman" w:cs="Arial"/>
                <w:sz w:val="24"/>
              </w:rPr>
            </w:pPr>
          </w:p>
        </w:tc>
        <w:tc>
          <w:tcPr>
            <w:tcW w:w="794" w:type="dxa"/>
            <w:vMerge/>
            <w:tcBorders>
              <w:top w:val="nil"/>
              <w:left w:val="single" w:sz="4" w:space="0" w:color="auto"/>
              <w:bottom w:val="single" w:sz="4" w:space="0" w:color="auto"/>
              <w:right w:val="single" w:sz="4" w:space="0" w:color="auto"/>
            </w:tcBorders>
            <w:vAlign w:val="center"/>
          </w:tcPr>
          <w:p w14:paraId="1E0A0498" w14:textId="77777777" w:rsidR="000114CA" w:rsidRDefault="000114CA" w:rsidP="00531B50">
            <w:pPr>
              <w:snapToGrid w:val="0"/>
              <w:spacing w:line="579" w:lineRule="exact"/>
              <w:rPr>
                <w:rFonts w:ascii="Times New Roman" w:eastAsia="仿宋_GB2312" w:hAnsi="Times New Roman" w:cs="Arial"/>
                <w:sz w:val="24"/>
              </w:rPr>
            </w:pPr>
          </w:p>
        </w:tc>
        <w:tc>
          <w:tcPr>
            <w:tcW w:w="1417" w:type="dxa"/>
            <w:tcBorders>
              <w:top w:val="nil"/>
              <w:left w:val="nil"/>
              <w:bottom w:val="single" w:sz="4" w:space="0" w:color="auto"/>
              <w:right w:val="single" w:sz="4" w:space="0" w:color="auto"/>
            </w:tcBorders>
            <w:shd w:val="clear" w:color="auto" w:fill="auto"/>
            <w:vAlign w:val="center"/>
          </w:tcPr>
          <w:p w14:paraId="015EF884"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促进产业聚集</w:t>
            </w:r>
          </w:p>
        </w:tc>
        <w:tc>
          <w:tcPr>
            <w:tcW w:w="794" w:type="dxa"/>
            <w:tcBorders>
              <w:top w:val="nil"/>
              <w:left w:val="nil"/>
              <w:bottom w:val="single" w:sz="4" w:space="0" w:color="auto"/>
              <w:right w:val="single" w:sz="4" w:space="0" w:color="auto"/>
            </w:tcBorders>
            <w:shd w:val="clear" w:color="auto" w:fill="auto"/>
            <w:vAlign w:val="center"/>
          </w:tcPr>
          <w:p w14:paraId="33708365" w14:textId="77777777" w:rsidR="000114CA" w:rsidRDefault="000114CA"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5</w:t>
            </w:r>
          </w:p>
        </w:tc>
        <w:tc>
          <w:tcPr>
            <w:tcW w:w="4883" w:type="dxa"/>
            <w:tcBorders>
              <w:top w:val="nil"/>
              <w:left w:val="nil"/>
              <w:bottom w:val="single" w:sz="4" w:space="0" w:color="auto"/>
              <w:right w:val="single" w:sz="4" w:space="0" w:color="auto"/>
            </w:tcBorders>
            <w:shd w:val="clear" w:color="auto" w:fill="auto"/>
            <w:vAlign w:val="center"/>
          </w:tcPr>
          <w:p w14:paraId="7E6D904E"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展览举办期间，举办招商引资推介会、参观考察等招商引资活动</w:t>
            </w:r>
            <w:r>
              <w:rPr>
                <w:rFonts w:ascii="Times New Roman" w:eastAsia="仿宋_GB2312" w:hAnsi="Times New Roman" w:cs="Arial"/>
                <w:sz w:val="24"/>
              </w:rPr>
              <w:t>1</w:t>
            </w:r>
            <w:r>
              <w:rPr>
                <w:rFonts w:ascii="Times New Roman" w:eastAsia="仿宋_GB2312" w:hAnsi="Times New Roman" w:cs="Arial"/>
                <w:sz w:val="24"/>
              </w:rPr>
              <w:t>个，得</w:t>
            </w:r>
            <w:r>
              <w:rPr>
                <w:rFonts w:ascii="Times New Roman" w:eastAsia="仿宋_GB2312" w:hAnsi="Times New Roman" w:cs="Arial"/>
                <w:sz w:val="24"/>
              </w:rPr>
              <w:t>2</w:t>
            </w:r>
            <w:r>
              <w:rPr>
                <w:rFonts w:ascii="Times New Roman" w:eastAsia="仿宋_GB2312" w:hAnsi="Times New Roman" w:cs="Arial"/>
                <w:sz w:val="24"/>
              </w:rPr>
              <w:t>分，每增加举办</w:t>
            </w:r>
            <w:r>
              <w:rPr>
                <w:rFonts w:ascii="Times New Roman" w:eastAsia="仿宋_GB2312" w:hAnsi="Times New Roman" w:cs="Arial"/>
                <w:sz w:val="24"/>
              </w:rPr>
              <w:t>1</w:t>
            </w:r>
            <w:r>
              <w:rPr>
                <w:rFonts w:ascii="Times New Roman" w:eastAsia="仿宋_GB2312" w:hAnsi="Times New Roman" w:cs="Arial"/>
                <w:sz w:val="24"/>
              </w:rPr>
              <w:t>个得</w:t>
            </w:r>
            <w:r>
              <w:rPr>
                <w:rFonts w:ascii="Times New Roman" w:eastAsia="仿宋_GB2312" w:hAnsi="Times New Roman" w:cs="Arial"/>
                <w:sz w:val="24"/>
              </w:rPr>
              <w:t>1</w:t>
            </w:r>
            <w:r>
              <w:rPr>
                <w:rFonts w:ascii="Times New Roman" w:eastAsia="仿宋_GB2312" w:hAnsi="Times New Roman" w:cs="Arial"/>
                <w:sz w:val="24"/>
              </w:rPr>
              <w:t>分</w:t>
            </w:r>
          </w:p>
        </w:tc>
      </w:tr>
      <w:tr w:rsidR="000114CA" w14:paraId="21A339D5" w14:textId="77777777" w:rsidTr="00531B50">
        <w:trPr>
          <w:trHeight w:val="85"/>
        </w:trPr>
        <w:tc>
          <w:tcPr>
            <w:tcW w:w="1020" w:type="dxa"/>
            <w:vMerge/>
            <w:tcBorders>
              <w:top w:val="nil"/>
              <w:left w:val="single" w:sz="4" w:space="0" w:color="auto"/>
              <w:bottom w:val="single" w:sz="4" w:space="0" w:color="auto"/>
              <w:right w:val="single" w:sz="4" w:space="0" w:color="auto"/>
            </w:tcBorders>
            <w:vAlign w:val="center"/>
          </w:tcPr>
          <w:p w14:paraId="36263D9E" w14:textId="77777777" w:rsidR="000114CA" w:rsidRDefault="000114CA" w:rsidP="00531B50">
            <w:pPr>
              <w:snapToGrid w:val="0"/>
              <w:spacing w:line="579" w:lineRule="exact"/>
              <w:rPr>
                <w:rFonts w:ascii="Times New Roman" w:eastAsia="仿宋_GB2312" w:hAnsi="Times New Roman" w:cs="Arial"/>
                <w:sz w:val="24"/>
              </w:rPr>
            </w:pPr>
          </w:p>
        </w:tc>
        <w:tc>
          <w:tcPr>
            <w:tcW w:w="794" w:type="dxa"/>
            <w:vMerge/>
            <w:tcBorders>
              <w:top w:val="nil"/>
              <w:left w:val="single" w:sz="4" w:space="0" w:color="auto"/>
              <w:bottom w:val="single" w:sz="4" w:space="0" w:color="auto"/>
              <w:right w:val="single" w:sz="4" w:space="0" w:color="auto"/>
            </w:tcBorders>
            <w:vAlign w:val="center"/>
          </w:tcPr>
          <w:p w14:paraId="7416B28F" w14:textId="77777777" w:rsidR="000114CA" w:rsidRDefault="000114CA" w:rsidP="00531B50">
            <w:pPr>
              <w:snapToGrid w:val="0"/>
              <w:spacing w:line="579" w:lineRule="exact"/>
              <w:rPr>
                <w:rFonts w:ascii="Times New Roman" w:eastAsia="仿宋_GB2312" w:hAnsi="Times New Roman" w:cs="Arial"/>
                <w:sz w:val="24"/>
              </w:rPr>
            </w:pPr>
          </w:p>
        </w:tc>
        <w:tc>
          <w:tcPr>
            <w:tcW w:w="1417" w:type="dxa"/>
            <w:tcBorders>
              <w:top w:val="nil"/>
              <w:left w:val="nil"/>
              <w:bottom w:val="single" w:sz="4" w:space="0" w:color="auto"/>
              <w:right w:val="single" w:sz="4" w:space="0" w:color="auto"/>
            </w:tcBorders>
            <w:shd w:val="clear" w:color="auto" w:fill="auto"/>
            <w:vAlign w:val="center"/>
          </w:tcPr>
          <w:p w14:paraId="25CD01D3"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促进经贸交易</w:t>
            </w:r>
          </w:p>
        </w:tc>
        <w:tc>
          <w:tcPr>
            <w:tcW w:w="794" w:type="dxa"/>
            <w:tcBorders>
              <w:top w:val="nil"/>
              <w:left w:val="nil"/>
              <w:bottom w:val="single" w:sz="4" w:space="0" w:color="auto"/>
              <w:right w:val="single" w:sz="4" w:space="0" w:color="auto"/>
            </w:tcBorders>
            <w:shd w:val="clear" w:color="auto" w:fill="auto"/>
            <w:vAlign w:val="center"/>
          </w:tcPr>
          <w:p w14:paraId="44CBC874" w14:textId="77777777" w:rsidR="000114CA" w:rsidRDefault="000114CA" w:rsidP="00531B50">
            <w:pPr>
              <w:snapToGrid w:val="0"/>
              <w:spacing w:line="579" w:lineRule="exact"/>
              <w:jc w:val="center"/>
              <w:rPr>
                <w:rFonts w:ascii="Times New Roman" w:eastAsia="仿宋_GB2312" w:hAnsi="Times New Roman" w:cs="Arial"/>
                <w:sz w:val="24"/>
              </w:rPr>
            </w:pPr>
            <w:r>
              <w:rPr>
                <w:rFonts w:ascii="Times New Roman" w:eastAsia="仿宋_GB2312" w:hAnsi="Times New Roman" w:cs="Arial"/>
                <w:sz w:val="24"/>
              </w:rPr>
              <w:t>5</w:t>
            </w:r>
          </w:p>
        </w:tc>
        <w:tc>
          <w:tcPr>
            <w:tcW w:w="4883" w:type="dxa"/>
            <w:tcBorders>
              <w:top w:val="nil"/>
              <w:left w:val="nil"/>
              <w:bottom w:val="single" w:sz="4" w:space="0" w:color="auto"/>
              <w:right w:val="single" w:sz="4" w:space="0" w:color="auto"/>
            </w:tcBorders>
            <w:shd w:val="clear" w:color="auto" w:fill="auto"/>
            <w:vAlign w:val="center"/>
          </w:tcPr>
          <w:p w14:paraId="58D5EAF2" w14:textId="77777777" w:rsidR="000114CA" w:rsidRDefault="000114CA" w:rsidP="00531B50">
            <w:pPr>
              <w:snapToGrid w:val="0"/>
              <w:spacing w:line="579" w:lineRule="exact"/>
              <w:rPr>
                <w:rFonts w:ascii="Times New Roman" w:eastAsia="仿宋_GB2312" w:hAnsi="Times New Roman" w:cs="Arial"/>
                <w:sz w:val="24"/>
              </w:rPr>
            </w:pPr>
            <w:r>
              <w:rPr>
                <w:rFonts w:ascii="Times New Roman" w:eastAsia="仿宋_GB2312" w:hAnsi="Times New Roman" w:cs="Arial" w:hint="eastAsia"/>
                <w:sz w:val="24"/>
              </w:rPr>
              <w:t>展览举办期间，现场销售额达</w:t>
            </w:r>
            <w:r>
              <w:rPr>
                <w:rFonts w:ascii="Times New Roman" w:eastAsia="仿宋_GB2312" w:hAnsi="Times New Roman" w:cs="Arial"/>
                <w:sz w:val="24"/>
              </w:rPr>
              <w:t>100</w:t>
            </w:r>
            <w:r>
              <w:rPr>
                <w:rFonts w:ascii="Times New Roman" w:eastAsia="仿宋_GB2312" w:hAnsi="Times New Roman" w:cs="Arial"/>
                <w:sz w:val="24"/>
              </w:rPr>
              <w:t>万元以上，得</w:t>
            </w:r>
            <w:r>
              <w:rPr>
                <w:rFonts w:ascii="Times New Roman" w:eastAsia="仿宋_GB2312" w:hAnsi="Times New Roman" w:cs="Arial"/>
                <w:sz w:val="24"/>
              </w:rPr>
              <w:t>2</w:t>
            </w:r>
            <w:r>
              <w:rPr>
                <w:rFonts w:ascii="Times New Roman" w:eastAsia="仿宋_GB2312" w:hAnsi="Times New Roman" w:cs="Arial"/>
                <w:sz w:val="24"/>
              </w:rPr>
              <w:t>分，现场销售额每增加</w:t>
            </w:r>
            <w:r>
              <w:rPr>
                <w:rFonts w:ascii="Times New Roman" w:eastAsia="仿宋_GB2312" w:hAnsi="Times New Roman" w:cs="Arial"/>
                <w:sz w:val="24"/>
              </w:rPr>
              <w:t>50</w:t>
            </w:r>
            <w:r>
              <w:rPr>
                <w:rFonts w:ascii="Times New Roman" w:eastAsia="仿宋_GB2312" w:hAnsi="Times New Roman" w:cs="Arial"/>
                <w:sz w:val="24"/>
              </w:rPr>
              <w:t>万元得</w:t>
            </w:r>
            <w:r>
              <w:rPr>
                <w:rFonts w:ascii="Times New Roman" w:eastAsia="仿宋_GB2312" w:hAnsi="Times New Roman" w:cs="Arial"/>
                <w:sz w:val="24"/>
              </w:rPr>
              <w:t>1</w:t>
            </w:r>
            <w:r>
              <w:rPr>
                <w:rFonts w:ascii="Times New Roman" w:eastAsia="仿宋_GB2312" w:hAnsi="Times New Roman" w:cs="Arial"/>
                <w:sz w:val="24"/>
              </w:rPr>
              <w:t>分</w:t>
            </w:r>
          </w:p>
        </w:tc>
      </w:tr>
    </w:tbl>
    <w:p w14:paraId="0DEE53C8" w14:textId="77777777" w:rsidR="000114CA" w:rsidRDefault="000114CA" w:rsidP="000114CA">
      <w:pPr>
        <w:pStyle w:val="Style2"/>
        <w:adjustRightInd w:val="0"/>
        <w:snapToGrid w:val="0"/>
        <w:spacing w:line="579" w:lineRule="exact"/>
        <w:ind w:left="0" w:firstLine="0"/>
        <w:rPr>
          <w:rFonts w:ascii="Times New Roman" w:eastAsia="微软雅黑" w:hAnsi="Times New Roman" w:cs="仿宋"/>
          <w:b w:val="0"/>
          <w:sz w:val="28"/>
          <w:szCs w:val="28"/>
          <w:shd w:val="clear" w:color="auto" w:fill="FFFFFF"/>
        </w:rPr>
      </w:pPr>
    </w:p>
    <w:p w14:paraId="60D9993F" w14:textId="77777777" w:rsidR="00B372F2" w:rsidRPr="000114CA" w:rsidRDefault="00B372F2" w:rsidP="000114CA"/>
    <w:sectPr w:rsidR="00B372F2" w:rsidRPr="000114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3E2D1" w14:textId="77777777" w:rsidR="00625AA9" w:rsidRDefault="00625AA9" w:rsidP="000114CA">
      <w:r>
        <w:separator/>
      </w:r>
    </w:p>
  </w:endnote>
  <w:endnote w:type="continuationSeparator" w:id="0">
    <w:p w14:paraId="3394CA9E" w14:textId="77777777" w:rsidR="00625AA9" w:rsidRDefault="00625AA9" w:rsidP="00011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default"/>
    <w:sig w:usb0="00000001"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10020" w14:textId="77777777" w:rsidR="00625AA9" w:rsidRDefault="00625AA9" w:rsidP="000114CA">
      <w:r>
        <w:separator/>
      </w:r>
    </w:p>
  </w:footnote>
  <w:footnote w:type="continuationSeparator" w:id="0">
    <w:p w14:paraId="247B6103" w14:textId="77777777" w:rsidR="00625AA9" w:rsidRDefault="00625AA9" w:rsidP="000114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9B2"/>
    <w:rsid w:val="000114CA"/>
    <w:rsid w:val="00147CD0"/>
    <w:rsid w:val="00625AA9"/>
    <w:rsid w:val="00717FDA"/>
    <w:rsid w:val="00B372F2"/>
    <w:rsid w:val="00D81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4B16C"/>
  <w15:chartTrackingRefBased/>
  <w15:docId w15:val="{EB6B04EE-DE49-4711-98E8-E46AF1E07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0114CA"/>
    <w:pPr>
      <w:widowControl w:val="0"/>
      <w:jc w:val="both"/>
    </w:pPr>
    <w:rPr>
      <w:rFonts w:ascii="Calibri" w:eastAsia="宋体" w:hAnsi="Calibri" w:cs="Times New Roman"/>
      <w:szCs w:val="24"/>
    </w:rPr>
  </w:style>
  <w:style w:type="paragraph" w:styleId="2">
    <w:name w:val="heading 2"/>
    <w:basedOn w:val="a"/>
    <w:next w:val="a"/>
    <w:link w:val="20"/>
    <w:uiPriority w:val="9"/>
    <w:semiHidden/>
    <w:unhideWhenUsed/>
    <w:qFormat/>
    <w:rsid w:val="000114C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14CA"/>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114CA"/>
    <w:rPr>
      <w:sz w:val="18"/>
      <w:szCs w:val="18"/>
    </w:rPr>
  </w:style>
  <w:style w:type="paragraph" w:styleId="a5">
    <w:name w:val="footer"/>
    <w:basedOn w:val="a"/>
    <w:link w:val="a6"/>
    <w:uiPriority w:val="99"/>
    <w:unhideWhenUsed/>
    <w:rsid w:val="000114C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114CA"/>
    <w:rPr>
      <w:sz w:val="18"/>
      <w:szCs w:val="18"/>
    </w:rPr>
  </w:style>
  <w:style w:type="paragraph" w:styleId="a7">
    <w:name w:val="Normal Indent"/>
    <w:basedOn w:val="a"/>
    <w:next w:val="a"/>
    <w:qFormat/>
    <w:rsid w:val="000114CA"/>
    <w:pPr>
      <w:ind w:firstLine="420"/>
    </w:pPr>
    <w:rPr>
      <w:rFonts w:ascii="等线" w:eastAsia="等线" w:hAnsi="等线"/>
    </w:rPr>
  </w:style>
  <w:style w:type="paragraph" w:customStyle="1" w:styleId="Style2">
    <w:name w:val="Style2"/>
    <w:basedOn w:val="a"/>
    <w:qFormat/>
    <w:rsid w:val="000114CA"/>
    <w:pPr>
      <w:spacing w:line="260" w:lineRule="atLeast"/>
      <w:ind w:left="720" w:hanging="720"/>
    </w:pPr>
    <w:rPr>
      <w:b/>
      <w:sz w:val="24"/>
      <w:szCs w:val="22"/>
    </w:rPr>
  </w:style>
  <w:style w:type="character" w:customStyle="1" w:styleId="20">
    <w:name w:val="标题 2 字符"/>
    <w:basedOn w:val="a0"/>
    <w:link w:val="2"/>
    <w:uiPriority w:val="9"/>
    <w:semiHidden/>
    <w:rsid w:val="000114CA"/>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lili</dc:creator>
  <cp:keywords/>
  <dc:description/>
  <cp:lastModifiedBy>yang lili</cp:lastModifiedBy>
  <cp:revision>3</cp:revision>
  <dcterms:created xsi:type="dcterms:W3CDTF">2023-07-11T06:37:00Z</dcterms:created>
  <dcterms:modified xsi:type="dcterms:W3CDTF">2023-07-11T06:37:00Z</dcterms:modified>
</cp:coreProperties>
</file>