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附件1：</w:t>
      </w:r>
    </w:p>
    <w:p>
      <w:pPr>
        <w:spacing w:line="360" w:lineRule="auto"/>
        <w:jc w:val="center"/>
        <w:rPr>
          <w:rFonts w:hint="eastAsia" w:ascii="方正公文小标宋" w:hAnsi="方正公文小标宋" w:eastAsia="等线"/>
          <w:b/>
          <w:bCs/>
          <w:sz w:val="40"/>
          <w:szCs w:val="40"/>
        </w:rPr>
      </w:pPr>
      <w:r>
        <w:rPr>
          <w:rFonts w:ascii="方正公文小标宋" w:hAnsi="方正公文小标宋" w:eastAsia="等线"/>
          <w:b/>
          <w:bCs/>
          <w:sz w:val="40"/>
          <w:szCs w:val="40"/>
        </w:rPr>
        <w:t>《</w:t>
      </w:r>
      <w:r>
        <w:rPr>
          <w:rFonts w:hint="eastAsia" w:ascii="方正公文小标宋" w:hAnsi="方正公文小标宋" w:eastAsia="等线"/>
          <w:b/>
          <w:bCs/>
          <w:sz w:val="40"/>
          <w:szCs w:val="40"/>
        </w:rPr>
        <w:t>横琴粤澳深度合作区城市规划和建设局</w:t>
      </w:r>
      <w:r>
        <w:rPr>
          <w:rFonts w:hint="eastAsia" w:ascii="方正公文小标宋" w:hAnsi="方正公文小标宋" w:eastAsia="等线"/>
          <w:b/>
          <w:bCs/>
          <w:sz w:val="40"/>
          <w:szCs w:val="40"/>
          <w:lang w:val="en-US" w:eastAsia="zh-CN"/>
        </w:rPr>
        <w:t>2023年度法治</w:t>
      </w:r>
      <w:r>
        <w:rPr>
          <w:rFonts w:hint="eastAsia" w:ascii="方正公文小标宋" w:hAnsi="方正公文小标宋" w:eastAsia="等线"/>
          <w:b/>
          <w:bCs/>
          <w:sz w:val="40"/>
          <w:szCs w:val="40"/>
          <w:lang w:eastAsia="zh-CN"/>
        </w:rPr>
        <w:t>宣传服务</w:t>
      </w:r>
      <w:r>
        <w:rPr>
          <w:rFonts w:hint="eastAsia" w:ascii="方正公文小标宋" w:hAnsi="方正公文小标宋" w:eastAsia="等线"/>
          <w:b/>
          <w:bCs/>
          <w:sz w:val="40"/>
          <w:szCs w:val="40"/>
        </w:rPr>
        <w:t>项目</w:t>
      </w:r>
      <w:r>
        <w:rPr>
          <w:rFonts w:ascii="方正公文小标宋" w:hAnsi="方正公文小标宋" w:eastAsia="等线"/>
          <w:b/>
          <w:bCs/>
          <w:sz w:val="40"/>
          <w:szCs w:val="40"/>
        </w:rPr>
        <w:t>》</w:t>
      </w:r>
      <w:r>
        <w:rPr>
          <w:rFonts w:hint="eastAsia" w:ascii="方正公文小标宋" w:hAnsi="方正公文小标宋" w:eastAsia="等线"/>
          <w:b/>
          <w:bCs/>
          <w:sz w:val="40"/>
          <w:szCs w:val="40"/>
        </w:rPr>
        <w:t>项目需求书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267"/>
        <w:gridCol w:w="5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采购项目名称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横琴粤澳深度合作区城市规划和建设局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2023年度法治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宣传服务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招标人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横琴粤澳深度合作区城市规划和建设局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资格（资质）要求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依法设立，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具有独立承担民事责任的能力；具有良好的商业信誉和健全的财务会计制度；具有履行合同所必需的设备和专业技术能力；有依法缴纳税收和社会保障资金的良好记录；近三年经营活动中没有违法违规记录。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项目背景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党的二十大报告强调，必须更好发挥法治固根本、稳预期、利长远的保障作用，在法治轨道上全面建设社会主义现代化国家。为深入贯彻落实法治宣传教育工作，促进城市规划和建设局普法宣传与依法行政工作有序开展，拟策划城市规划和建设局2023年度法制宣传工作方案，借助局网站和公众号宣传平台，通过生动活泼的新媒体表达，向大众传递局业务范畴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相关法律法规知识，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营造浓厚的法治氛围，助力于横琴粤澳深度合作区高质量发展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运营服务内容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1、法治宣传策划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拟以“促进琴澳一体化，推动高质量发展”为主题展开策划。在城市规划和建设局的业务范畴内，接合节点规划、内容规划、形式规划，推出贯穿全年、持续性的宣传策划方案，打造合作区法治宣传工作品牌。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2、宣传内容制作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以城市规划和建设局常用法律法规为宣传内容，以各类主题宣传日为契机，结合当下群众喜闻乐见的传播形式及社会热点，制作普法视频、政策解读长图、线上互动答题、普法沙龙等宣传内容，在局官网、公众号及其他发布渠道进行发布。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具体宣传内容包括但不限于：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（1）设计普法日历、海报。以城市规划和建设局业务领域内各类普法主题（例如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合作区“保护野生动物宣传月”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、“垃圾分类宣传周”）、普法宣传日（例如“6·25全国土地日”“12·4国家宪法日”）为关键宣传节点，设计普法宣传海报，涵盖普法主题、日期、相关法律法规条文等宣传内容，借助局微信公众号定期推送。服务期内按城市规划和建设局法治宣传需求提供，数量不定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（2）制作普法视频。针对群众重点关注、法治化建设的重点难点问题，制作短视频推广传播，通过生动活泼的视频讲解，增强群众的法治意识，为我局的高质量发展营造良好的法治人文环境。计划服务期内共计策划6期，每期2分钟左右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（3）在宣传解读相关法律法规、规范性文件，或者我局新颁布的规范性文件时，通过一图读懂的方式对法律法规进行拆解。通过色彩明快的画面将法规信息进行整合和排版，使得法律法规更加通俗易懂。具体制作内容视新规发布而定。服务期内共计策划12期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（4）开发互动答题类 H5，并设置参与奖品。通过线上互动方式，让群众可以利用碎片化的对相关法律法规时间进行学习，提高法制宣传活动的宣传实效。服务期内共计策划3期。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（5）围绕我局业务领域所涉及工作主题开展普法沙龙，邀请来自高校学者、法律专家、行业权威人士等，交流经验、分享最新成果，共同探讨普法工作的融合创新之路，不断提升普法活动覆盖面与实效性。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3、法治宣传纪念品制作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配合线上及线下法治宣传活动开展，推出系列法治宣传纪念品，增强群众参与活动的积极性。通过“以物载法”的创新普法方式，借助宣传纪念产品能够让法律具化为身边触手可及的物件，让不同受众感受法治精神，让法治理念深入人心，提升普法的深度和广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合同履行地点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横琴粤澳深度合作区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费用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招标上限价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自合同签订之日起一年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评标方法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综合评分法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结算方式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签订合同后支付合同金额的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%，验收合格后支付剩余合同金额的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%。具体以合同约定为准。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A0"/>
    <w:rsid w:val="001C08C2"/>
    <w:rsid w:val="00302DEF"/>
    <w:rsid w:val="00466CA0"/>
    <w:rsid w:val="009E2140"/>
    <w:rsid w:val="00D143A2"/>
    <w:rsid w:val="14C03A84"/>
    <w:rsid w:val="27B949C6"/>
    <w:rsid w:val="3FB33530"/>
    <w:rsid w:val="5BD9382A"/>
    <w:rsid w:val="6AA5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0"/>
    </w:r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customStyle="1" w:styleId="4">
    <w:name w:val="样式 正文首行缩进 + 宋体 小四 首行缩进:  1 字符"/>
    <w:basedOn w:val="1"/>
    <w:next w:val="1"/>
    <w:qFormat/>
    <w:uiPriority w:val="0"/>
    <w:pPr>
      <w:spacing w:after="120" w:line="360" w:lineRule="auto"/>
      <w:ind w:firstLine="150" w:firstLineChars="15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</Words>
  <Characters>1221</Characters>
  <Lines>10</Lines>
  <Paragraphs>2</Paragraphs>
  <TotalTime>39</TotalTime>
  <ScaleCrop>false</ScaleCrop>
  <LinksUpToDate>false</LinksUpToDate>
  <CharactersWithSpaces>1433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2023-04-14T09:17:00Z</dcterms:created>
  <dc:creator>郭晓升</dc:creator>
  <cp:lastModifiedBy>李倩倩</cp:lastModifiedBy>
  <cp:lastPrinted>2023-08-02T01:17:28Z</cp:lastPrinted>
  <dcterms:modified xsi:type="dcterms:W3CDTF">2023-08-02T01:17:34Z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