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附件1：</w:t>
      </w:r>
    </w:p>
    <w:p>
      <w:pPr>
        <w:spacing w:line="360" w:lineRule="auto"/>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《横琴粤澳深度合作区城市规划和建设局推动澳门建筑</w:t>
      </w:r>
      <w:r>
        <w:rPr>
          <w:rFonts w:hint="eastAsia" w:ascii="方正小标宋简体" w:hAnsi="方正小标宋简体" w:eastAsia="方正小标宋简体" w:cs="方正小标宋简体"/>
          <w:b w:val="0"/>
          <w:bCs w:val="0"/>
          <w:sz w:val="40"/>
          <w:szCs w:val="40"/>
          <w:lang w:eastAsia="zh-CN"/>
        </w:rPr>
        <w:t>及</w:t>
      </w:r>
      <w:r>
        <w:rPr>
          <w:rFonts w:hint="eastAsia" w:ascii="方正小标宋简体" w:hAnsi="方正小标宋简体" w:eastAsia="方正小标宋简体" w:cs="方正小标宋简体"/>
          <w:b w:val="0"/>
          <w:bCs w:val="0"/>
          <w:sz w:val="40"/>
          <w:szCs w:val="40"/>
        </w:rPr>
        <w:t>工程企业和专业人士在合作区便利经营和执业深化研究项目》项目需求书</w:t>
      </w:r>
    </w:p>
    <w:tbl>
      <w:tblPr>
        <w:tblStyle w:val="8"/>
        <w:tblW w:w="9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666"/>
        <w:gridCol w:w="6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序号</w:t>
            </w:r>
          </w:p>
        </w:tc>
        <w:tc>
          <w:tcPr>
            <w:tcW w:w="166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采购项目名称</w:t>
            </w:r>
          </w:p>
        </w:tc>
        <w:tc>
          <w:tcPr>
            <w:tcW w:w="696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横琴粤澳深度合作区城市规划和建设局推动澳门建筑</w:t>
            </w:r>
            <w:r>
              <w:rPr>
                <w:rFonts w:hint="eastAsia" w:ascii="仿宋_GB2312" w:hAnsi="仿宋_GB2312" w:eastAsia="仿宋_GB2312" w:cs="仿宋_GB2312"/>
                <w:color w:val="000000"/>
                <w:kern w:val="0"/>
                <w:sz w:val="24"/>
                <w:szCs w:val="24"/>
                <w:lang w:eastAsia="zh-CN"/>
              </w:rPr>
              <w:t>及</w:t>
            </w:r>
            <w:r>
              <w:rPr>
                <w:rFonts w:hint="eastAsia" w:ascii="仿宋_GB2312" w:hAnsi="仿宋_GB2312" w:eastAsia="仿宋_GB2312" w:cs="仿宋_GB2312"/>
                <w:color w:val="000000"/>
                <w:kern w:val="0"/>
                <w:sz w:val="24"/>
                <w:szCs w:val="24"/>
              </w:rPr>
              <w:t>工程企业和专业人士在合作区便利经营和执业深化研究项目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66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招标人</w:t>
            </w:r>
          </w:p>
        </w:tc>
        <w:tc>
          <w:tcPr>
            <w:tcW w:w="696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横琴粤澳深度合作区城市规划和建设局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166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资格（资质）要求</w:t>
            </w:r>
          </w:p>
        </w:tc>
        <w:tc>
          <w:tcPr>
            <w:tcW w:w="6963" w:type="dxa"/>
            <w:tcBorders>
              <w:top w:val="single" w:color="auto" w:sz="4" w:space="0"/>
              <w:left w:val="nil"/>
              <w:bottom w:val="single" w:color="auto" w:sz="4" w:space="0"/>
              <w:right w:val="single" w:color="auto" w:sz="4" w:space="0"/>
            </w:tcBorders>
            <w:vAlign w:val="center"/>
          </w:tcPr>
          <w:p>
            <w:pPr>
              <w:widowControl/>
              <w:spacing w:line="360" w:lineRule="auto"/>
              <w:ind w:firstLine="480" w:firstLineChars="2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kern w:val="2"/>
                <w:sz w:val="24"/>
                <w:szCs w:val="24"/>
                <w:lang w:val="en-US" w:eastAsia="zh-CN" w:bidi="ar-SA"/>
              </w:rPr>
              <w:t>依法设立，具有独立承担民事责任的能力；具有良好的商业信誉和健全的财务会计制度；具有履行合同所必需的设备和专业技术能力；有依法缴纳税收和社会保障资金的良好记录；近三年经营活动中没有违法违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166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项目背景</w:t>
            </w:r>
          </w:p>
        </w:tc>
        <w:tc>
          <w:tcPr>
            <w:tcW w:w="6963" w:type="dxa"/>
            <w:tcBorders>
              <w:top w:val="single" w:color="auto" w:sz="4" w:space="0"/>
              <w:left w:val="nil"/>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120" w:lineRule="auto"/>
              <w:ind w:left="0" w:leftChars="0" w:firstLine="480" w:firstLineChars="200"/>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kern w:val="2"/>
                <w:sz w:val="24"/>
                <w:szCs w:val="24"/>
                <w:lang w:val="en-US" w:eastAsia="zh-CN" w:bidi="ar-SA"/>
              </w:rPr>
              <w:t>《珠海经济特区横琴新区港澳建筑及相关工程咨询企业资质和专业人士执业资格认可规定》法规实施超过三年八个月，截至目前，已有58家澳门企业和289名澳门专业人士获得备案认可，可在合作区生产经营及执业，有港澳专业人士参与建设的项目工程造价超过52亿元人民币。当前，合作区陆续出台系列惠澳政策，澳门建筑及工程企业对建筑领域扶持政策保持期待。为解决企业痛点难点，打通澳门企业和专业人士在合作区发展限制壁垒，增强企业获得感，需要进一步深化调研工作，为出台支持澳门建筑及工程企业和专业人士在合作区发展措施进行必要性和可行性研究，采购第三方咨询机构开展该项调研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9"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166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服务内容</w:t>
            </w:r>
          </w:p>
        </w:tc>
        <w:tc>
          <w:tcPr>
            <w:tcW w:w="696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1、文献研究</w:t>
            </w:r>
          </w:p>
          <w:p>
            <w:pPr>
              <w:widowControl/>
              <w:spacing w:line="360" w:lineRule="auto"/>
              <w:ind w:firstLine="480" w:firstLineChars="200"/>
              <w:jc w:val="left"/>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收集整理横琴粤澳深度合作区成立以来同类型扶持政策和文件（如四大产业扶持政策、澳门企业综合性扶持政策等）；收集整理其他地区建筑业高质量发展同类型政策文件；特别梳理深圳前海、广州南沙两大平台对港澳企业开放政策，面向港澳企业开放投标项目招标文件、判标规则等（政府投资和企业投资项目各1个案例分析）。</w:t>
            </w:r>
          </w:p>
          <w:p>
            <w:pPr>
              <w:widowControl/>
              <w:spacing w:line="360" w:lineRule="auto"/>
              <w:jc w:val="left"/>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2、走访调研</w:t>
            </w:r>
          </w:p>
          <w:p>
            <w:pPr>
              <w:widowControl/>
              <w:spacing w:line="360" w:lineRule="auto"/>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lang w:val="en-US" w:eastAsia="zh-CN"/>
              </w:rPr>
              <w:t>走访澳门工程师学会、澳门建筑师协会、澳门机电工程师学会、澳门建造商会等（需包含并不限于）等机构和在横琴备案企业及已承接项目企业，全面深化调研，摸查澳门建筑及工程业界需求、诉求，以期制定合理政策。</w:t>
            </w:r>
          </w:p>
          <w:p>
            <w:pPr>
              <w:widowControl/>
              <w:spacing w:line="360" w:lineRule="auto"/>
              <w:jc w:val="left"/>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3、提交研究成果</w:t>
            </w:r>
          </w:p>
          <w:p>
            <w:pPr>
              <w:widowControl/>
              <w:spacing w:line="360" w:lineRule="auto"/>
              <w:ind w:firstLine="480" w:firstLineChars="200"/>
              <w:jc w:val="left"/>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研究成果应包括支持澳门建筑及工程咨询企业和专业人士在合作区便利化经营执业的研究报告，摸清底数并提供合理化建议，提出支持澳门建筑及相关工程咨询企业和专业人士在横琴粤澳深度合作区便利化经营执业的若干措施，并进行必要性和可行性论证。</w:t>
            </w:r>
          </w:p>
          <w:p>
            <w:pPr>
              <w:widowControl/>
              <w:spacing w:line="360" w:lineRule="auto"/>
              <w:jc w:val="left"/>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4、配合进行宣传活动</w:t>
            </w:r>
          </w:p>
          <w:p>
            <w:pPr>
              <w:widowControl/>
              <w:spacing w:line="360" w:lineRule="auto"/>
              <w:ind w:firstLine="480" w:firstLineChars="200"/>
              <w:jc w:val="left"/>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配合制作支持澳门建筑及相关工程咨询企业和专业人士在横琴粤澳深度合作区便利化经营执业的若干措施政策解读文件和有关图文等</w:t>
            </w:r>
            <w:bookmarkStart w:id="0" w:name="_GoBack"/>
            <w:bookmarkEnd w:id="0"/>
            <w:r>
              <w:rPr>
                <w:rFonts w:hint="eastAsia" w:ascii="仿宋_GB2312" w:hAnsi="仿宋_GB2312" w:eastAsia="仿宋_GB2312" w:cs="仿宋_GB2312"/>
                <w:color w:val="000000"/>
                <w:kern w:val="0"/>
                <w:sz w:val="24"/>
                <w:szCs w:val="24"/>
                <w:lang w:val="en-US" w:eastAsia="zh-CN"/>
              </w:rPr>
              <w:t>宣传材料。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166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合同履行地点</w:t>
            </w:r>
          </w:p>
        </w:tc>
        <w:tc>
          <w:tcPr>
            <w:tcW w:w="696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横琴粤澳深度合作区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w:t>
            </w:r>
          </w:p>
        </w:tc>
        <w:tc>
          <w:tcPr>
            <w:tcW w:w="166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费用</w:t>
            </w:r>
          </w:p>
        </w:tc>
        <w:tc>
          <w:tcPr>
            <w:tcW w:w="696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招标上限价</w:t>
            </w:r>
            <w:r>
              <w:rPr>
                <w:rFonts w:hint="eastAsia" w:ascii="仿宋_GB2312" w:hAnsi="仿宋_GB2312" w:eastAsia="仿宋_GB2312" w:cs="仿宋_GB2312"/>
                <w:color w:val="000000"/>
                <w:kern w:val="0"/>
                <w:sz w:val="24"/>
                <w:szCs w:val="24"/>
                <w:lang w:val="en-US" w:eastAsia="zh-CN"/>
              </w:rPr>
              <w:t>29</w:t>
            </w:r>
            <w:r>
              <w:rPr>
                <w:rFonts w:hint="eastAsia" w:ascii="仿宋_GB2312" w:hAnsi="仿宋_GB2312" w:eastAsia="仿宋_GB2312" w:cs="仿宋_GB2312"/>
                <w:color w:val="000000"/>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166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服务时间</w:t>
            </w:r>
          </w:p>
        </w:tc>
        <w:tc>
          <w:tcPr>
            <w:tcW w:w="696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rPr>
              <w:t>自合同签订之日起</w:t>
            </w:r>
            <w:r>
              <w:rPr>
                <w:rFonts w:hint="eastAsia" w:ascii="仿宋_GB2312" w:hAnsi="仿宋_GB2312" w:eastAsia="仿宋_GB2312" w:cs="仿宋_GB2312"/>
                <w:color w:val="000000"/>
                <w:kern w:val="0"/>
                <w:sz w:val="24"/>
                <w:szCs w:val="24"/>
                <w:lang w:eastAsia="zh-CN"/>
              </w:rPr>
              <w:t>至政策出台（最迟不超过一年）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w:t>
            </w:r>
          </w:p>
        </w:tc>
        <w:tc>
          <w:tcPr>
            <w:tcW w:w="166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评标方法</w:t>
            </w:r>
          </w:p>
        </w:tc>
        <w:tc>
          <w:tcPr>
            <w:tcW w:w="696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c>
          <w:tcPr>
            <w:tcW w:w="166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结算方式</w:t>
            </w:r>
          </w:p>
        </w:tc>
        <w:tc>
          <w:tcPr>
            <w:tcW w:w="6963"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签订合同后支付合同金额的 </w:t>
            </w:r>
            <w:r>
              <w:rPr>
                <w:rFonts w:hint="eastAsia" w:ascii="仿宋_GB2312" w:hAnsi="仿宋_GB2312" w:eastAsia="仿宋_GB2312" w:cs="仿宋_GB2312"/>
                <w:color w:val="000000"/>
                <w:kern w:val="0"/>
                <w:sz w:val="24"/>
                <w:szCs w:val="24"/>
                <w:lang w:val="en-US" w:eastAsia="zh-CN"/>
              </w:rPr>
              <w:t>50</w:t>
            </w:r>
            <w:r>
              <w:rPr>
                <w:rFonts w:hint="eastAsia" w:ascii="仿宋_GB2312" w:hAnsi="仿宋_GB2312" w:eastAsia="仿宋_GB2312" w:cs="仿宋_GB2312"/>
                <w:color w:val="000000"/>
                <w:kern w:val="0"/>
                <w:sz w:val="24"/>
                <w:szCs w:val="24"/>
              </w:rPr>
              <w:t xml:space="preserve">%，验收合格后支付剩余合同金额的 </w:t>
            </w:r>
            <w:r>
              <w:rPr>
                <w:rFonts w:hint="eastAsia" w:ascii="仿宋_GB2312" w:hAnsi="仿宋_GB2312" w:eastAsia="仿宋_GB2312" w:cs="仿宋_GB2312"/>
                <w:color w:val="000000"/>
                <w:kern w:val="0"/>
                <w:sz w:val="24"/>
                <w:szCs w:val="24"/>
                <w:lang w:val="en-US" w:eastAsia="zh-CN"/>
              </w:rPr>
              <w:t>50</w:t>
            </w:r>
            <w:r>
              <w:rPr>
                <w:rFonts w:hint="eastAsia" w:ascii="仿宋_GB2312" w:hAnsi="仿宋_GB2312" w:eastAsia="仿宋_GB2312" w:cs="仿宋_GB2312"/>
                <w:color w:val="000000"/>
                <w:kern w:val="0"/>
                <w:sz w:val="24"/>
                <w:szCs w:val="24"/>
              </w:rPr>
              <w:t>%。具体以合同约定为准。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CA0"/>
    <w:rsid w:val="001C08C2"/>
    <w:rsid w:val="00302DEF"/>
    <w:rsid w:val="00466CA0"/>
    <w:rsid w:val="006148FE"/>
    <w:rsid w:val="009E2140"/>
    <w:rsid w:val="00D143A2"/>
    <w:rsid w:val="014F47F7"/>
    <w:rsid w:val="02C83761"/>
    <w:rsid w:val="073B0F02"/>
    <w:rsid w:val="0C744DB9"/>
    <w:rsid w:val="0EAB29F2"/>
    <w:rsid w:val="10881096"/>
    <w:rsid w:val="10EA4F5E"/>
    <w:rsid w:val="1138337F"/>
    <w:rsid w:val="12674A1A"/>
    <w:rsid w:val="14C03A84"/>
    <w:rsid w:val="15AD26C7"/>
    <w:rsid w:val="16736F60"/>
    <w:rsid w:val="16AD77C0"/>
    <w:rsid w:val="174B541D"/>
    <w:rsid w:val="1885562E"/>
    <w:rsid w:val="190A2FEE"/>
    <w:rsid w:val="1C6D754F"/>
    <w:rsid w:val="1DB323CB"/>
    <w:rsid w:val="1F2D47F1"/>
    <w:rsid w:val="20064F68"/>
    <w:rsid w:val="21100C4F"/>
    <w:rsid w:val="22865CCC"/>
    <w:rsid w:val="23A61472"/>
    <w:rsid w:val="262F676C"/>
    <w:rsid w:val="27B949C6"/>
    <w:rsid w:val="27E57441"/>
    <w:rsid w:val="2AAB4B7C"/>
    <w:rsid w:val="2AC640DB"/>
    <w:rsid w:val="2CF77BBF"/>
    <w:rsid w:val="2E1C1CA3"/>
    <w:rsid w:val="2E295BEA"/>
    <w:rsid w:val="2EBB0D95"/>
    <w:rsid w:val="2EF17ED9"/>
    <w:rsid w:val="30E47A9F"/>
    <w:rsid w:val="3467411A"/>
    <w:rsid w:val="374F6993"/>
    <w:rsid w:val="38ED3868"/>
    <w:rsid w:val="39EF240B"/>
    <w:rsid w:val="3D8229F9"/>
    <w:rsid w:val="3DB11904"/>
    <w:rsid w:val="3E5847FF"/>
    <w:rsid w:val="3FB33530"/>
    <w:rsid w:val="40C1443A"/>
    <w:rsid w:val="42762744"/>
    <w:rsid w:val="44A327A8"/>
    <w:rsid w:val="48811252"/>
    <w:rsid w:val="49555FD7"/>
    <w:rsid w:val="4A013AFB"/>
    <w:rsid w:val="4C45138D"/>
    <w:rsid w:val="4E554EBA"/>
    <w:rsid w:val="4E743BD6"/>
    <w:rsid w:val="50545314"/>
    <w:rsid w:val="51681E5A"/>
    <w:rsid w:val="5177581D"/>
    <w:rsid w:val="524F4A3E"/>
    <w:rsid w:val="5B2717BF"/>
    <w:rsid w:val="5BA61709"/>
    <w:rsid w:val="5BD9382A"/>
    <w:rsid w:val="5C8B1F77"/>
    <w:rsid w:val="5D550D43"/>
    <w:rsid w:val="5F441379"/>
    <w:rsid w:val="61F96EAF"/>
    <w:rsid w:val="643F30B6"/>
    <w:rsid w:val="663E3705"/>
    <w:rsid w:val="66BF364F"/>
    <w:rsid w:val="6A3F2C5A"/>
    <w:rsid w:val="6AA56457"/>
    <w:rsid w:val="6B860F7E"/>
    <w:rsid w:val="6EFB7918"/>
    <w:rsid w:val="6F0F2BDF"/>
    <w:rsid w:val="6F9828E9"/>
    <w:rsid w:val="6F9F1325"/>
    <w:rsid w:val="719E4B72"/>
    <w:rsid w:val="747059CF"/>
    <w:rsid w:val="75B21C15"/>
    <w:rsid w:val="782A303F"/>
    <w:rsid w:val="7AA4258F"/>
    <w:rsid w:val="7D9C1AF0"/>
    <w:rsid w:val="7E2118D9"/>
    <w:rsid w:val="7E81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toc 2"/>
    <w:basedOn w:val="1"/>
    <w:next w:val="1"/>
    <w:qFormat/>
    <w:uiPriority w:val="0"/>
    <w:pPr>
      <w:ind w:left="200" w:leftChars="200"/>
    </w:pPr>
    <w:rPr>
      <w:rFonts w:ascii="Times New Roman" w:hAnsi="Times New Roman" w:eastAsia="宋体" w:cs="Times New Roman"/>
    </w:rPr>
  </w:style>
  <w:style w:type="paragraph" w:styleId="3">
    <w:name w:val="Body Text First Indent"/>
    <w:basedOn w:val="4"/>
    <w:next w:val="5"/>
    <w:qFormat/>
    <w:uiPriority w:val="0"/>
    <w:pPr>
      <w:ind w:firstLine="420" w:firstLineChars="100"/>
    </w:pPr>
  </w:style>
  <w:style w:type="paragraph" w:styleId="4">
    <w:name w:val="Body Text"/>
    <w:basedOn w:val="1"/>
    <w:qFormat/>
    <w:uiPriority w:val="0"/>
    <w:rPr>
      <w:sz w:val="28"/>
      <w:szCs w:val="20"/>
    </w:rPr>
  </w:style>
  <w:style w:type="paragraph" w:customStyle="1" w:styleId="5">
    <w:name w:val="样式 正文首行缩进 + 宋体 小四 首行缩进:  1 字符"/>
    <w:basedOn w:val="1"/>
    <w:next w:val="1"/>
    <w:qFormat/>
    <w:uiPriority w:val="0"/>
    <w:pPr>
      <w:spacing w:after="120" w:line="360" w:lineRule="auto"/>
      <w:ind w:firstLine="150" w:firstLineChars="150"/>
    </w:pPr>
    <w:rPr>
      <w:szCs w:val="20"/>
    </w:rPr>
  </w:style>
  <w:style w:type="paragraph" w:styleId="6">
    <w:name w:val="Normal Indent"/>
    <w:basedOn w:val="1"/>
    <w:qFormat/>
    <w:uiPriority w:val="0"/>
    <w:pPr>
      <w:ind w:firstLine="420"/>
    </w:pPr>
    <w:rPr>
      <w:rFonts w:ascii="Times New Roman" w:hAnsi="Times New Roman" w:eastAsia="宋体" w:cs="Times New Roma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214</Words>
  <Characters>1221</Characters>
  <Lines>10</Lines>
  <Paragraphs>2</Paragraphs>
  <TotalTime>14</TotalTime>
  <ScaleCrop>false</ScaleCrop>
  <LinksUpToDate>false</LinksUpToDate>
  <CharactersWithSpaces>1433</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2023-04-14T09:17:00Z</dcterms:created>
  <dc:creator>郭晓升</dc:creator>
  <cp:lastModifiedBy>Clannad</cp:lastModifiedBy>
  <cp:lastPrinted>2023-08-11T09:28:00Z</cp:lastPrinted>
  <dcterms:modified xsi:type="dcterms:W3CDTF">2023-08-14T09:36:29Z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