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A7D3" w14:textId="77777777" w:rsidR="00820FAC" w:rsidRDefault="00000000">
      <w:pPr>
        <w:widowControl/>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附件3：</w:t>
      </w:r>
    </w:p>
    <w:p w14:paraId="0F744D28" w14:textId="77777777" w:rsidR="00820FAC" w:rsidRDefault="00000000">
      <w:pPr>
        <w:widowControl/>
        <w:kinsoku w:val="0"/>
        <w:autoSpaceDE w:val="0"/>
        <w:autoSpaceDN w:val="0"/>
        <w:adjustRightInd w:val="0"/>
        <w:snapToGrid w:val="0"/>
        <w:spacing w:before="139" w:line="338" w:lineRule="auto"/>
        <w:ind w:left="466" w:right="710" w:hanging="11"/>
        <w:jc w:val="center"/>
        <w:textAlignment w:val="baseline"/>
        <w:rPr>
          <w:rFonts w:ascii="方正小标宋简体" w:eastAsia="方正小标宋简体" w:hAnsi="Arial" w:cs="Arial"/>
          <w:color w:val="000000"/>
          <w:kern w:val="0"/>
          <w:sz w:val="35"/>
          <w:szCs w:val="35"/>
        </w:rPr>
      </w:pPr>
      <w:r>
        <w:rPr>
          <w:rFonts w:ascii="方正小标宋简体" w:eastAsia="方正小标宋简体" w:hAnsi="Arial" w:cs="Arial" w:hint="eastAsia"/>
          <w:color w:val="000000"/>
          <w:spacing w:val="10"/>
          <w:kern w:val="0"/>
          <w:sz w:val="35"/>
          <w:szCs w:val="35"/>
        </w:rPr>
        <w:t>《横琴粤澳深度合作区城市规划和建设局推动澳门建筑及工程企业和专业人士在合作区便利经营和执业深化研究项目》</w:t>
      </w:r>
      <w:r>
        <w:rPr>
          <w:rFonts w:ascii="方正小标宋简体" w:eastAsia="方正小标宋简体" w:hAnsi="Arial" w:cs="Arial" w:hint="eastAsia"/>
          <w:color w:val="000000"/>
          <w:spacing w:val="9"/>
          <w:kern w:val="0"/>
          <w:sz w:val="35"/>
          <w:szCs w:val="35"/>
        </w:rPr>
        <w:t>评分标准</w:t>
      </w:r>
    </w:p>
    <w:p w14:paraId="7BC0A29D" w14:textId="77777777" w:rsidR="00820FAC" w:rsidRDefault="00000000">
      <w:pPr>
        <w:widowControl/>
        <w:kinsoku w:val="0"/>
        <w:autoSpaceDE w:val="0"/>
        <w:autoSpaceDN w:val="0"/>
        <w:adjustRightInd w:val="0"/>
        <w:snapToGrid w:val="0"/>
        <w:spacing w:before="3" w:line="624" w:lineRule="exact"/>
        <w:ind w:left="759"/>
        <w:jc w:val="left"/>
        <w:textAlignment w:val="baseline"/>
        <w:rPr>
          <w:rFonts w:ascii="仿宋" w:eastAsia="仿宋" w:hAnsi="仿宋" w:cs="Arial"/>
          <w:color w:val="000000"/>
          <w:kern w:val="0"/>
          <w:sz w:val="28"/>
          <w:szCs w:val="28"/>
        </w:rPr>
      </w:pPr>
      <w:r>
        <w:rPr>
          <w:rFonts w:ascii="仿宋" w:eastAsia="仿宋" w:hAnsi="仿宋" w:cs="Arial" w:hint="eastAsia"/>
          <w:color w:val="000000"/>
          <w:spacing w:val="-2"/>
          <w:kern w:val="0"/>
          <w:position w:val="26"/>
          <w:sz w:val="28"/>
          <w:szCs w:val="28"/>
        </w:rPr>
        <w:t>本项目采用综</w:t>
      </w:r>
      <w:r>
        <w:rPr>
          <w:rFonts w:ascii="仿宋" w:eastAsia="仿宋" w:hAnsi="仿宋" w:cs="Arial" w:hint="eastAsia"/>
          <w:color w:val="000000"/>
          <w:spacing w:val="-1"/>
          <w:kern w:val="0"/>
          <w:position w:val="26"/>
          <w:sz w:val="28"/>
          <w:szCs w:val="28"/>
        </w:rPr>
        <w:t>合评分法方法进行评审，具体评分细则详见综合评</w:t>
      </w:r>
    </w:p>
    <w:p w14:paraId="282B4BE2" w14:textId="77777777" w:rsidR="00820FAC" w:rsidRDefault="00000000">
      <w:pPr>
        <w:widowControl/>
        <w:kinsoku w:val="0"/>
        <w:autoSpaceDE w:val="0"/>
        <w:autoSpaceDN w:val="0"/>
        <w:adjustRightInd w:val="0"/>
        <w:snapToGrid w:val="0"/>
        <w:ind w:left="281"/>
        <w:jc w:val="left"/>
        <w:textAlignment w:val="baseline"/>
        <w:rPr>
          <w:rFonts w:ascii="仿宋" w:eastAsia="仿宋" w:hAnsi="仿宋" w:cs="Arial"/>
          <w:color w:val="000000"/>
          <w:kern w:val="0"/>
          <w:sz w:val="28"/>
          <w:szCs w:val="28"/>
        </w:rPr>
      </w:pPr>
      <w:r>
        <w:rPr>
          <w:rFonts w:ascii="仿宋" w:eastAsia="仿宋" w:hAnsi="仿宋" w:cs="Arial" w:hint="eastAsia"/>
          <w:color w:val="000000"/>
          <w:spacing w:val="-9"/>
          <w:kern w:val="0"/>
          <w:sz w:val="28"/>
          <w:szCs w:val="28"/>
        </w:rPr>
        <w:t>分</w:t>
      </w:r>
      <w:r>
        <w:rPr>
          <w:rFonts w:ascii="仿宋" w:eastAsia="仿宋" w:hAnsi="仿宋" w:cs="Arial" w:hint="eastAsia"/>
          <w:color w:val="000000"/>
          <w:spacing w:val="-6"/>
          <w:kern w:val="0"/>
          <w:sz w:val="28"/>
          <w:szCs w:val="28"/>
        </w:rPr>
        <w:t>表。</w:t>
      </w:r>
    </w:p>
    <w:p w14:paraId="200AF7D8" w14:textId="77777777" w:rsidR="00820FAC" w:rsidRDefault="00000000">
      <w:pPr>
        <w:widowControl/>
        <w:kinsoku w:val="0"/>
        <w:autoSpaceDE w:val="0"/>
        <w:autoSpaceDN w:val="0"/>
        <w:adjustRightInd w:val="0"/>
        <w:snapToGrid w:val="0"/>
        <w:spacing w:line="111" w:lineRule="exact"/>
        <w:jc w:val="left"/>
        <w:textAlignment w:val="baseline"/>
        <w:rPr>
          <w:rFonts w:ascii="Arial" w:hAnsi="Arial" w:cs="Arial"/>
          <w:color w:val="000000"/>
          <w:kern w:val="0"/>
          <w:szCs w:val="21"/>
        </w:rPr>
      </w:pPr>
      <w:r>
        <w:rPr>
          <w:rFonts w:ascii="Arial" w:hAnsi="Arial" w:cs="Arial"/>
          <w:color w:val="000000"/>
          <w:kern w:val="0"/>
          <w:szCs w:val="21"/>
        </w:rPr>
        <w:t xml:space="preserve"> </w:t>
      </w:r>
    </w:p>
    <w:tbl>
      <w:tblPr>
        <w:tblW w:w="907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5"/>
        <w:gridCol w:w="1436"/>
        <w:gridCol w:w="6136"/>
      </w:tblGrid>
      <w:tr w:rsidR="00820FAC" w14:paraId="34DC53C9" w14:textId="77777777">
        <w:trPr>
          <w:trHeight w:val="322"/>
        </w:trPr>
        <w:tc>
          <w:tcPr>
            <w:tcW w:w="9077" w:type="dxa"/>
            <w:gridSpan w:val="3"/>
          </w:tcPr>
          <w:p w14:paraId="5FD2CBAB" w14:textId="77777777" w:rsidR="00820FAC" w:rsidRDefault="00000000">
            <w:pPr>
              <w:widowControl/>
              <w:kinsoku w:val="0"/>
              <w:autoSpaceDE w:val="0"/>
              <w:autoSpaceDN w:val="0"/>
              <w:adjustRightInd w:val="0"/>
              <w:snapToGrid w:val="0"/>
              <w:spacing w:before="56"/>
              <w:ind w:left="3525"/>
              <w:jc w:val="left"/>
              <w:textAlignment w:val="baseline"/>
              <w:rPr>
                <w:rFonts w:ascii="宋体" w:hAnsi="宋体" w:cs="Arial"/>
                <w:color w:val="000000"/>
                <w:kern w:val="0"/>
                <w:sz w:val="20"/>
                <w:szCs w:val="20"/>
              </w:rPr>
            </w:pPr>
            <w:r>
              <w:rPr>
                <w:rFonts w:ascii="宋体" w:hAnsi="宋体" w:cs="Arial" w:hint="eastAsia"/>
                <w:b/>
                <w:bCs/>
                <w:color w:val="000000"/>
                <w:spacing w:val="2"/>
                <w:kern w:val="0"/>
                <w:sz w:val="20"/>
                <w:szCs w:val="20"/>
              </w:rPr>
              <w:t>1</w:t>
            </w:r>
            <w:r>
              <w:rPr>
                <w:rFonts w:ascii="宋体" w:hAnsi="宋体" w:cs="Arial" w:hint="eastAsia"/>
                <w:color w:val="000000"/>
                <w:spacing w:val="2"/>
                <w:kern w:val="0"/>
                <w:sz w:val="20"/>
                <w:szCs w:val="20"/>
              </w:rPr>
              <w:t> 、技术部分 (60分</w:t>
            </w:r>
            <w:r>
              <w:rPr>
                <w:rFonts w:ascii="宋体" w:hAnsi="宋体" w:cs="Arial" w:hint="eastAsia"/>
                <w:color w:val="000000"/>
                <w:spacing w:val="1"/>
                <w:kern w:val="0"/>
                <w:sz w:val="20"/>
                <w:szCs w:val="20"/>
              </w:rPr>
              <w:t>)</w:t>
            </w:r>
          </w:p>
        </w:tc>
      </w:tr>
      <w:tr w:rsidR="00820FAC" w14:paraId="51B6F7C9" w14:textId="77777777">
        <w:trPr>
          <w:trHeight w:val="317"/>
        </w:trPr>
        <w:tc>
          <w:tcPr>
            <w:tcW w:w="1505" w:type="dxa"/>
          </w:tcPr>
          <w:p w14:paraId="038718BF" w14:textId="77777777" w:rsidR="00820FAC" w:rsidRDefault="00000000">
            <w:pPr>
              <w:widowControl/>
              <w:kinsoku w:val="0"/>
              <w:autoSpaceDE w:val="0"/>
              <w:autoSpaceDN w:val="0"/>
              <w:adjustRightInd w:val="0"/>
              <w:snapToGrid w:val="0"/>
              <w:spacing w:before="51"/>
              <w:ind w:left="230"/>
              <w:jc w:val="left"/>
              <w:textAlignment w:val="baseline"/>
              <w:rPr>
                <w:rFonts w:ascii="宋体" w:hAnsi="宋体" w:cs="Arial"/>
                <w:color w:val="000000"/>
                <w:kern w:val="0"/>
                <w:sz w:val="20"/>
                <w:szCs w:val="20"/>
              </w:rPr>
            </w:pPr>
            <w:r>
              <w:rPr>
                <w:rFonts w:ascii="宋体" w:hAnsi="宋体" w:cs="Arial" w:hint="eastAsia"/>
                <w:color w:val="000000"/>
                <w:spacing w:val="9"/>
                <w:kern w:val="0"/>
                <w:sz w:val="20"/>
                <w:szCs w:val="20"/>
              </w:rPr>
              <w:t>评价指</w:t>
            </w:r>
            <w:r>
              <w:rPr>
                <w:rFonts w:ascii="宋体" w:hAnsi="宋体" w:cs="Arial" w:hint="eastAsia"/>
                <w:color w:val="000000"/>
                <w:spacing w:val="8"/>
                <w:kern w:val="0"/>
                <w:sz w:val="20"/>
                <w:szCs w:val="20"/>
              </w:rPr>
              <w:t>标</w:t>
            </w:r>
          </w:p>
        </w:tc>
        <w:tc>
          <w:tcPr>
            <w:tcW w:w="1436" w:type="dxa"/>
          </w:tcPr>
          <w:p w14:paraId="70CCF8E1" w14:textId="77777777" w:rsidR="00820FAC" w:rsidRDefault="00000000">
            <w:pPr>
              <w:widowControl/>
              <w:kinsoku w:val="0"/>
              <w:autoSpaceDE w:val="0"/>
              <w:autoSpaceDN w:val="0"/>
              <w:adjustRightInd w:val="0"/>
              <w:snapToGrid w:val="0"/>
              <w:spacing w:before="51"/>
              <w:ind w:left="410"/>
              <w:jc w:val="left"/>
              <w:textAlignment w:val="baseline"/>
              <w:rPr>
                <w:rFonts w:ascii="宋体" w:hAnsi="宋体" w:cs="Arial"/>
                <w:color w:val="000000"/>
                <w:kern w:val="0"/>
                <w:sz w:val="20"/>
                <w:szCs w:val="20"/>
              </w:rPr>
            </w:pPr>
            <w:r>
              <w:rPr>
                <w:rFonts w:ascii="宋体" w:hAnsi="宋体" w:cs="Arial" w:hint="eastAsia"/>
                <w:color w:val="000000"/>
                <w:spacing w:val="8"/>
                <w:kern w:val="0"/>
                <w:sz w:val="20"/>
                <w:szCs w:val="20"/>
              </w:rPr>
              <w:t>分</w:t>
            </w:r>
            <w:r>
              <w:rPr>
                <w:rFonts w:ascii="宋体" w:hAnsi="宋体" w:cs="Arial" w:hint="eastAsia"/>
                <w:color w:val="000000"/>
                <w:spacing w:val="7"/>
                <w:kern w:val="0"/>
                <w:sz w:val="20"/>
                <w:szCs w:val="20"/>
              </w:rPr>
              <w:t>值</w:t>
            </w:r>
          </w:p>
        </w:tc>
        <w:tc>
          <w:tcPr>
            <w:tcW w:w="6136" w:type="dxa"/>
          </w:tcPr>
          <w:p w14:paraId="0274B100" w14:textId="77777777" w:rsidR="00820FAC" w:rsidRDefault="00000000">
            <w:pPr>
              <w:widowControl/>
              <w:kinsoku w:val="0"/>
              <w:autoSpaceDE w:val="0"/>
              <w:autoSpaceDN w:val="0"/>
              <w:adjustRightInd w:val="0"/>
              <w:snapToGrid w:val="0"/>
              <w:spacing w:before="51"/>
              <w:ind w:left="2651"/>
              <w:jc w:val="left"/>
              <w:textAlignment w:val="baseline"/>
              <w:rPr>
                <w:rFonts w:ascii="宋体" w:hAnsi="宋体" w:cs="Arial"/>
                <w:color w:val="000000"/>
                <w:kern w:val="0"/>
                <w:sz w:val="20"/>
                <w:szCs w:val="20"/>
              </w:rPr>
            </w:pPr>
            <w:r>
              <w:rPr>
                <w:rFonts w:ascii="宋体" w:hAnsi="宋体" w:cs="Arial" w:hint="eastAsia"/>
                <w:color w:val="000000"/>
                <w:spacing w:val="9"/>
                <w:kern w:val="0"/>
                <w:sz w:val="20"/>
                <w:szCs w:val="20"/>
              </w:rPr>
              <w:t>评分细</w:t>
            </w:r>
            <w:r>
              <w:rPr>
                <w:rFonts w:ascii="宋体" w:hAnsi="宋体" w:cs="Arial" w:hint="eastAsia"/>
                <w:color w:val="000000"/>
                <w:spacing w:val="8"/>
                <w:kern w:val="0"/>
                <w:sz w:val="20"/>
                <w:szCs w:val="20"/>
              </w:rPr>
              <w:t>则</w:t>
            </w:r>
          </w:p>
        </w:tc>
      </w:tr>
      <w:tr w:rsidR="00820FAC" w14:paraId="5B3ADB0D" w14:textId="77777777">
        <w:trPr>
          <w:trHeight w:val="1355"/>
        </w:trPr>
        <w:tc>
          <w:tcPr>
            <w:tcW w:w="1505" w:type="dxa"/>
            <w:vAlign w:val="center"/>
          </w:tcPr>
          <w:p w14:paraId="734CA8FE"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项目理解和认知</w:t>
            </w:r>
          </w:p>
        </w:tc>
        <w:tc>
          <w:tcPr>
            <w:tcW w:w="1436" w:type="dxa"/>
            <w:vAlign w:val="center"/>
          </w:tcPr>
          <w:p w14:paraId="5EFC1A59"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30</w:t>
            </w:r>
            <w:r>
              <w:rPr>
                <w:rFonts w:hint="eastAsia"/>
              </w:rPr>
              <w:t>分</w:t>
            </w:r>
          </w:p>
        </w:tc>
        <w:tc>
          <w:tcPr>
            <w:tcW w:w="6136" w:type="dxa"/>
          </w:tcPr>
          <w:p w14:paraId="088BAEC3" w14:textId="77777777" w:rsidR="00820FAC" w:rsidRDefault="00000000">
            <w:pPr>
              <w:widowControl/>
              <w:kinsoku w:val="0"/>
              <w:autoSpaceDE w:val="0"/>
              <w:autoSpaceDN w:val="0"/>
              <w:adjustRightInd w:val="0"/>
              <w:snapToGrid w:val="0"/>
              <w:spacing w:before="130" w:line="432" w:lineRule="auto"/>
              <w:ind w:left="115" w:right="108" w:hanging="3"/>
              <w:jc w:val="left"/>
              <w:textAlignment w:val="baseline"/>
            </w:pPr>
            <w:r>
              <w:rPr>
                <w:rFonts w:hint="eastAsia"/>
              </w:rPr>
              <w:t>对项目的需求理解及分析程度，对合作</w:t>
            </w:r>
            <w:proofErr w:type="gramStart"/>
            <w:r>
              <w:rPr>
                <w:rFonts w:hint="eastAsia"/>
              </w:rPr>
              <w:t>区推动</w:t>
            </w:r>
            <w:proofErr w:type="gramEnd"/>
            <w:r>
              <w:rPr>
                <w:rFonts w:hint="eastAsia"/>
              </w:rPr>
              <w:t>澳门建筑工程企业和专业人士在合作区便利经营和执业的认知进行评价。</w:t>
            </w:r>
          </w:p>
          <w:p w14:paraId="71BC2DED" w14:textId="77777777" w:rsidR="00820FAC" w:rsidRDefault="00000000">
            <w:pPr>
              <w:widowControl/>
              <w:kinsoku w:val="0"/>
              <w:autoSpaceDE w:val="0"/>
              <w:autoSpaceDN w:val="0"/>
              <w:adjustRightInd w:val="0"/>
              <w:snapToGrid w:val="0"/>
              <w:spacing w:before="130" w:line="432" w:lineRule="auto"/>
              <w:ind w:left="115" w:right="108" w:hanging="3"/>
              <w:jc w:val="left"/>
              <w:textAlignment w:val="baseline"/>
            </w:pPr>
            <w:r>
              <w:rPr>
                <w:rFonts w:hint="eastAsia"/>
              </w:rPr>
              <w:t>理解深刻得</w:t>
            </w:r>
            <w:r>
              <w:rPr>
                <w:rFonts w:hint="eastAsia"/>
              </w:rPr>
              <w:t>30</w:t>
            </w:r>
            <w:r>
              <w:rPr>
                <w:rFonts w:hint="eastAsia"/>
              </w:rPr>
              <w:t>分；理解较全面得</w:t>
            </w:r>
            <w:r>
              <w:rPr>
                <w:rFonts w:hint="eastAsia"/>
              </w:rPr>
              <w:t>20</w:t>
            </w:r>
            <w:r>
              <w:rPr>
                <w:rFonts w:hint="eastAsia"/>
              </w:rPr>
              <w:t>分，理解较差得</w:t>
            </w:r>
            <w:r>
              <w:rPr>
                <w:rFonts w:hint="eastAsia"/>
              </w:rPr>
              <w:t>10</w:t>
            </w:r>
            <w:r>
              <w:rPr>
                <w:rFonts w:hint="eastAsia"/>
              </w:rPr>
              <w:t>分，未提交得</w:t>
            </w:r>
            <w:r>
              <w:rPr>
                <w:rFonts w:hint="eastAsia"/>
              </w:rPr>
              <w:t>0</w:t>
            </w:r>
            <w:r>
              <w:rPr>
                <w:rFonts w:hint="eastAsia"/>
              </w:rPr>
              <w:t>分。</w:t>
            </w:r>
          </w:p>
        </w:tc>
      </w:tr>
      <w:tr w:rsidR="00820FAC" w14:paraId="0F5A6178" w14:textId="77777777">
        <w:trPr>
          <w:trHeight w:val="1071"/>
        </w:trPr>
        <w:tc>
          <w:tcPr>
            <w:tcW w:w="1505" w:type="dxa"/>
            <w:vAlign w:val="center"/>
          </w:tcPr>
          <w:p w14:paraId="7BF26899"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项目实施方案</w:t>
            </w:r>
          </w:p>
        </w:tc>
        <w:tc>
          <w:tcPr>
            <w:tcW w:w="1436" w:type="dxa"/>
            <w:vAlign w:val="center"/>
          </w:tcPr>
          <w:p w14:paraId="1DA39E7C"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30</w:t>
            </w:r>
            <w:r>
              <w:rPr>
                <w:rFonts w:hint="eastAsia"/>
              </w:rPr>
              <w:t>分</w:t>
            </w:r>
          </w:p>
        </w:tc>
        <w:tc>
          <w:tcPr>
            <w:tcW w:w="6136" w:type="dxa"/>
          </w:tcPr>
          <w:p w14:paraId="2903B9EA" w14:textId="77777777" w:rsidR="00820FAC" w:rsidRDefault="00000000">
            <w:pPr>
              <w:widowControl/>
              <w:kinsoku w:val="0"/>
              <w:autoSpaceDE w:val="0"/>
              <w:autoSpaceDN w:val="0"/>
              <w:adjustRightInd w:val="0"/>
              <w:snapToGrid w:val="0"/>
              <w:spacing w:before="130" w:line="432" w:lineRule="auto"/>
              <w:ind w:left="115" w:right="108" w:hanging="3"/>
              <w:jc w:val="left"/>
              <w:textAlignment w:val="baseline"/>
            </w:pPr>
            <w:r>
              <w:rPr>
                <w:rFonts w:hint="eastAsia"/>
              </w:rPr>
              <w:t>根据投标人的实施方案措施的完整性、可行性和针对性，是否能够保证本项目的顺利实施，进度控制关键线路清晰、准确，进度计划满足招标文件要求等进行综合评审。</w:t>
            </w:r>
            <w:r>
              <w:rPr>
                <w:rFonts w:hint="eastAsia"/>
              </w:rPr>
              <w:t xml:space="preserve"> </w:t>
            </w:r>
          </w:p>
          <w:p w14:paraId="0F0008B3" w14:textId="77777777" w:rsidR="00820FAC" w:rsidRDefault="00000000">
            <w:pPr>
              <w:widowControl/>
              <w:kinsoku w:val="0"/>
              <w:autoSpaceDE w:val="0"/>
              <w:autoSpaceDN w:val="0"/>
              <w:adjustRightInd w:val="0"/>
              <w:snapToGrid w:val="0"/>
              <w:spacing w:before="130" w:line="432" w:lineRule="auto"/>
              <w:ind w:left="115" w:right="108" w:hanging="3"/>
              <w:jc w:val="left"/>
              <w:textAlignment w:val="baseline"/>
            </w:pPr>
            <w:r>
              <w:rPr>
                <w:rFonts w:hint="eastAsia"/>
              </w:rPr>
              <w:t>投标人的实施方案措施的完整性、可行性和针对性强，能够保证本项目的顺利实施得</w:t>
            </w:r>
            <w:r>
              <w:rPr>
                <w:rFonts w:hint="eastAsia"/>
              </w:rPr>
              <w:t>30</w:t>
            </w:r>
            <w:r>
              <w:rPr>
                <w:rFonts w:hint="eastAsia"/>
              </w:rPr>
              <w:t>分；投标人的实施方案措施的完整性、可行性和针对性较强，</w:t>
            </w:r>
            <w:proofErr w:type="gramStart"/>
            <w:r>
              <w:rPr>
                <w:rFonts w:hint="eastAsia"/>
              </w:rPr>
              <w:t>较能够</w:t>
            </w:r>
            <w:proofErr w:type="gramEnd"/>
            <w:r>
              <w:rPr>
                <w:rFonts w:hint="eastAsia"/>
              </w:rPr>
              <w:t>保证本项目的顺利实施得</w:t>
            </w:r>
            <w:r>
              <w:rPr>
                <w:rFonts w:hint="eastAsia"/>
              </w:rPr>
              <w:t>20</w:t>
            </w:r>
            <w:r>
              <w:rPr>
                <w:rFonts w:hint="eastAsia"/>
              </w:rPr>
              <w:t>分；投标人的实施方案措施的完整性、可行性和针对性一般，基本能够保证本项目的顺利实施得</w:t>
            </w:r>
            <w:r>
              <w:rPr>
                <w:rFonts w:hint="eastAsia"/>
              </w:rPr>
              <w:t>10</w:t>
            </w:r>
            <w:r>
              <w:rPr>
                <w:rFonts w:hint="eastAsia"/>
              </w:rPr>
              <w:t>分；投标人的实施方案措施的完整性、可行性和针对性不合理，不能保证本项目的顺利实施</w:t>
            </w:r>
            <w:r>
              <w:rPr>
                <w:rFonts w:hint="eastAsia"/>
              </w:rPr>
              <w:t>5</w:t>
            </w:r>
            <w:r>
              <w:rPr>
                <w:rFonts w:hint="eastAsia"/>
              </w:rPr>
              <w:t>分，未提交得</w:t>
            </w:r>
            <w:r>
              <w:rPr>
                <w:rFonts w:hint="eastAsia"/>
              </w:rPr>
              <w:t>0</w:t>
            </w:r>
            <w:r>
              <w:rPr>
                <w:rFonts w:hint="eastAsia"/>
              </w:rPr>
              <w:t>分。</w:t>
            </w:r>
          </w:p>
        </w:tc>
      </w:tr>
    </w:tbl>
    <w:p w14:paraId="1959F30A" w14:textId="77777777" w:rsidR="00820FAC" w:rsidRDefault="00000000">
      <w:pPr>
        <w:widowControl/>
        <w:kinsoku w:val="0"/>
        <w:autoSpaceDE w:val="0"/>
        <w:autoSpaceDN w:val="0"/>
        <w:adjustRightInd w:val="0"/>
        <w:snapToGrid w:val="0"/>
        <w:jc w:val="left"/>
        <w:textAlignment w:val="baseline"/>
        <w:rPr>
          <w:rFonts w:ascii="Arial" w:hAnsi="Arial" w:cs="Arial"/>
          <w:color w:val="000000"/>
          <w:kern w:val="0"/>
          <w:szCs w:val="21"/>
        </w:rPr>
      </w:pPr>
      <w:r>
        <w:rPr>
          <w:rFonts w:ascii="Arial" w:hAnsi="Arial" w:cs="Arial"/>
          <w:color w:val="000000"/>
          <w:kern w:val="0"/>
          <w:szCs w:val="21"/>
        </w:rPr>
        <w:t xml:space="preserve"> </w:t>
      </w:r>
    </w:p>
    <w:p w14:paraId="2ACD942F" w14:textId="77777777" w:rsidR="00820FAC" w:rsidRDefault="00820FAC">
      <w:pPr>
        <w:rPr>
          <w:sz w:val="2"/>
          <w:szCs w:val="2"/>
        </w:rPr>
        <w:sectPr w:rsidR="00820FAC">
          <w:pgSz w:w="11906" w:h="16839"/>
          <w:pgMar w:top="1431" w:right="1283" w:bottom="0" w:left="1540" w:header="0" w:footer="0" w:gutter="0"/>
          <w:cols w:space="720"/>
        </w:sectPr>
      </w:pPr>
    </w:p>
    <w:p w14:paraId="2BBAA8D7" w14:textId="77777777" w:rsidR="00820FAC" w:rsidRDefault="00000000">
      <w:pPr>
        <w:widowControl/>
        <w:kinsoku w:val="0"/>
        <w:autoSpaceDE w:val="0"/>
        <w:autoSpaceDN w:val="0"/>
        <w:adjustRightInd w:val="0"/>
        <w:snapToGrid w:val="0"/>
        <w:jc w:val="left"/>
        <w:textAlignment w:val="baseline"/>
        <w:rPr>
          <w:rFonts w:ascii="Arial" w:hAnsi="Arial" w:cs="Arial"/>
          <w:color w:val="000000"/>
          <w:kern w:val="0"/>
          <w:sz w:val="2"/>
          <w:szCs w:val="2"/>
        </w:rPr>
      </w:pPr>
      <w:r>
        <w:rPr>
          <w:rFonts w:ascii="Arial" w:hAnsi="Arial" w:cs="Arial"/>
          <w:color w:val="000000"/>
          <w:kern w:val="0"/>
          <w:sz w:val="2"/>
          <w:szCs w:val="2"/>
        </w:rPr>
        <w:lastRenderedPageBreak/>
        <w:t xml:space="preserve"> </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5"/>
        <w:gridCol w:w="1647"/>
        <w:gridCol w:w="6138"/>
      </w:tblGrid>
      <w:tr w:rsidR="00820FAC" w14:paraId="246784B6" w14:textId="77777777">
        <w:trPr>
          <w:trHeight w:val="154"/>
        </w:trPr>
        <w:tc>
          <w:tcPr>
            <w:tcW w:w="9080" w:type="dxa"/>
            <w:gridSpan w:val="3"/>
          </w:tcPr>
          <w:p w14:paraId="32EC0ACF" w14:textId="77777777" w:rsidR="00820FAC" w:rsidRDefault="00000000">
            <w:pPr>
              <w:widowControl/>
              <w:kinsoku w:val="0"/>
              <w:autoSpaceDE w:val="0"/>
              <w:autoSpaceDN w:val="0"/>
              <w:adjustRightInd w:val="0"/>
              <w:snapToGrid w:val="0"/>
              <w:spacing w:before="56"/>
              <w:ind w:left="3516"/>
              <w:jc w:val="left"/>
              <w:textAlignment w:val="baseline"/>
              <w:rPr>
                <w:rFonts w:ascii="宋体" w:hAnsi="宋体" w:cs="Arial"/>
                <w:color w:val="000000"/>
                <w:kern w:val="0"/>
                <w:sz w:val="20"/>
                <w:szCs w:val="20"/>
              </w:rPr>
            </w:pPr>
            <w:r>
              <w:rPr>
                <w:rFonts w:ascii="Times New Roman" w:hAnsi="Times New Roman"/>
                <w:b/>
                <w:bCs/>
                <w:color w:val="000000"/>
                <w:spacing w:val="4"/>
                <w:kern w:val="0"/>
                <w:sz w:val="20"/>
                <w:szCs w:val="20"/>
              </w:rPr>
              <w:t>2</w:t>
            </w:r>
            <w:r>
              <w:rPr>
                <w:rFonts w:ascii="Times New Roman" w:hAnsi="Times New Roman"/>
                <w:color w:val="000000"/>
                <w:spacing w:val="4"/>
                <w:kern w:val="0"/>
                <w:sz w:val="20"/>
                <w:szCs w:val="20"/>
              </w:rPr>
              <w:t> </w:t>
            </w:r>
            <w:r>
              <w:rPr>
                <w:rFonts w:ascii="宋体" w:hAnsi="宋体" w:cs="Arial" w:hint="eastAsia"/>
                <w:color w:val="000000"/>
                <w:spacing w:val="4"/>
                <w:kern w:val="0"/>
                <w:sz w:val="20"/>
                <w:szCs w:val="20"/>
              </w:rPr>
              <w:t>、</w:t>
            </w:r>
            <w:r>
              <w:rPr>
                <w:rFonts w:ascii="宋体" w:hAnsi="宋体" w:cs="Arial" w:hint="eastAsia"/>
                <w:color w:val="000000"/>
                <w:spacing w:val="3"/>
                <w:kern w:val="0"/>
                <w:sz w:val="20"/>
                <w:szCs w:val="20"/>
              </w:rPr>
              <w:t>商</w:t>
            </w:r>
            <w:r>
              <w:rPr>
                <w:rFonts w:ascii="宋体" w:hAnsi="宋体" w:cs="Arial" w:hint="eastAsia"/>
                <w:color w:val="000000"/>
                <w:spacing w:val="2"/>
                <w:kern w:val="0"/>
                <w:sz w:val="20"/>
                <w:szCs w:val="20"/>
              </w:rPr>
              <w:t>务部分 (30分)</w:t>
            </w:r>
          </w:p>
        </w:tc>
      </w:tr>
      <w:tr w:rsidR="00820FAC" w14:paraId="58C8E6F1" w14:textId="77777777">
        <w:trPr>
          <w:trHeight w:val="154"/>
        </w:trPr>
        <w:tc>
          <w:tcPr>
            <w:tcW w:w="1295" w:type="dxa"/>
          </w:tcPr>
          <w:p w14:paraId="325B07F8" w14:textId="77777777" w:rsidR="00820FAC" w:rsidRDefault="00000000">
            <w:pPr>
              <w:widowControl/>
              <w:kinsoku w:val="0"/>
              <w:autoSpaceDE w:val="0"/>
              <w:autoSpaceDN w:val="0"/>
              <w:adjustRightInd w:val="0"/>
              <w:snapToGrid w:val="0"/>
              <w:spacing w:before="55"/>
              <w:ind w:left="230"/>
              <w:jc w:val="left"/>
              <w:textAlignment w:val="baseline"/>
              <w:rPr>
                <w:rFonts w:ascii="宋体" w:hAnsi="宋体" w:cs="Arial"/>
                <w:color w:val="000000"/>
                <w:kern w:val="0"/>
                <w:sz w:val="20"/>
                <w:szCs w:val="20"/>
              </w:rPr>
            </w:pPr>
            <w:r>
              <w:rPr>
                <w:rFonts w:ascii="宋体" w:hAnsi="宋体" w:cs="Arial" w:hint="eastAsia"/>
                <w:color w:val="000000"/>
                <w:spacing w:val="9"/>
                <w:kern w:val="0"/>
                <w:sz w:val="20"/>
                <w:szCs w:val="20"/>
              </w:rPr>
              <w:t>评价指</w:t>
            </w:r>
            <w:r>
              <w:rPr>
                <w:rFonts w:ascii="宋体" w:hAnsi="宋体" w:cs="Arial" w:hint="eastAsia"/>
                <w:color w:val="000000"/>
                <w:spacing w:val="8"/>
                <w:kern w:val="0"/>
                <w:sz w:val="20"/>
                <w:szCs w:val="20"/>
              </w:rPr>
              <w:t>标</w:t>
            </w:r>
          </w:p>
        </w:tc>
        <w:tc>
          <w:tcPr>
            <w:tcW w:w="1647" w:type="dxa"/>
          </w:tcPr>
          <w:p w14:paraId="694D845E" w14:textId="77777777" w:rsidR="00820FAC" w:rsidRDefault="00000000">
            <w:pPr>
              <w:widowControl/>
              <w:kinsoku w:val="0"/>
              <w:autoSpaceDE w:val="0"/>
              <w:autoSpaceDN w:val="0"/>
              <w:adjustRightInd w:val="0"/>
              <w:snapToGrid w:val="0"/>
              <w:spacing w:before="56"/>
              <w:ind w:left="410"/>
              <w:jc w:val="left"/>
              <w:textAlignment w:val="baseline"/>
              <w:rPr>
                <w:rFonts w:ascii="宋体" w:hAnsi="宋体" w:cs="Arial"/>
                <w:color w:val="000000"/>
                <w:kern w:val="0"/>
                <w:sz w:val="20"/>
                <w:szCs w:val="20"/>
              </w:rPr>
            </w:pPr>
            <w:r>
              <w:rPr>
                <w:rFonts w:ascii="宋体" w:hAnsi="宋体" w:cs="Arial" w:hint="eastAsia"/>
                <w:color w:val="000000"/>
                <w:spacing w:val="8"/>
                <w:kern w:val="0"/>
                <w:sz w:val="20"/>
                <w:szCs w:val="20"/>
              </w:rPr>
              <w:t>分</w:t>
            </w:r>
            <w:r>
              <w:rPr>
                <w:rFonts w:ascii="宋体" w:hAnsi="宋体" w:cs="Arial" w:hint="eastAsia"/>
                <w:color w:val="000000"/>
                <w:spacing w:val="7"/>
                <w:kern w:val="0"/>
                <w:sz w:val="20"/>
                <w:szCs w:val="20"/>
              </w:rPr>
              <w:t>值</w:t>
            </w:r>
          </w:p>
        </w:tc>
        <w:tc>
          <w:tcPr>
            <w:tcW w:w="6138" w:type="dxa"/>
          </w:tcPr>
          <w:p w14:paraId="5DDBEABB" w14:textId="77777777" w:rsidR="00820FAC" w:rsidRDefault="00000000">
            <w:pPr>
              <w:widowControl/>
              <w:kinsoku w:val="0"/>
              <w:autoSpaceDE w:val="0"/>
              <w:autoSpaceDN w:val="0"/>
              <w:adjustRightInd w:val="0"/>
              <w:snapToGrid w:val="0"/>
              <w:spacing w:before="55"/>
              <w:ind w:left="2651"/>
              <w:jc w:val="left"/>
              <w:textAlignment w:val="baseline"/>
              <w:rPr>
                <w:rFonts w:ascii="宋体" w:hAnsi="宋体" w:cs="Arial"/>
                <w:color w:val="000000"/>
                <w:kern w:val="0"/>
                <w:sz w:val="20"/>
                <w:szCs w:val="20"/>
              </w:rPr>
            </w:pPr>
            <w:r>
              <w:rPr>
                <w:rFonts w:ascii="宋体" w:hAnsi="宋体" w:cs="Arial" w:hint="eastAsia"/>
                <w:color w:val="000000"/>
                <w:spacing w:val="9"/>
                <w:kern w:val="0"/>
                <w:sz w:val="20"/>
                <w:szCs w:val="20"/>
              </w:rPr>
              <w:t>评分细</w:t>
            </w:r>
            <w:r>
              <w:rPr>
                <w:rFonts w:ascii="宋体" w:hAnsi="宋体" w:cs="Arial" w:hint="eastAsia"/>
                <w:color w:val="000000"/>
                <w:spacing w:val="8"/>
                <w:kern w:val="0"/>
                <w:sz w:val="20"/>
                <w:szCs w:val="20"/>
              </w:rPr>
              <w:t>则</w:t>
            </w:r>
          </w:p>
        </w:tc>
      </w:tr>
      <w:tr w:rsidR="00820FAC" w14:paraId="534669DA" w14:textId="77777777">
        <w:trPr>
          <w:trHeight w:val="936"/>
        </w:trPr>
        <w:tc>
          <w:tcPr>
            <w:tcW w:w="1295" w:type="dxa"/>
            <w:vAlign w:val="center"/>
          </w:tcPr>
          <w:p w14:paraId="2E5091AE"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类似经验</w:t>
            </w:r>
          </w:p>
        </w:tc>
        <w:tc>
          <w:tcPr>
            <w:tcW w:w="1647" w:type="dxa"/>
            <w:vAlign w:val="center"/>
          </w:tcPr>
          <w:p w14:paraId="63F189CA"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20</w:t>
            </w:r>
            <w:r>
              <w:rPr>
                <w:rFonts w:hint="eastAsia"/>
              </w:rPr>
              <w:t>分</w:t>
            </w:r>
          </w:p>
        </w:tc>
        <w:tc>
          <w:tcPr>
            <w:tcW w:w="6138" w:type="dxa"/>
          </w:tcPr>
          <w:p w14:paraId="443FF275" w14:textId="77777777" w:rsidR="00820FAC" w:rsidRDefault="00000000">
            <w:pPr>
              <w:widowControl/>
              <w:kinsoku w:val="0"/>
              <w:autoSpaceDE w:val="0"/>
              <w:autoSpaceDN w:val="0"/>
              <w:adjustRightInd w:val="0"/>
              <w:snapToGrid w:val="0"/>
              <w:spacing w:before="130" w:line="432" w:lineRule="auto"/>
              <w:ind w:left="115" w:right="108" w:hanging="3"/>
              <w:jc w:val="left"/>
              <w:textAlignment w:val="baseline"/>
            </w:pPr>
            <w:r>
              <w:t>投标人有建筑类、规则衔接类或政策类等项目研究经验，每提供一个项目的合同书得</w:t>
            </w:r>
            <w:r>
              <w:t>5</w:t>
            </w:r>
            <w:r>
              <w:t>分，本项最高</w:t>
            </w:r>
            <w:r>
              <w:t>20</w:t>
            </w:r>
            <w:r>
              <w:t>分。</w:t>
            </w:r>
            <w:r>
              <w:t xml:space="preserve"> </w:t>
            </w:r>
          </w:p>
          <w:p w14:paraId="644557CE" w14:textId="77777777" w:rsidR="00820FAC" w:rsidRDefault="00000000">
            <w:pPr>
              <w:widowControl/>
              <w:kinsoku w:val="0"/>
              <w:autoSpaceDE w:val="0"/>
              <w:autoSpaceDN w:val="0"/>
              <w:adjustRightInd w:val="0"/>
              <w:snapToGrid w:val="0"/>
              <w:spacing w:before="130" w:line="432" w:lineRule="auto"/>
              <w:ind w:left="115" w:right="108" w:hanging="3"/>
              <w:jc w:val="left"/>
              <w:textAlignment w:val="baseline"/>
            </w:pPr>
            <w:r>
              <w:t>注：需提供合同复印件；没有提供证明材料或者评委无法认定的不得分。</w:t>
            </w:r>
          </w:p>
        </w:tc>
      </w:tr>
      <w:tr w:rsidR="00820FAC" w14:paraId="596E1062" w14:textId="77777777">
        <w:trPr>
          <w:trHeight w:val="936"/>
        </w:trPr>
        <w:tc>
          <w:tcPr>
            <w:tcW w:w="1295" w:type="dxa"/>
            <w:vAlign w:val="center"/>
          </w:tcPr>
          <w:p w14:paraId="4F57BF3D"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人员配置</w:t>
            </w:r>
          </w:p>
          <w:p w14:paraId="74506857"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要求</w:t>
            </w:r>
          </w:p>
        </w:tc>
        <w:tc>
          <w:tcPr>
            <w:tcW w:w="1647" w:type="dxa"/>
            <w:vAlign w:val="center"/>
          </w:tcPr>
          <w:p w14:paraId="4BBFC1FF"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10</w:t>
            </w:r>
            <w:r>
              <w:rPr>
                <w:rFonts w:hint="eastAsia"/>
              </w:rPr>
              <w:t>分</w:t>
            </w:r>
          </w:p>
        </w:tc>
        <w:tc>
          <w:tcPr>
            <w:tcW w:w="6138" w:type="dxa"/>
          </w:tcPr>
          <w:p w14:paraId="16823F29" w14:textId="77777777" w:rsidR="00820FAC" w:rsidRDefault="00000000">
            <w:pPr>
              <w:widowControl/>
              <w:kinsoku w:val="0"/>
              <w:autoSpaceDE w:val="0"/>
              <w:autoSpaceDN w:val="0"/>
              <w:adjustRightInd w:val="0"/>
              <w:snapToGrid w:val="0"/>
              <w:spacing w:before="130" w:line="432" w:lineRule="auto"/>
              <w:ind w:left="115" w:right="108" w:hanging="3"/>
              <w:jc w:val="left"/>
              <w:textAlignment w:val="baseline"/>
            </w:pPr>
            <w:r>
              <w:t>投标人需组建专业研究团队，其中：</w:t>
            </w:r>
          </w:p>
          <w:p w14:paraId="1DBDD479" w14:textId="77777777" w:rsidR="00820FAC" w:rsidRDefault="00000000">
            <w:pPr>
              <w:widowControl/>
              <w:kinsoku w:val="0"/>
              <w:autoSpaceDE w:val="0"/>
              <w:autoSpaceDN w:val="0"/>
              <w:adjustRightInd w:val="0"/>
              <w:snapToGrid w:val="0"/>
              <w:spacing w:before="130" w:line="432" w:lineRule="auto"/>
              <w:ind w:left="115" w:right="108" w:hanging="3"/>
              <w:textAlignment w:val="baseline"/>
            </w:pPr>
            <w:r>
              <w:t>1</w:t>
            </w:r>
            <w:r>
              <w:t>、项目负责人：具有高级职称证书的，得</w:t>
            </w:r>
            <w:r>
              <w:t>4</w:t>
            </w:r>
            <w:r>
              <w:t>分；</w:t>
            </w:r>
          </w:p>
          <w:p w14:paraId="168CF1DD" w14:textId="77777777" w:rsidR="00820FAC" w:rsidRDefault="00000000">
            <w:pPr>
              <w:widowControl/>
              <w:kinsoku w:val="0"/>
              <w:autoSpaceDE w:val="0"/>
              <w:autoSpaceDN w:val="0"/>
              <w:adjustRightInd w:val="0"/>
              <w:snapToGrid w:val="0"/>
              <w:spacing w:before="130" w:line="432" w:lineRule="auto"/>
              <w:ind w:left="115" w:right="108" w:hanging="3"/>
              <w:textAlignment w:val="baseline"/>
            </w:pPr>
            <w:r>
              <w:t>2</w:t>
            </w:r>
            <w:r>
              <w:t>、项目成员：具有硕士及以上学历的，每个得</w:t>
            </w:r>
            <w:r>
              <w:t>2</w:t>
            </w:r>
            <w:r>
              <w:t>分</w:t>
            </w:r>
            <w:r>
              <w:rPr>
                <w:rFonts w:hint="eastAsia"/>
              </w:rPr>
              <w:t>。</w:t>
            </w:r>
          </w:p>
          <w:p w14:paraId="38275ED6" w14:textId="77777777" w:rsidR="00820FAC" w:rsidRDefault="00000000">
            <w:pPr>
              <w:widowControl/>
              <w:kinsoku w:val="0"/>
              <w:autoSpaceDE w:val="0"/>
              <w:autoSpaceDN w:val="0"/>
              <w:adjustRightInd w:val="0"/>
              <w:snapToGrid w:val="0"/>
              <w:spacing w:before="130" w:line="432" w:lineRule="auto"/>
              <w:ind w:left="115" w:right="108" w:hanging="3"/>
              <w:textAlignment w:val="baseline"/>
            </w:pPr>
            <w:r>
              <w:rPr>
                <w:rFonts w:hint="eastAsia"/>
              </w:rPr>
              <w:t>注：</w:t>
            </w:r>
            <w:r>
              <w:t>需提供相关人员</w:t>
            </w:r>
            <w:r>
              <w:rPr>
                <w:rFonts w:hint="eastAsia"/>
              </w:rPr>
              <w:t>职称证书、</w:t>
            </w:r>
            <w:r>
              <w:t>学历证书复印件，否则无效。</w:t>
            </w:r>
          </w:p>
        </w:tc>
      </w:tr>
    </w:tbl>
    <w:p w14:paraId="6E7754DE" w14:textId="77777777" w:rsidR="00820FAC" w:rsidRDefault="00820FAC">
      <w:pPr>
        <w:rPr>
          <w:vanish/>
        </w:rPr>
      </w:pPr>
    </w:p>
    <w:tbl>
      <w:tblPr>
        <w:tblpPr w:leftFromText="180" w:rightFromText="180" w:vertAnchor="text" w:horzAnchor="margin" w:tblpX="147" w:tblpY="190"/>
        <w:tblOverlap w:val="never"/>
        <w:tblW w:w="90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48"/>
        <w:gridCol w:w="1646"/>
        <w:gridCol w:w="6278"/>
      </w:tblGrid>
      <w:tr w:rsidR="00820FAC" w14:paraId="5819F857" w14:textId="77777777">
        <w:trPr>
          <w:trHeight w:val="472"/>
        </w:trPr>
        <w:tc>
          <w:tcPr>
            <w:tcW w:w="9072" w:type="dxa"/>
            <w:gridSpan w:val="3"/>
            <w:tcBorders>
              <w:top w:val="single" w:sz="4" w:space="0" w:color="auto"/>
              <w:left w:val="single" w:sz="4" w:space="0" w:color="auto"/>
              <w:bottom w:val="single" w:sz="4" w:space="0" w:color="auto"/>
              <w:right w:val="single" w:sz="4" w:space="0" w:color="auto"/>
            </w:tcBorders>
          </w:tcPr>
          <w:p w14:paraId="72FFBD9C" w14:textId="77777777" w:rsidR="00820FAC" w:rsidRDefault="00000000">
            <w:pPr>
              <w:widowControl/>
              <w:kinsoku w:val="0"/>
              <w:autoSpaceDE w:val="0"/>
              <w:autoSpaceDN w:val="0"/>
              <w:adjustRightInd w:val="0"/>
              <w:snapToGrid w:val="0"/>
              <w:spacing w:before="132"/>
              <w:ind w:left="3200"/>
              <w:jc w:val="left"/>
              <w:textAlignment w:val="baseline"/>
              <w:rPr>
                <w:rFonts w:ascii="宋体" w:hAnsi="宋体" w:cs="Arial"/>
                <w:color w:val="000000"/>
                <w:kern w:val="0"/>
                <w:sz w:val="20"/>
                <w:szCs w:val="20"/>
              </w:rPr>
            </w:pPr>
            <w:r>
              <w:rPr>
                <w:rFonts w:ascii="Times New Roman" w:hAnsi="Times New Roman"/>
                <w:b/>
                <w:bCs/>
                <w:color w:val="000000"/>
                <w:spacing w:val="7"/>
                <w:kern w:val="0"/>
                <w:sz w:val="20"/>
                <w:szCs w:val="20"/>
              </w:rPr>
              <w:t>3</w:t>
            </w:r>
            <w:r>
              <w:rPr>
                <w:rFonts w:ascii="Times New Roman" w:hAnsi="Times New Roman"/>
                <w:color w:val="000000"/>
                <w:spacing w:val="4"/>
                <w:kern w:val="0"/>
                <w:sz w:val="20"/>
                <w:szCs w:val="20"/>
              </w:rPr>
              <w:t> </w:t>
            </w:r>
            <w:r>
              <w:rPr>
                <w:rFonts w:ascii="宋体" w:hAnsi="宋体" w:cs="Arial" w:hint="eastAsia"/>
                <w:color w:val="000000"/>
                <w:spacing w:val="4"/>
                <w:kern w:val="0"/>
                <w:sz w:val="20"/>
                <w:szCs w:val="20"/>
              </w:rPr>
              <w:t>、经济部分 (10分)</w:t>
            </w:r>
          </w:p>
        </w:tc>
      </w:tr>
      <w:tr w:rsidR="00820FAC" w14:paraId="27D6F26F" w14:textId="77777777">
        <w:trPr>
          <w:trHeight w:val="317"/>
        </w:trPr>
        <w:tc>
          <w:tcPr>
            <w:tcW w:w="1148" w:type="dxa"/>
            <w:tcBorders>
              <w:top w:val="single" w:sz="4" w:space="0" w:color="auto"/>
              <w:left w:val="single" w:sz="4" w:space="0" w:color="auto"/>
              <w:bottom w:val="single" w:sz="4" w:space="0" w:color="auto"/>
              <w:right w:val="single" w:sz="4" w:space="0" w:color="auto"/>
            </w:tcBorders>
          </w:tcPr>
          <w:p w14:paraId="77590662" w14:textId="77777777" w:rsidR="00820FAC" w:rsidRDefault="00000000">
            <w:pPr>
              <w:widowControl/>
              <w:kinsoku w:val="0"/>
              <w:autoSpaceDE w:val="0"/>
              <w:autoSpaceDN w:val="0"/>
              <w:adjustRightInd w:val="0"/>
              <w:snapToGrid w:val="0"/>
              <w:spacing w:before="53"/>
              <w:ind w:left="230"/>
              <w:jc w:val="left"/>
              <w:textAlignment w:val="baseline"/>
              <w:rPr>
                <w:rFonts w:ascii="宋体" w:hAnsi="宋体" w:cs="Arial"/>
                <w:color w:val="000000"/>
                <w:kern w:val="0"/>
                <w:sz w:val="20"/>
                <w:szCs w:val="20"/>
              </w:rPr>
            </w:pPr>
            <w:r>
              <w:rPr>
                <w:rFonts w:ascii="宋体" w:hAnsi="宋体" w:cs="Arial" w:hint="eastAsia"/>
                <w:color w:val="000000"/>
                <w:spacing w:val="9"/>
                <w:kern w:val="0"/>
                <w:sz w:val="20"/>
                <w:szCs w:val="20"/>
              </w:rPr>
              <w:t>评审指</w:t>
            </w:r>
            <w:r>
              <w:rPr>
                <w:rFonts w:ascii="宋体" w:hAnsi="宋体" w:cs="Arial" w:hint="eastAsia"/>
                <w:color w:val="000000"/>
                <w:spacing w:val="8"/>
                <w:kern w:val="0"/>
                <w:sz w:val="20"/>
                <w:szCs w:val="20"/>
              </w:rPr>
              <w:t>标</w:t>
            </w:r>
          </w:p>
        </w:tc>
        <w:tc>
          <w:tcPr>
            <w:tcW w:w="1646" w:type="dxa"/>
            <w:tcBorders>
              <w:top w:val="single" w:sz="4" w:space="0" w:color="auto"/>
              <w:left w:val="single" w:sz="4" w:space="0" w:color="auto"/>
              <w:bottom w:val="single" w:sz="4" w:space="0" w:color="auto"/>
              <w:right w:val="single" w:sz="4" w:space="0" w:color="auto"/>
            </w:tcBorders>
          </w:tcPr>
          <w:p w14:paraId="2D56C335" w14:textId="77777777" w:rsidR="00820FAC" w:rsidRDefault="00000000">
            <w:pPr>
              <w:widowControl/>
              <w:kinsoku w:val="0"/>
              <w:autoSpaceDE w:val="0"/>
              <w:autoSpaceDN w:val="0"/>
              <w:adjustRightInd w:val="0"/>
              <w:snapToGrid w:val="0"/>
              <w:spacing w:before="53"/>
              <w:ind w:left="619"/>
              <w:jc w:val="left"/>
              <w:textAlignment w:val="baseline"/>
              <w:rPr>
                <w:rFonts w:ascii="宋体" w:hAnsi="宋体" w:cs="Arial"/>
                <w:color w:val="000000"/>
                <w:kern w:val="0"/>
                <w:sz w:val="20"/>
                <w:szCs w:val="20"/>
              </w:rPr>
            </w:pPr>
            <w:r>
              <w:rPr>
                <w:rFonts w:ascii="宋体" w:hAnsi="宋体" w:cs="Arial" w:hint="eastAsia"/>
                <w:color w:val="000000"/>
                <w:spacing w:val="5"/>
                <w:kern w:val="0"/>
                <w:sz w:val="20"/>
                <w:szCs w:val="20"/>
              </w:rPr>
              <w:t>分</w:t>
            </w:r>
            <w:r>
              <w:rPr>
                <w:rFonts w:ascii="宋体" w:hAnsi="宋体" w:cs="Arial" w:hint="eastAsia"/>
                <w:color w:val="000000"/>
                <w:spacing w:val="4"/>
                <w:kern w:val="0"/>
                <w:sz w:val="20"/>
                <w:szCs w:val="20"/>
              </w:rPr>
              <w:t>值</w:t>
            </w:r>
          </w:p>
        </w:tc>
        <w:tc>
          <w:tcPr>
            <w:tcW w:w="6278" w:type="dxa"/>
            <w:tcBorders>
              <w:top w:val="single" w:sz="4" w:space="0" w:color="auto"/>
              <w:left w:val="single" w:sz="4" w:space="0" w:color="auto"/>
              <w:bottom w:val="single" w:sz="4" w:space="0" w:color="auto"/>
              <w:right w:val="single" w:sz="4" w:space="0" w:color="auto"/>
            </w:tcBorders>
          </w:tcPr>
          <w:p w14:paraId="748B876A" w14:textId="77777777" w:rsidR="00820FAC" w:rsidRDefault="00000000">
            <w:pPr>
              <w:widowControl/>
              <w:kinsoku w:val="0"/>
              <w:autoSpaceDE w:val="0"/>
              <w:autoSpaceDN w:val="0"/>
              <w:adjustRightInd w:val="0"/>
              <w:snapToGrid w:val="0"/>
              <w:spacing w:before="53"/>
              <w:ind w:left="2125"/>
              <w:jc w:val="left"/>
              <w:textAlignment w:val="baseline"/>
              <w:rPr>
                <w:rFonts w:ascii="宋体" w:hAnsi="宋体" w:cs="Arial"/>
                <w:color w:val="000000"/>
                <w:kern w:val="0"/>
                <w:sz w:val="20"/>
                <w:szCs w:val="20"/>
              </w:rPr>
            </w:pPr>
            <w:r>
              <w:rPr>
                <w:rFonts w:ascii="宋体" w:hAnsi="宋体" w:cs="Arial" w:hint="eastAsia"/>
                <w:color w:val="000000"/>
                <w:spacing w:val="10"/>
                <w:kern w:val="0"/>
                <w:sz w:val="20"/>
                <w:szCs w:val="20"/>
              </w:rPr>
              <w:t>评分细则及分值范</w:t>
            </w:r>
            <w:r>
              <w:rPr>
                <w:rFonts w:ascii="宋体" w:hAnsi="宋体" w:cs="Arial" w:hint="eastAsia"/>
                <w:color w:val="000000"/>
                <w:spacing w:val="8"/>
                <w:kern w:val="0"/>
                <w:sz w:val="20"/>
                <w:szCs w:val="20"/>
              </w:rPr>
              <w:t>围</w:t>
            </w:r>
          </w:p>
        </w:tc>
      </w:tr>
      <w:tr w:rsidR="00820FAC" w14:paraId="6A63FAAD" w14:textId="77777777">
        <w:trPr>
          <w:trHeight w:val="1879"/>
        </w:trPr>
        <w:tc>
          <w:tcPr>
            <w:tcW w:w="1148" w:type="dxa"/>
            <w:tcBorders>
              <w:top w:val="single" w:sz="4" w:space="0" w:color="auto"/>
              <w:left w:val="single" w:sz="4" w:space="0" w:color="auto"/>
              <w:bottom w:val="single" w:sz="4" w:space="0" w:color="auto"/>
              <w:right w:val="single" w:sz="4" w:space="0" w:color="auto"/>
            </w:tcBorders>
            <w:vAlign w:val="center"/>
          </w:tcPr>
          <w:p w14:paraId="7C1F48CA"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经济价格</w:t>
            </w:r>
          </w:p>
        </w:tc>
        <w:tc>
          <w:tcPr>
            <w:tcW w:w="1646" w:type="dxa"/>
            <w:tcBorders>
              <w:top w:val="single" w:sz="4" w:space="0" w:color="auto"/>
              <w:left w:val="single" w:sz="4" w:space="0" w:color="auto"/>
              <w:bottom w:val="single" w:sz="4" w:space="0" w:color="auto"/>
              <w:right w:val="single" w:sz="4" w:space="0" w:color="auto"/>
            </w:tcBorders>
            <w:vAlign w:val="center"/>
          </w:tcPr>
          <w:p w14:paraId="57385DA0" w14:textId="77777777" w:rsidR="00820FAC" w:rsidRDefault="00000000">
            <w:pPr>
              <w:widowControl/>
              <w:kinsoku w:val="0"/>
              <w:autoSpaceDE w:val="0"/>
              <w:autoSpaceDN w:val="0"/>
              <w:adjustRightInd w:val="0"/>
              <w:snapToGrid w:val="0"/>
              <w:spacing w:before="130" w:line="432" w:lineRule="auto"/>
              <w:ind w:left="115" w:right="108" w:hanging="3"/>
              <w:jc w:val="center"/>
              <w:textAlignment w:val="baseline"/>
            </w:pPr>
            <w:r>
              <w:rPr>
                <w:rFonts w:hint="eastAsia"/>
              </w:rPr>
              <w:t>10</w:t>
            </w:r>
            <w:r>
              <w:rPr>
                <w:rFonts w:hint="eastAsia"/>
              </w:rPr>
              <w:t>分</w:t>
            </w:r>
          </w:p>
        </w:tc>
        <w:tc>
          <w:tcPr>
            <w:tcW w:w="6278" w:type="dxa"/>
            <w:tcBorders>
              <w:top w:val="single" w:sz="4" w:space="0" w:color="auto"/>
              <w:left w:val="single" w:sz="4" w:space="0" w:color="auto"/>
              <w:bottom w:val="single" w:sz="4" w:space="0" w:color="auto"/>
              <w:right w:val="single" w:sz="4" w:space="0" w:color="auto"/>
            </w:tcBorders>
          </w:tcPr>
          <w:p w14:paraId="286CA0DD" w14:textId="77777777" w:rsidR="00820FAC" w:rsidRDefault="00000000">
            <w:pPr>
              <w:widowControl/>
              <w:kinsoku w:val="0"/>
              <w:autoSpaceDE w:val="0"/>
              <w:autoSpaceDN w:val="0"/>
              <w:adjustRightInd w:val="0"/>
              <w:snapToGrid w:val="0"/>
              <w:spacing w:before="130" w:line="432" w:lineRule="auto"/>
              <w:ind w:left="115" w:right="108" w:hanging="3"/>
              <w:textAlignment w:val="baseline"/>
            </w:pPr>
            <w:r>
              <w:rPr>
                <w:rFonts w:hint="eastAsia"/>
              </w:rPr>
              <w:t>经济价格得分</w:t>
            </w:r>
            <w:r>
              <w:rPr>
                <w:rFonts w:hint="eastAsia"/>
              </w:rPr>
              <w:t>=(</w:t>
            </w:r>
            <w:r>
              <w:rPr>
                <w:rFonts w:hint="eastAsia"/>
              </w:rPr>
              <w:t>评标基准价</w:t>
            </w:r>
            <w:r>
              <w:rPr>
                <w:rFonts w:hint="eastAsia"/>
              </w:rPr>
              <w:t>/</w:t>
            </w:r>
            <w:r>
              <w:rPr>
                <w:rFonts w:hint="eastAsia"/>
              </w:rPr>
              <w:t>评标价</w:t>
            </w:r>
            <w:r>
              <w:rPr>
                <w:rFonts w:hint="eastAsia"/>
              </w:rPr>
              <w:t>)</w:t>
            </w:r>
            <w:r>
              <w:rPr>
                <w:rFonts w:hint="eastAsia"/>
              </w:rPr>
              <w:t>×</w:t>
            </w:r>
            <w:r>
              <w:rPr>
                <w:rFonts w:hint="eastAsia"/>
              </w:rPr>
              <w:t>10%</w:t>
            </w:r>
            <w:r>
              <w:rPr>
                <w:rFonts w:hint="eastAsia"/>
              </w:rPr>
              <w:t>×</w:t>
            </w:r>
            <w:r>
              <w:rPr>
                <w:rFonts w:hint="eastAsia"/>
              </w:rPr>
              <w:t>100</w:t>
            </w:r>
            <w:r>
              <w:rPr>
                <w:rFonts w:hint="eastAsia"/>
              </w:rPr>
              <w:t>，评标基准价为满足《项目需求书》要求最低的评标价，其价格分为满分。</w:t>
            </w:r>
          </w:p>
        </w:tc>
      </w:tr>
    </w:tbl>
    <w:p w14:paraId="1894A820" w14:textId="77777777" w:rsidR="00820FAC" w:rsidRDefault="00820FAC">
      <w:pPr>
        <w:widowControl/>
        <w:kinsoku w:val="0"/>
        <w:autoSpaceDE w:val="0"/>
        <w:autoSpaceDN w:val="0"/>
        <w:adjustRightInd w:val="0"/>
        <w:snapToGrid w:val="0"/>
        <w:jc w:val="left"/>
        <w:textAlignment w:val="baseline"/>
        <w:rPr>
          <w:rFonts w:ascii="Arial" w:hAnsi="Arial" w:cs="Arial"/>
          <w:color w:val="000000"/>
          <w:kern w:val="0"/>
          <w:sz w:val="2"/>
          <w:szCs w:val="2"/>
        </w:rPr>
      </w:pPr>
    </w:p>
    <w:p w14:paraId="1A028EF9" w14:textId="77777777" w:rsidR="00820FAC" w:rsidRDefault="00820FAC">
      <w:pPr>
        <w:widowControl/>
        <w:kinsoku w:val="0"/>
        <w:autoSpaceDE w:val="0"/>
        <w:autoSpaceDN w:val="0"/>
        <w:adjustRightInd w:val="0"/>
        <w:snapToGrid w:val="0"/>
        <w:spacing w:before="172"/>
        <w:jc w:val="left"/>
        <w:textAlignment w:val="baseline"/>
        <w:rPr>
          <w:rFonts w:ascii="仿宋" w:eastAsia="仿宋" w:hAnsi="仿宋" w:cs="Arial"/>
          <w:color w:val="000000"/>
          <w:spacing w:val="-5"/>
          <w:kern w:val="0"/>
          <w:sz w:val="28"/>
          <w:szCs w:val="28"/>
        </w:rPr>
      </w:pPr>
    </w:p>
    <w:p w14:paraId="6F339489" w14:textId="77777777" w:rsidR="00820FAC" w:rsidRDefault="00000000">
      <w:pPr>
        <w:widowControl/>
        <w:kinsoku w:val="0"/>
        <w:autoSpaceDE w:val="0"/>
        <w:autoSpaceDN w:val="0"/>
        <w:adjustRightInd w:val="0"/>
        <w:snapToGrid w:val="0"/>
        <w:spacing w:before="172"/>
        <w:jc w:val="left"/>
        <w:textAlignment w:val="baseline"/>
        <w:rPr>
          <w:rFonts w:ascii="仿宋" w:eastAsia="仿宋" w:hAnsi="仿宋" w:cs="Arial"/>
          <w:color w:val="000000"/>
          <w:kern w:val="0"/>
          <w:sz w:val="28"/>
          <w:szCs w:val="28"/>
        </w:rPr>
      </w:pPr>
      <w:r>
        <w:rPr>
          <w:rFonts w:ascii="仿宋" w:eastAsia="仿宋" w:hAnsi="仿宋" w:cs="Arial" w:hint="eastAsia"/>
          <w:color w:val="000000"/>
          <w:spacing w:val="-5"/>
          <w:kern w:val="0"/>
          <w:sz w:val="28"/>
          <w:szCs w:val="28"/>
        </w:rPr>
        <w:t>特</w:t>
      </w:r>
      <w:r>
        <w:rPr>
          <w:rFonts w:ascii="仿宋" w:eastAsia="仿宋" w:hAnsi="仿宋" w:cs="Arial" w:hint="eastAsia"/>
          <w:color w:val="000000"/>
          <w:spacing w:val="-3"/>
          <w:kern w:val="0"/>
          <w:sz w:val="28"/>
          <w:szCs w:val="28"/>
        </w:rPr>
        <w:t>别说明：</w:t>
      </w:r>
    </w:p>
    <w:p w14:paraId="28D640CF" w14:textId="77777777" w:rsidR="00820FAC" w:rsidRDefault="00000000">
      <w:pPr>
        <w:widowControl/>
        <w:kinsoku w:val="0"/>
        <w:autoSpaceDE w:val="0"/>
        <w:autoSpaceDN w:val="0"/>
        <w:adjustRightInd w:val="0"/>
        <w:snapToGrid w:val="0"/>
        <w:spacing w:before="286" w:line="312" w:lineRule="auto"/>
        <w:ind w:left="277" w:right="516" w:firstLine="560"/>
        <w:jc w:val="left"/>
        <w:textAlignment w:val="baseline"/>
        <w:rPr>
          <w:rFonts w:ascii="仿宋" w:eastAsia="仿宋" w:hAnsi="仿宋" w:cs="Arial"/>
          <w:color w:val="000000"/>
          <w:kern w:val="0"/>
          <w:sz w:val="28"/>
          <w:szCs w:val="28"/>
        </w:rPr>
      </w:pPr>
      <w:r>
        <w:rPr>
          <w:rFonts w:ascii="仿宋" w:eastAsia="仿宋" w:hAnsi="仿宋" w:cs="Arial" w:hint="eastAsia"/>
          <w:color w:val="000000"/>
          <w:spacing w:val="-6"/>
          <w:kern w:val="0"/>
          <w:sz w:val="28"/>
          <w:szCs w:val="28"/>
        </w:rPr>
        <w:t xml:space="preserve">( </w:t>
      </w:r>
      <w:proofErr w:type="gramStart"/>
      <w:r>
        <w:rPr>
          <w:rFonts w:ascii="仿宋" w:eastAsia="仿宋" w:hAnsi="仿宋" w:cs="Arial" w:hint="eastAsia"/>
          <w:color w:val="000000"/>
          <w:spacing w:val="-6"/>
          <w:kern w:val="0"/>
          <w:sz w:val="28"/>
          <w:szCs w:val="28"/>
        </w:rPr>
        <w:t>一</w:t>
      </w:r>
      <w:proofErr w:type="gramEnd"/>
      <w:r>
        <w:rPr>
          <w:rFonts w:ascii="仿宋" w:eastAsia="仿宋" w:hAnsi="仿宋" w:cs="Arial" w:hint="eastAsia"/>
          <w:color w:val="000000"/>
          <w:spacing w:val="-6"/>
          <w:kern w:val="0"/>
          <w:sz w:val="28"/>
          <w:szCs w:val="28"/>
        </w:rPr>
        <w:t>) 将所</w:t>
      </w:r>
      <w:r>
        <w:rPr>
          <w:rFonts w:ascii="仿宋" w:eastAsia="仿宋" w:hAnsi="仿宋" w:cs="Arial" w:hint="eastAsia"/>
          <w:color w:val="000000"/>
          <w:spacing w:val="-4"/>
          <w:kern w:val="0"/>
          <w:sz w:val="28"/>
          <w:szCs w:val="28"/>
        </w:rPr>
        <w:t>有</w:t>
      </w:r>
      <w:r>
        <w:rPr>
          <w:rFonts w:ascii="仿宋" w:eastAsia="仿宋" w:hAnsi="仿宋" w:cs="Arial" w:hint="eastAsia"/>
          <w:color w:val="000000"/>
          <w:spacing w:val="-3"/>
          <w:kern w:val="0"/>
          <w:sz w:val="28"/>
          <w:szCs w:val="28"/>
        </w:rPr>
        <w:t>商务技术评价指标所得实际评价分数相加，即为该</w:t>
      </w:r>
      <w:r>
        <w:rPr>
          <w:rFonts w:ascii="仿宋" w:eastAsia="仿宋" w:hAnsi="仿宋" w:cs="Arial" w:hint="eastAsia"/>
          <w:color w:val="000000"/>
          <w:kern w:val="0"/>
          <w:sz w:val="28"/>
          <w:szCs w:val="28"/>
        </w:rPr>
        <w:t xml:space="preserve"> </w:t>
      </w:r>
      <w:r>
        <w:rPr>
          <w:rFonts w:ascii="仿宋" w:eastAsia="仿宋" w:hAnsi="仿宋" w:cs="Arial" w:hint="eastAsia"/>
          <w:color w:val="000000"/>
          <w:spacing w:val="-6"/>
          <w:kern w:val="0"/>
          <w:sz w:val="28"/>
          <w:szCs w:val="28"/>
        </w:rPr>
        <w:t>投标人的商务技</w:t>
      </w:r>
      <w:r>
        <w:rPr>
          <w:rFonts w:ascii="仿宋" w:eastAsia="仿宋" w:hAnsi="仿宋" w:cs="Arial" w:hint="eastAsia"/>
          <w:color w:val="000000"/>
          <w:spacing w:val="-4"/>
          <w:kern w:val="0"/>
          <w:sz w:val="28"/>
          <w:szCs w:val="28"/>
        </w:rPr>
        <w:t>术</w:t>
      </w:r>
      <w:r>
        <w:rPr>
          <w:rFonts w:ascii="仿宋" w:eastAsia="仿宋" w:hAnsi="仿宋" w:cs="Arial" w:hint="eastAsia"/>
          <w:color w:val="000000"/>
          <w:spacing w:val="-3"/>
          <w:kern w:val="0"/>
          <w:sz w:val="28"/>
          <w:szCs w:val="28"/>
        </w:rPr>
        <w:t>评价得分，所有评委评出的商务技术评价得分取平</w:t>
      </w:r>
      <w:r>
        <w:rPr>
          <w:rFonts w:ascii="仿宋" w:eastAsia="仿宋" w:hAnsi="仿宋" w:cs="Arial" w:hint="eastAsia"/>
          <w:color w:val="000000"/>
          <w:kern w:val="0"/>
          <w:sz w:val="28"/>
          <w:szCs w:val="28"/>
        </w:rPr>
        <w:t xml:space="preserve"> </w:t>
      </w:r>
      <w:r>
        <w:rPr>
          <w:rFonts w:ascii="仿宋" w:eastAsia="仿宋" w:hAnsi="仿宋" w:cs="Arial" w:hint="eastAsia"/>
          <w:color w:val="000000"/>
          <w:spacing w:val="-2"/>
          <w:kern w:val="0"/>
          <w:sz w:val="28"/>
          <w:szCs w:val="28"/>
        </w:rPr>
        <w:t>均值</w:t>
      </w:r>
      <w:r>
        <w:rPr>
          <w:rFonts w:ascii="仿宋" w:eastAsia="仿宋" w:hAnsi="仿宋" w:cs="Arial" w:hint="eastAsia"/>
          <w:color w:val="000000"/>
          <w:spacing w:val="-1"/>
          <w:kern w:val="0"/>
          <w:sz w:val="28"/>
          <w:szCs w:val="28"/>
        </w:rPr>
        <w:t>为该投标人的商务技术标得分。</w:t>
      </w:r>
    </w:p>
    <w:p w14:paraId="3E81148C" w14:textId="77777777" w:rsidR="00820FAC" w:rsidRDefault="00000000">
      <w:pPr>
        <w:widowControl/>
        <w:kinsoku w:val="0"/>
        <w:autoSpaceDE w:val="0"/>
        <w:autoSpaceDN w:val="0"/>
        <w:adjustRightInd w:val="0"/>
        <w:snapToGrid w:val="0"/>
        <w:spacing w:before="1" w:line="312" w:lineRule="auto"/>
        <w:ind w:left="312" w:right="516" w:firstLine="525"/>
        <w:jc w:val="left"/>
        <w:textAlignment w:val="baseline"/>
        <w:rPr>
          <w:rFonts w:ascii="仿宋" w:eastAsia="仿宋" w:hAnsi="仿宋" w:cs="Arial"/>
          <w:color w:val="000000"/>
          <w:kern w:val="0"/>
          <w:sz w:val="28"/>
          <w:szCs w:val="28"/>
        </w:rPr>
      </w:pPr>
      <w:r>
        <w:rPr>
          <w:rFonts w:ascii="仿宋" w:eastAsia="仿宋" w:hAnsi="仿宋" w:cs="Arial" w:hint="eastAsia"/>
          <w:color w:val="000000"/>
          <w:spacing w:val="1"/>
          <w:kern w:val="0"/>
          <w:sz w:val="28"/>
          <w:szCs w:val="28"/>
        </w:rPr>
        <w:t>(二)经济价格得分=(评标基准价/评标价)×10%×100</w:t>
      </w:r>
      <w:r>
        <w:rPr>
          <w:rFonts w:ascii="仿宋" w:eastAsia="仿宋" w:hAnsi="仿宋" w:cs="Arial" w:hint="eastAsia"/>
          <w:color w:val="000000"/>
          <w:spacing w:val="-17"/>
          <w:kern w:val="0"/>
          <w:sz w:val="28"/>
          <w:szCs w:val="28"/>
        </w:rPr>
        <w:t>。</w:t>
      </w:r>
    </w:p>
    <w:p w14:paraId="78FE2668" w14:textId="77777777" w:rsidR="00820FAC" w:rsidRDefault="00000000">
      <w:pPr>
        <w:widowControl/>
        <w:kinsoku w:val="0"/>
        <w:autoSpaceDE w:val="0"/>
        <w:autoSpaceDN w:val="0"/>
        <w:adjustRightInd w:val="0"/>
        <w:snapToGrid w:val="0"/>
        <w:spacing w:before="1" w:line="312" w:lineRule="auto"/>
        <w:ind w:left="278" w:right="516" w:firstLine="561"/>
        <w:jc w:val="left"/>
        <w:textAlignment w:val="baseline"/>
        <w:rPr>
          <w:rFonts w:ascii="仿宋" w:eastAsia="仿宋" w:hAnsi="仿宋" w:cs="Arial"/>
          <w:color w:val="000000"/>
          <w:kern w:val="0"/>
          <w:sz w:val="28"/>
          <w:szCs w:val="28"/>
        </w:rPr>
      </w:pPr>
      <w:r>
        <w:rPr>
          <w:rFonts w:ascii="仿宋" w:eastAsia="仿宋" w:hAnsi="仿宋" w:cs="Arial" w:hint="eastAsia"/>
          <w:color w:val="000000"/>
          <w:spacing w:val="-6"/>
          <w:kern w:val="0"/>
          <w:sz w:val="28"/>
          <w:szCs w:val="28"/>
        </w:rPr>
        <w:t>上</w:t>
      </w:r>
      <w:r>
        <w:rPr>
          <w:rFonts w:ascii="仿宋" w:eastAsia="仿宋" w:hAnsi="仿宋" w:cs="Arial" w:hint="eastAsia"/>
          <w:color w:val="000000"/>
          <w:spacing w:val="-4"/>
          <w:kern w:val="0"/>
          <w:sz w:val="28"/>
          <w:szCs w:val="28"/>
        </w:rPr>
        <w:t>述公式中的“评标基准价”是指满足《项目需求书》要求且经评审后</w:t>
      </w:r>
      <w:r>
        <w:rPr>
          <w:rFonts w:ascii="仿宋" w:eastAsia="仿宋" w:hAnsi="仿宋" w:cs="Arial" w:hint="eastAsia"/>
          <w:color w:val="000000"/>
          <w:kern w:val="0"/>
          <w:sz w:val="28"/>
          <w:szCs w:val="28"/>
        </w:rPr>
        <w:t xml:space="preserve"> </w:t>
      </w:r>
      <w:r>
        <w:rPr>
          <w:rFonts w:ascii="仿宋" w:eastAsia="仿宋" w:hAnsi="仿宋" w:cs="Arial" w:hint="eastAsia"/>
          <w:color w:val="000000"/>
          <w:spacing w:val="-6"/>
          <w:kern w:val="0"/>
          <w:sz w:val="28"/>
          <w:szCs w:val="28"/>
        </w:rPr>
        <w:t>的最低评审价格</w:t>
      </w:r>
      <w:r>
        <w:rPr>
          <w:rFonts w:ascii="仿宋" w:eastAsia="仿宋" w:hAnsi="仿宋" w:cs="Arial" w:hint="eastAsia"/>
          <w:color w:val="000000"/>
          <w:spacing w:val="-4"/>
          <w:kern w:val="0"/>
          <w:sz w:val="28"/>
          <w:szCs w:val="28"/>
        </w:rPr>
        <w:t>，</w:t>
      </w:r>
      <w:r>
        <w:rPr>
          <w:rFonts w:ascii="仿宋" w:eastAsia="仿宋" w:hAnsi="仿宋" w:cs="Arial" w:hint="eastAsia"/>
          <w:color w:val="000000"/>
          <w:spacing w:val="-3"/>
          <w:kern w:val="0"/>
          <w:sz w:val="28"/>
          <w:szCs w:val="28"/>
        </w:rPr>
        <w:t>其价格分为满分。</w:t>
      </w:r>
    </w:p>
    <w:p w14:paraId="49146508" w14:textId="77777777" w:rsidR="00820FAC" w:rsidRDefault="00000000">
      <w:pPr>
        <w:spacing w:before="1" w:line="312" w:lineRule="auto"/>
        <w:ind w:left="278" w:right="516" w:firstLine="561"/>
      </w:pPr>
      <w:r>
        <w:rPr>
          <w:rFonts w:ascii="仿宋" w:eastAsia="仿宋" w:hAnsi="仿宋" w:cs="Arial" w:hint="eastAsia"/>
          <w:color w:val="000000"/>
          <w:spacing w:val="-6"/>
          <w:kern w:val="0"/>
          <w:sz w:val="28"/>
          <w:szCs w:val="28"/>
        </w:rPr>
        <w:t>投标最终得分 = 商务标得分 + 技术标得分＋经济价格标得分。</w:t>
      </w:r>
    </w:p>
    <w:sectPr w:rsidR="00820FA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DE1A" w14:textId="77777777" w:rsidR="00AD3816" w:rsidRDefault="00AD3816" w:rsidP="001D698D">
      <w:r>
        <w:separator/>
      </w:r>
    </w:p>
  </w:endnote>
  <w:endnote w:type="continuationSeparator" w:id="0">
    <w:p w14:paraId="79160451" w14:textId="77777777" w:rsidR="00AD3816" w:rsidRDefault="00AD3816" w:rsidP="001D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embedRegular r:id="rId1" w:subsetted="1" w:fontKey="{D3356442-D0A8-41CA-9253-61B6318CA12F}"/>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223FF0EA-33F4-4BD3-8932-8C1EA45E862D}"/>
  </w:font>
  <w:font w:name="方正小标宋简体">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A3FC2B07-4F44-4C1B-B611-B2D93A42C721}"/>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FB49" w14:textId="77777777" w:rsidR="00AD3816" w:rsidRDefault="00AD3816" w:rsidP="001D698D">
      <w:r>
        <w:separator/>
      </w:r>
    </w:p>
  </w:footnote>
  <w:footnote w:type="continuationSeparator" w:id="0">
    <w:p w14:paraId="2E670F1E" w14:textId="77777777" w:rsidR="00AD3816" w:rsidRDefault="00AD3816" w:rsidP="001D6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BlMzY0MjgzNmY3NWVkNGViNmY0ZGY0YTY3ZGFkNzQifQ=="/>
  </w:docVars>
  <w:rsids>
    <w:rsidRoot w:val="43095D37"/>
    <w:rsid w:val="00073C04"/>
    <w:rsid w:val="0017512D"/>
    <w:rsid w:val="001D698D"/>
    <w:rsid w:val="00425145"/>
    <w:rsid w:val="00820FAC"/>
    <w:rsid w:val="00973FB8"/>
    <w:rsid w:val="00AC06B8"/>
    <w:rsid w:val="00AD3816"/>
    <w:rsid w:val="091740B8"/>
    <w:rsid w:val="095B721E"/>
    <w:rsid w:val="09E57841"/>
    <w:rsid w:val="0DF30B70"/>
    <w:rsid w:val="162E5C00"/>
    <w:rsid w:val="1EEB7551"/>
    <w:rsid w:val="25C14C94"/>
    <w:rsid w:val="270E4E19"/>
    <w:rsid w:val="28737988"/>
    <w:rsid w:val="2CC338BC"/>
    <w:rsid w:val="307E6D35"/>
    <w:rsid w:val="31ED3189"/>
    <w:rsid w:val="35E93C67"/>
    <w:rsid w:val="370267A3"/>
    <w:rsid w:val="37091378"/>
    <w:rsid w:val="3A891563"/>
    <w:rsid w:val="3B0B1A53"/>
    <w:rsid w:val="3C7610D9"/>
    <w:rsid w:val="43095D37"/>
    <w:rsid w:val="44550E37"/>
    <w:rsid w:val="4734568A"/>
    <w:rsid w:val="4866384A"/>
    <w:rsid w:val="48CE2DA6"/>
    <w:rsid w:val="4B7D557C"/>
    <w:rsid w:val="5731625F"/>
    <w:rsid w:val="5EBA1740"/>
    <w:rsid w:val="68CC1CF8"/>
    <w:rsid w:val="6AAB6502"/>
    <w:rsid w:val="6D8323C0"/>
    <w:rsid w:val="790F6E63"/>
    <w:rsid w:val="7B9C4090"/>
    <w:rsid w:val="7DBF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C805E"/>
  <w15:docId w15:val="{5C9B290F-B1D5-410E-9432-C9D4B115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3">
    <w:name w:val="heading 3"/>
    <w:basedOn w:val="a"/>
    <w:next w:val="a"/>
    <w:unhideWhenUsed/>
    <w:qFormat/>
    <w:pPr>
      <w:keepNext/>
      <w:keepLines/>
      <w:spacing w:before="120" w:after="120" w:line="360" w:lineRule="auto"/>
      <w:ind w:firstLineChars="200" w:firstLine="880"/>
      <w:jc w:val="left"/>
      <w:outlineLvl w:val="2"/>
    </w:pPr>
    <w:rPr>
      <w:rFonts w:eastAsia="楷体_GB2312" w:cs="楷体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rPr>
      <w:rFonts w:eastAsia="Times New Roman"/>
    </w:rPr>
    <w:tblPr>
      <w:tblCellMar>
        <w:top w:w="0" w:type="dxa"/>
        <w:left w:w="0" w:type="dxa"/>
        <w:bottom w:w="0" w:type="dxa"/>
        <w:right w:w="0" w:type="dxa"/>
      </w:tblCellMar>
    </w:tblPr>
  </w:style>
  <w:style w:type="paragraph" w:styleId="a3">
    <w:name w:val="header"/>
    <w:basedOn w:val="a"/>
    <w:link w:val="a4"/>
    <w:rsid w:val="001D698D"/>
    <w:pPr>
      <w:tabs>
        <w:tab w:val="center" w:pos="4153"/>
        <w:tab w:val="right" w:pos="8306"/>
      </w:tabs>
      <w:snapToGrid w:val="0"/>
      <w:jc w:val="center"/>
    </w:pPr>
    <w:rPr>
      <w:sz w:val="18"/>
      <w:szCs w:val="18"/>
    </w:rPr>
  </w:style>
  <w:style w:type="character" w:customStyle="1" w:styleId="a4">
    <w:name w:val="页眉 字符"/>
    <w:basedOn w:val="a0"/>
    <w:link w:val="a3"/>
    <w:rsid w:val="001D698D"/>
    <w:rPr>
      <w:kern w:val="2"/>
      <w:sz w:val="18"/>
      <w:szCs w:val="18"/>
    </w:rPr>
  </w:style>
  <w:style w:type="paragraph" w:styleId="a5">
    <w:name w:val="footer"/>
    <w:basedOn w:val="a"/>
    <w:link w:val="a6"/>
    <w:rsid w:val="001D698D"/>
    <w:pPr>
      <w:tabs>
        <w:tab w:val="center" w:pos="4153"/>
        <w:tab w:val="right" w:pos="8306"/>
      </w:tabs>
      <w:snapToGrid w:val="0"/>
      <w:jc w:val="left"/>
    </w:pPr>
    <w:rPr>
      <w:sz w:val="18"/>
      <w:szCs w:val="18"/>
    </w:rPr>
  </w:style>
  <w:style w:type="character" w:customStyle="1" w:styleId="a6">
    <w:name w:val="页脚 字符"/>
    <w:basedOn w:val="a0"/>
    <w:link w:val="a5"/>
    <w:rsid w:val="001D698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877</Characters>
  <Application>Microsoft Office Word</Application>
  <DocSecurity>0</DocSecurity>
  <Lines>7</Lines>
  <Paragraphs>2</Paragraphs>
  <ScaleCrop>false</ScaleCrop>
  <Company>横琴新区</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郭晓升</dc:creator>
  <cp:lastModifiedBy>吴 慰</cp:lastModifiedBy>
  <cp:revision>4</cp:revision>
  <cp:lastPrinted>2023-08-02T03:51:00Z</cp:lastPrinted>
  <dcterms:created xsi:type="dcterms:W3CDTF">2023-04-14T09:18:00Z</dcterms:created>
  <dcterms:modified xsi:type="dcterms:W3CDTF">2023-08-15T03:31:00Z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AAB2DB6B0D0B47BE8F2974CD9D1133D4_13</vt:lpwstr>
  </property>
</Properties>
</file>