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AB7F" w14:textId="77777777" w:rsidR="00D36604" w:rsidRDefault="00D36604" w:rsidP="00D36604">
      <w:pPr>
        <w:snapToGrid w:val="0"/>
        <w:spacing w:line="560" w:lineRule="exact"/>
        <w:rPr>
          <w:rFonts w:ascii="Times New Roman" w:eastAsia="黑体" w:hAnsi="Times New Roman" w:hint="eastAsia"/>
          <w:szCs w:val="32"/>
        </w:rPr>
      </w:pPr>
      <w:r>
        <w:rPr>
          <w:rFonts w:ascii="Times New Roman" w:eastAsia="黑体" w:hAnsi="Times New Roman"/>
          <w:szCs w:val="32"/>
        </w:rPr>
        <w:t>附件</w:t>
      </w:r>
      <w:r>
        <w:rPr>
          <w:rFonts w:ascii="Times New Roman" w:eastAsia="黑体" w:hAnsi="Times New Roman" w:hint="eastAsia"/>
          <w:szCs w:val="32"/>
        </w:rPr>
        <w:t>2</w:t>
      </w:r>
    </w:p>
    <w:p w14:paraId="4F27E6D3" w14:textId="77777777" w:rsidR="00D36604" w:rsidRDefault="00D36604" w:rsidP="00D36604">
      <w:pPr>
        <w:snapToGrid w:val="0"/>
        <w:spacing w:line="560" w:lineRule="exact"/>
        <w:rPr>
          <w:rFonts w:ascii="Times New Roman" w:eastAsia="黑体" w:hAnsi="Times New Roman"/>
          <w:szCs w:val="32"/>
        </w:rPr>
      </w:pPr>
    </w:p>
    <w:p w14:paraId="48CF15A0" w14:textId="77777777" w:rsidR="00D36604" w:rsidRDefault="00D36604" w:rsidP="00D36604">
      <w:pPr>
        <w:snapToGrid w:val="0"/>
        <w:spacing w:line="560" w:lineRule="exact"/>
        <w:jc w:val="center"/>
        <w:rPr>
          <w:rFonts w:ascii="Times New Roman" w:eastAsia="长城小标宋体" w:hAnsi="Times New Roman"/>
          <w:b/>
          <w:bCs/>
          <w:sz w:val="44"/>
          <w:szCs w:val="44"/>
        </w:rPr>
      </w:pPr>
      <w:r>
        <w:rPr>
          <w:rFonts w:ascii="Times New Roman" w:eastAsia="方正小标宋简体" w:hAnsi="Times New Roman"/>
          <w:sz w:val="44"/>
          <w:szCs w:val="44"/>
        </w:rPr>
        <w:t>智能网联汽车自动驾驶功能测试项目</w:t>
      </w:r>
    </w:p>
    <w:p w14:paraId="4B7D8752" w14:textId="77777777" w:rsidR="00D36604" w:rsidRDefault="00D36604" w:rsidP="00D36604">
      <w:pPr>
        <w:snapToGrid w:val="0"/>
        <w:spacing w:line="560" w:lineRule="exact"/>
        <w:ind w:firstLineChars="200" w:firstLine="616"/>
        <w:rPr>
          <w:rFonts w:ascii="Times New Roman" w:eastAsia="仿宋" w:hAnsi="Times New Roman"/>
          <w:szCs w:val="32"/>
        </w:rPr>
      </w:pPr>
    </w:p>
    <w:p w14:paraId="29BD39B8" w14:textId="77777777" w:rsidR="00D36604" w:rsidRDefault="00D36604" w:rsidP="00D36604">
      <w:pPr>
        <w:snapToGrid w:val="0"/>
        <w:spacing w:line="600" w:lineRule="exact"/>
        <w:ind w:firstLineChars="200" w:firstLine="616"/>
        <w:rPr>
          <w:rFonts w:ascii="Times New Roman" w:hAnsi="Times New Roman"/>
          <w:szCs w:val="32"/>
        </w:rPr>
      </w:pPr>
      <w:r>
        <w:rPr>
          <w:rFonts w:ascii="Times New Roman" w:hAnsi="Times New Roman"/>
          <w:szCs w:val="32"/>
        </w:rPr>
        <w:t>道路测试车辆自动驾驶功能的测试内容应包括自动驾驶功能通用检测项目及其设计运行范围所涉及的项目。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181"/>
      </w:tblGrid>
      <w:tr w:rsidR="00D36604" w14:paraId="561E4AC1" w14:textId="77777777" w:rsidTr="00727DA4">
        <w:trPr>
          <w:trHeight w:val="654"/>
        </w:trPr>
        <w:tc>
          <w:tcPr>
            <w:tcW w:w="1101" w:type="dxa"/>
            <w:vAlign w:val="center"/>
          </w:tcPr>
          <w:p w14:paraId="5B5C1505" w14:textId="77777777" w:rsidR="00D36604" w:rsidRDefault="00D36604" w:rsidP="00727DA4">
            <w:pPr>
              <w:snapToGrid w:val="0"/>
              <w:spacing w:line="560" w:lineRule="exact"/>
              <w:jc w:val="center"/>
              <w:rPr>
                <w:rFonts w:ascii="Times New Roman" w:eastAsia="黑体" w:hAnsi="Times New Roman"/>
                <w:szCs w:val="32"/>
              </w:rPr>
            </w:pPr>
            <w:r>
              <w:rPr>
                <w:rFonts w:ascii="Times New Roman" w:eastAsia="黑体" w:hAnsi="Times New Roman"/>
                <w:szCs w:val="32"/>
              </w:rPr>
              <w:t>序号</w:t>
            </w:r>
          </w:p>
        </w:tc>
        <w:tc>
          <w:tcPr>
            <w:tcW w:w="8181" w:type="dxa"/>
            <w:vAlign w:val="center"/>
          </w:tcPr>
          <w:p w14:paraId="769F3E19" w14:textId="77777777" w:rsidR="00D36604" w:rsidRDefault="00D36604" w:rsidP="00727DA4">
            <w:pPr>
              <w:snapToGrid w:val="0"/>
              <w:spacing w:line="560" w:lineRule="exact"/>
              <w:jc w:val="center"/>
              <w:rPr>
                <w:rFonts w:ascii="Times New Roman" w:eastAsia="黑体" w:hAnsi="Times New Roman"/>
                <w:szCs w:val="32"/>
              </w:rPr>
            </w:pPr>
            <w:r>
              <w:rPr>
                <w:rFonts w:ascii="Times New Roman" w:eastAsia="黑体" w:hAnsi="Times New Roman"/>
                <w:szCs w:val="32"/>
              </w:rPr>
              <w:t>检测项目</w:t>
            </w:r>
          </w:p>
        </w:tc>
      </w:tr>
      <w:tr w:rsidR="00D36604" w14:paraId="2668A83C" w14:textId="77777777" w:rsidTr="00727DA4">
        <w:trPr>
          <w:trHeight w:val="1046"/>
        </w:trPr>
        <w:tc>
          <w:tcPr>
            <w:tcW w:w="1101" w:type="dxa"/>
            <w:vAlign w:val="center"/>
          </w:tcPr>
          <w:p w14:paraId="6326A9C0"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1</w:t>
            </w:r>
          </w:p>
        </w:tc>
        <w:tc>
          <w:tcPr>
            <w:tcW w:w="8181" w:type="dxa"/>
            <w:vAlign w:val="center"/>
          </w:tcPr>
          <w:p w14:paraId="5D4B0A35"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交通信号识别及响应</w:t>
            </w:r>
          </w:p>
          <w:p w14:paraId="22D37CD4"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（包括交通信号灯、交通标志、交通标线等）</w:t>
            </w:r>
          </w:p>
        </w:tc>
      </w:tr>
      <w:tr w:rsidR="00D36604" w14:paraId="7EC5B2C7" w14:textId="77777777" w:rsidTr="00727DA4">
        <w:trPr>
          <w:trHeight w:val="414"/>
        </w:trPr>
        <w:tc>
          <w:tcPr>
            <w:tcW w:w="1101" w:type="dxa"/>
            <w:vAlign w:val="center"/>
          </w:tcPr>
          <w:p w14:paraId="180AC9C2"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2</w:t>
            </w:r>
          </w:p>
        </w:tc>
        <w:tc>
          <w:tcPr>
            <w:tcW w:w="8181" w:type="dxa"/>
            <w:vAlign w:val="center"/>
          </w:tcPr>
          <w:p w14:paraId="70EAE7A6"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道路交通基础设施与障碍物识别及响应</w:t>
            </w:r>
          </w:p>
        </w:tc>
      </w:tr>
      <w:tr w:rsidR="00D36604" w14:paraId="7C2DE7A7" w14:textId="77777777" w:rsidTr="00727DA4">
        <w:trPr>
          <w:trHeight w:val="964"/>
        </w:trPr>
        <w:tc>
          <w:tcPr>
            <w:tcW w:w="1101" w:type="dxa"/>
            <w:vAlign w:val="center"/>
          </w:tcPr>
          <w:p w14:paraId="016876A8"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3</w:t>
            </w:r>
          </w:p>
        </w:tc>
        <w:tc>
          <w:tcPr>
            <w:tcW w:w="8181" w:type="dxa"/>
            <w:vAlign w:val="center"/>
          </w:tcPr>
          <w:p w14:paraId="1F9CAFF9"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行人与非机动车识别及响应</w:t>
            </w:r>
          </w:p>
          <w:p w14:paraId="5917ABFD"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（包括横穿道路和沿道路行驶）</w:t>
            </w:r>
          </w:p>
        </w:tc>
      </w:tr>
      <w:tr w:rsidR="00D36604" w14:paraId="74EF0B37" w14:textId="77777777" w:rsidTr="00727DA4">
        <w:trPr>
          <w:trHeight w:val="964"/>
        </w:trPr>
        <w:tc>
          <w:tcPr>
            <w:tcW w:w="1101" w:type="dxa"/>
            <w:vAlign w:val="center"/>
          </w:tcPr>
          <w:p w14:paraId="081CF8FE"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4</w:t>
            </w:r>
          </w:p>
        </w:tc>
        <w:tc>
          <w:tcPr>
            <w:tcW w:w="8181" w:type="dxa"/>
            <w:vAlign w:val="center"/>
          </w:tcPr>
          <w:p w14:paraId="5A88DD8C"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周边车辆行驶状态识别及响应</w:t>
            </w:r>
          </w:p>
          <w:p w14:paraId="4FA82351"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（包括影响本车行驶的周边车辆加减速、切入、切出及</w:t>
            </w:r>
          </w:p>
          <w:p w14:paraId="005FC401"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静止等状态）</w:t>
            </w:r>
          </w:p>
        </w:tc>
      </w:tr>
      <w:tr w:rsidR="00D36604" w14:paraId="6C9948BE" w14:textId="77777777" w:rsidTr="00727DA4">
        <w:trPr>
          <w:trHeight w:val="444"/>
        </w:trPr>
        <w:tc>
          <w:tcPr>
            <w:tcW w:w="1101" w:type="dxa"/>
            <w:vAlign w:val="center"/>
          </w:tcPr>
          <w:p w14:paraId="118E274F"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5</w:t>
            </w:r>
          </w:p>
        </w:tc>
        <w:tc>
          <w:tcPr>
            <w:tcW w:w="8181" w:type="dxa"/>
            <w:vAlign w:val="center"/>
          </w:tcPr>
          <w:p w14:paraId="1586B9F9"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动态驾驶任务干预及接管</w:t>
            </w:r>
          </w:p>
        </w:tc>
      </w:tr>
      <w:tr w:rsidR="00D36604" w14:paraId="028C0AED" w14:textId="77777777" w:rsidTr="00727DA4">
        <w:trPr>
          <w:trHeight w:val="304"/>
        </w:trPr>
        <w:tc>
          <w:tcPr>
            <w:tcW w:w="1101" w:type="dxa"/>
            <w:vAlign w:val="center"/>
          </w:tcPr>
          <w:p w14:paraId="4F887F35"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6</w:t>
            </w:r>
          </w:p>
        </w:tc>
        <w:tc>
          <w:tcPr>
            <w:tcW w:w="8181" w:type="dxa"/>
            <w:vAlign w:val="center"/>
          </w:tcPr>
          <w:p w14:paraId="4284FA88"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风险减缓策略及最小风险状态</w:t>
            </w:r>
          </w:p>
        </w:tc>
      </w:tr>
      <w:tr w:rsidR="00D36604" w14:paraId="7357DBFD" w14:textId="77777777" w:rsidTr="00727DA4">
        <w:trPr>
          <w:trHeight w:val="964"/>
        </w:trPr>
        <w:tc>
          <w:tcPr>
            <w:tcW w:w="1101" w:type="dxa"/>
            <w:vAlign w:val="center"/>
          </w:tcPr>
          <w:p w14:paraId="518BDF91"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7</w:t>
            </w:r>
          </w:p>
        </w:tc>
        <w:tc>
          <w:tcPr>
            <w:tcW w:w="8181" w:type="dxa"/>
            <w:vAlign w:val="center"/>
          </w:tcPr>
          <w:p w14:paraId="7E0CA3BA"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自动紧急避险</w:t>
            </w:r>
          </w:p>
          <w:p w14:paraId="45F2168C"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（包括自动驾驶系统开启及关闭状态）</w:t>
            </w:r>
          </w:p>
        </w:tc>
      </w:tr>
      <w:tr w:rsidR="00D36604" w14:paraId="5A05C9FB" w14:textId="77777777" w:rsidTr="00727DA4">
        <w:trPr>
          <w:trHeight w:val="474"/>
        </w:trPr>
        <w:tc>
          <w:tcPr>
            <w:tcW w:w="1101" w:type="dxa"/>
            <w:vAlign w:val="center"/>
          </w:tcPr>
          <w:p w14:paraId="0C9F5EAB"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8</w:t>
            </w:r>
          </w:p>
        </w:tc>
        <w:tc>
          <w:tcPr>
            <w:tcW w:w="8181" w:type="dxa"/>
            <w:vAlign w:val="center"/>
          </w:tcPr>
          <w:p w14:paraId="58FF6D02" w14:textId="77777777" w:rsidR="00D36604" w:rsidRDefault="00D36604" w:rsidP="00727DA4">
            <w:pPr>
              <w:snapToGrid w:val="0"/>
              <w:spacing w:line="560" w:lineRule="exact"/>
              <w:jc w:val="center"/>
              <w:rPr>
                <w:rFonts w:ascii="Times New Roman" w:hAnsi="Times New Roman"/>
                <w:szCs w:val="32"/>
              </w:rPr>
            </w:pPr>
            <w:r>
              <w:rPr>
                <w:rFonts w:ascii="Times New Roman" w:hAnsi="Times New Roman"/>
                <w:szCs w:val="32"/>
              </w:rPr>
              <w:t>车辆定位</w:t>
            </w:r>
          </w:p>
        </w:tc>
      </w:tr>
    </w:tbl>
    <w:p w14:paraId="74B52E38" w14:textId="2B227D5F" w:rsidR="00854F10" w:rsidRPr="00D36604" w:rsidRDefault="00D36604" w:rsidP="00D36604">
      <w:r>
        <w:rPr>
          <w:rFonts w:ascii="Times New Roman" w:hAnsi="Times New Roman"/>
          <w:szCs w:val="32"/>
        </w:rPr>
        <w:t>※</w:t>
      </w:r>
      <w:r>
        <w:rPr>
          <w:rFonts w:ascii="Times New Roman" w:hAnsi="Times New Roman"/>
          <w:szCs w:val="32"/>
        </w:rPr>
        <w:t>除检测以上通用项目外，还应检测智能网联汽车自动驾驶功能设计运行范围涉及的项目，如</w:t>
      </w:r>
      <w:r>
        <w:rPr>
          <w:rFonts w:ascii="Times New Roman" w:hAnsi="Times New Roman"/>
          <w:szCs w:val="32"/>
        </w:rPr>
        <w:t xml:space="preserve">C-V2X </w:t>
      </w:r>
      <w:r>
        <w:rPr>
          <w:rFonts w:ascii="Times New Roman" w:hAnsi="Times New Roman"/>
          <w:szCs w:val="32"/>
        </w:rPr>
        <w:t>联网通信等。</w:t>
      </w:r>
    </w:p>
    <w:sectPr w:rsidR="00854F10" w:rsidRPr="00D36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BF51" w14:textId="77777777" w:rsidR="00CD78AD" w:rsidRDefault="00CD78AD" w:rsidP="00D36604">
      <w:pPr>
        <w:spacing w:line="240" w:lineRule="auto"/>
      </w:pPr>
      <w:r>
        <w:separator/>
      </w:r>
    </w:p>
  </w:endnote>
  <w:endnote w:type="continuationSeparator" w:id="0">
    <w:p w14:paraId="1255E684" w14:textId="77777777" w:rsidR="00CD78AD" w:rsidRDefault="00CD78AD" w:rsidP="00D36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长城小标宋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0A01" w14:textId="77777777" w:rsidR="00CD78AD" w:rsidRDefault="00CD78AD" w:rsidP="00D36604">
      <w:pPr>
        <w:spacing w:line="240" w:lineRule="auto"/>
      </w:pPr>
      <w:r>
        <w:separator/>
      </w:r>
    </w:p>
  </w:footnote>
  <w:footnote w:type="continuationSeparator" w:id="0">
    <w:p w14:paraId="3912FB38" w14:textId="77777777" w:rsidR="00CD78AD" w:rsidRDefault="00CD78AD" w:rsidP="00D366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BC"/>
    <w:rsid w:val="00854F10"/>
    <w:rsid w:val="00BA54BC"/>
    <w:rsid w:val="00CD78AD"/>
    <w:rsid w:val="00D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A1CFA32-9FC8-4898-ACC7-B1BA36B7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D36604"/>
    <w:pPr>
      <w:widowControl w:val="0"/>
      <w:spacing w:line="240" w:lineRule="atLeast"/>
      <w:jc w:val="both"/>
    </w:pPr>
    <w:rPr>
      <w:rFonts w:ascii="Calibri" w:eastAsia="仿宋_GB2312" w:hAnsi="Calibri"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604"/>
    <w:pP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a4">
    <w:name w:val="页眉 字符"/>
    <w:basedOn w:val="a0"/>
    <w:link w:val="a3"/>
    <w:uiPriority w:val="99"/>
    <w:rsid w:val="00D36604"/>
    <w:rPr>
      <w:sz w:val="18"/>
      <w:szCs w:val="18"/>
    </w:rPr>
  </w:style>
  <w:style w:type="paragraph" w:styleId="a5">
    <w:name w:val="footer"/>
    <w:basedOn w:val="a"/>
    <w:link w:val="a6"/>
    <w:uiPriority w:val="99"/>
    <w:unhideWhenUsed/>
    <w:rsid w:val="00D36604"/>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a6">
    <w:name w:val="页脚 字符"/>
    <w:basedOn w:val="a0"/>
    <w:link w:val="a5"/>
    <w:uiPriority w:val="99"/>
    <w:rsid w:val="00D36604"/>
    <w:rPr>
      <w:sz w:val="18"/>
      <w:szCs w:val="18"/>
    </w:rPr>
  </w:style>
  <w:style w:type="paragraph" w:styleId="TOC2">
    <w:name w:val="toc 2"/>
    <w:basedOn w:val="a"/>
    <w:next w:val="a"/>
    <w:autoRedefine/>
    <w:uiPriority w:val="39"/>
    <w:semiHidden/>
    <w:unhideWhenUsed/>
    <w:rsid w:val="00D3660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2023-09-11T10:47:00Z</dcterms:created>
  <dcterms:modified xsi:type="dcterms:W3CDTF">2023-09-11T10:47:00Z</dcterms:modified>
</cp:coreProperties>
</file>