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after="0" w:line="579" w:lineRule="exact"/>
        <w:textAlignment w:val="auto"/>
        <w:rPr>
          <w:rFonts w:hint="eastAsia" w:ascii="黑体" w:hAnsi="黑体" w:eastAsia="黑体" w:cs="黑体"/>
          <w:sz w:val="32"/>
          <w:szCs w:val="32"/>
          <w:highlight w:val="none"/>
          <w:lang w:val="en-US" w:eastAsia="zh-CN"/>
        </w:rPr>
      </w:pPr>
      <w:bookmarkStart w:id="0" w:name="_GoBack"/>
      <w:bookmarkEnd w:id="0"/>
      <w:r>
        <w:rPr>
          <w:rFonts w:hint="eastAsia" w:ascii="黑体" w:hAnsi="黑体" w:eastAsia="黑体" w:cs="黑体"/>
          <w:sz w:val="32"/>
          <w:szCs w:val="32"/>
          <w:highlight w:val="none"/>
          <w:lang w:val="en-US" w:eastAsia="zh-CN"/>
        </w:rPr>
        <w:t xml:space="preserve">附件 </w:t>
      </w:r>
    </w:p>
    <w:p>
      <w:pPr>
        <w:pStyle w:val="3"/>
        <w:keepNext w:val="0"/>
        <w:keepLines w:val="0"/>
        <w:pageBreakBefore w:val="0"/>
        <w:widowControl w:val="0"/>
        <w:kinsoku/>
        <w:wordWrap/>
        <w:overflowPunct/>
        <w:topLinePunct w:val="0"/>
        <w:autoSpaceDE/>
        <w:autoSpaceDN/>
        <w:bidi w:val="0"/>
        <w:adjustRightInd/>
        <w:snapToGrid/>
        <w:spacing w:after="0" w:line="579" w:lineRule="exact"/>
        <w:ind w:firstLine="1285" w:firstLineChars="400"/>
        <w:textAlignment w:val="auto"/>
        <w:rPr>
          <w:rFonts w:hint="eastAsia" w:ascii="方正小标宋简体" w:eastAsia="方正小标宋简体" w:hAnsiTheme="minorHAnsi" w:cstheme="minorBidi"/>
          <w:b/>
          <w:bCs/>
          <w:kern w:val="2"/>
          <w:sz w:val="32"/>
          <w:szCs w:val="32"/>
          <w:highlight w:val="none"/>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after="0" w:line="579" w:lineRule="exact"/>
        <w:jc w:val="center"/>
        <w:textAlignment w:val="auto"/>
        <w:rPr>
          <w:rFonts w:hint="eastAsia" w:ascii="方正小标宋简体" w:eastAsia="方正小标宋简体" w:hAnsiTheme="minorHAnsi" w:cstheme="minorBidi"/>
          <w:b/>
          <w:bCs/>
          <w:kern w:val="2"/>
          <w:sz w:val="44"/>
          <w:szCs w:val="44"/>
          <w:highlight w:val="none"/>
          <w:lang w:val="en-US" w:eastAsia="zh-CN" w:bidi="ar-SA"/>
        </w:rPr>
      </w:pPr>
      <w:r>
        <w:rPr>
          <w:rFonts w:hint="eastAsia" w:ascii="方正小标宋简体" w:eastAsia="方正小标宋简体" w:hAnsiTheme="minorHAnsi" w:cstheme="minorBidi"/>
          <w:b/>
          <w:bCs/>
          <w:kern w:val="2"/>
          <w:sz w:val="44"/>
          <w:szCs w:val="44"/>
          <w:highlight w:val="none"/>
          <w:lang w:val="en-US" w:eastAsia="zh-CN" w:bidi="ar-SA"/>
        </w:rPr>
        <w:t>分行业统计入库申报材料</w:t>
      </w:r>
    </w:p>
    <w:p>
      <w:pPr>
        <w:keepNext w:val="0"/>
        <w:keepLines w:val="0"/>
        <w:pageBreakBefore w:val="0"/>
        <w:kinsoku/>
        <w:overflowPunct/>
        <w:topLinePunct w:val="0"/>
        <w:bidi w:val="0"/>
        <w:snapToGrid/>
        <w:spacing w:line="579" w:lineRule="exact"/>
        <w:ind w:firstLine="643" w:firstLineChars="200"/>
        <w:jc w:val="left"/>
        <w:rPr>
          <w:rFonts w:hint="eastAsia" w:ascii="黑体" w:hAnsi="黑体" w:eastAsia="黑体" w:cs="黑体"/>
          <w:b/>
          <w:bCs/>
          <w:sz w:val="32"/>
          <w:szCs w:val="32"/>
          <w:highlight w:val="none"/>
          <w:lang w:val="en-US" w:eastAsia="zh-CN"/>
        </w:rPr>
      </w:pPr>
    </w:p>
    <w:p>
      <w:pPr>
        <w:keepNext w:val="0"/>
        <w:keepLines w:val="0"/>
        <w:pageBreakBefore w:val="0"/>
        <w:kinsoku/>
        <w:overflowPunct/>
        <w:topLinePunct w:val="0"/>
        <w:bidi w:val="0"/>
        <w:snapToGrid/>
        <w:spacing w:line="579" w:lineRule="exact"/>
        <w:ind w:firstLine="643" w:firstLineChars="200"/>
        <w:jc w:val="left"/>
        <w:rPr>
          <w:rFonts w:hint="eastAsia" w:ascii="黑体" w:hAnsi="黑体" w:eastAsia="黑体" w:cs="黑体"/>
          <w:sz w:val="32"/>
          <w:szCs w:val="32"/>
          <w:highlight w:val="none"/>
          <w:lang w:val="en-US" w:eastAsia="zh-CN"/>
        </w:rPr>
      </w:pPr>
      <w:r>
        <w:rPr>
          <w:rFonts w:hint="eastAsia" w:ascii="黑体" w:hAnsi="黑体" w:eastAsia="黑体" w:cs="黑体"/>
          <w:b/>
          <w:bCs/>
          <w:sz w:val="32"/>
          <w:szCs w:val="32"/>
          <w:highlight w:val="none"/>
          <w:lang w:val="en-US" w:eastAsia="zh-CN"/>
        </w:rPr>
        <w:t>一、企事业单位</w:t>
      </w:r>
    </w:p>
    <w:p>
      <w:pPr>
        <w:keepNext w:val="0"/>
        <w:keepLines w:val="0"/>
        <w:pageBreakBefore w:val="0"/>
        <w:kinsoku/>
        <w:overflowPunct/>
        <w:topLinePunct w:val="0"/>
        <w:bidi w:val="0"/>
        <w:snapToGrid/>
        <w:spacing w:line="579" w:lineRule="exact"/>
        <w:ind w:firstLine="640" w:firstLineChars="200"/>
        <w:jc w:val="both"/>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（一）工业（咨询联系：杜先生 8937319）</w:t>
      </w:r>
    </w:p>
    <w:p>
      <w:pPr>
        <w:keepNext w:val="0"/>
        <w:keepLines w:val="0"/>
        <w:pageBreakBefore w:val="0"/>
        <w:kinsoku/>
        <w:overflowPunct/>
        <w:topLinePunct w:val="0"/>
        <w:bidi w:val="0"/>
        <w:snapToGrid/>
        <w:spacing w:line="579" w:lineRule="exact"/>
        <w:ind w:firstLine="640" w:firstLineChars="200"/>
        <w:jc w:val="both"/>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1.基本单位情况表；</w:t>
      </w:r>
    </w:p>
    <w:p>
      <w:pPr>
        <w:keepNext w:val="0"/>
        <w:keepLines w:val="0"/>
        <w:pageBreakBefore w:val="0"/>
        <w:kinsoku/>
        <w:overflowPunct/>
        <w:topLinePunct w:val="0"/>
        <w:bidi w:val="0"/>
        <w:snapToGrid/>
        <w:spacing w:line="579" w:lineRule="exact"/>
        <w:ind w:firstLine="640" w:firstLineChars="200"/>
        <w:jc w:val="both"/>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2.营业执照（证书）复印件；</w:t>
      </w:r>
    </w:p>
    <w:p>
      <w:pPr>
        <w:keepNext w:val="0"/>
        <w:keepLines w:val="0"/>
        <w:pageBreakBefore w:val="0"/>
        <w:kinsoku/>
        <w:overflowPunct/>
        <w:topLinePunct w:val="0"/>
        <w:bidi w:val="0"/>
        <w:snapToGrid/>
        <w:spacing w:line="579" w:lineRule="exact"/>
        <w:ind w:firstLine="640" w:firstLineChars="200"/>
        <w:jc w:val="both"/>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3.截至申报期最近1个月加盖单位公章（或财务专用章）的《利润表》复印件；</w:t>
      </w:r>
    </w:p>
    <w:p>
      <w:pPr>
        <w:keepNext w:val="0"/>
        <w:keepLines w:val="0"/>
        <w:pageBreakBefore w:val="0"/>
        <w:kinsoku/>
        <w:overflowPunct/>
        <w:topLinePunct w:val="0"/>
        <w:bidi w:val="0"/>
        <w:snapToGrid/>
        <w:spacing w:line="579" w:lineRule="exact"/>
        <w:ind w:firstLine="640" w:firstLineChars="200"/>
        <w:jc w:val="both"/>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4.打印税务网上申报系统下载的《增值税纳税申报表》并加盖单位公章，或打印税务网上申报系统查询的《增值税纳税申报表》整屏截图（带查询页面的完整表）并加盖单位公章；</w:t>
      </w:r>
    </w:p>
    <w:p>
      <w:pPr>
        <w:keepNext w:val="0"/>
        <w:keepLines w:val="0"/>
        <w:pageBreakBefore w:val="0"/>
        <w:kinsoku/>
        <w:overflowPunct/>
        <w:topLinePunct w:val="0"/>
        <w:bidi w:val="0"/>
        <w:snapToGrid/>
        <w:spacing w:line="579" w:lineRule="exact"/>
        <w:ind w:firstLine="640" w:firstLineChars="200"/>
        <w:jc w:val="both"/>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5.加盖单位公章的《增值税纳税申报表附列资料（表一）》;</w:t>
      </w:r>
    </w:p>
    <w:p>
      <w:pPr>
        <w:keepNext w:val="0"/>
        <w:keepLines w:val="0"/>
        <w:pageBreakBefore w:val="0"/>
        <w:kinsoku/>
        <w:overflowPunct/>
        <w:topLinePunct w:val="0"/>
        <w:bidi w:val="0"/>
        <w:snapToGrid/>
        <w:spacing w:line="579" w:lineRule="exact"/>
        <w:ind w:firstLine="640" w:firstLineChars="200"/>
        <w:jc w:val="both"/>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6.企业生产经营场地入口的实地彩色清晰照片（需有企业名称的挂牌），生产加工现场的设备彩色清晰照片（需能直观、准确判断企业主营业务活动的主要生产设备照片）；</w:t>
      </w:r>
    </w:p>
    <w:p>
      <w:pPr>
        <w:keepNext w:val="0"/>
        <w:keepLines w:val="0"/>
        <w:pageBreakBefore w:val="0"/>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7、调查单位主要业务活动说明（按营业收入所占比重从大到小顺序填写），并加盖企业公章；</w:t>
      </w:r>
    </w:p>
    <w:p>
      <w:pPr>
        <w:keepNext w:val="0"/>
        <w:keepLines w:val="0"/>
        <w:pageBreakBefore w:val="0"/>
        <w:kinsoku/>
        <w:overflowPunct/>
        <w:topLinePunct w:val="0"/>
        <w:bidi w:val="0"/>
        <w:snapToGrid/>
        <w:spacing w:line="579" w:lineRule="exact"/>
        <w:ind w:firstLine="640" w:firstLineChars="200"/>
        <w:jc w:val="both"/>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8.《规模以上工业企业纳统统计数据真实性承诺书》;</w:t>
      </w:r>
    </w:p>
    <w:p>
      <w:pPr>
        <w:keepNext w:val="0"/>
        <w:keepLines w:val="0"/>
        <w:pageBreakBefore w:val="0"/>
        <w:kinsoku/>
        <w:overflowPunct/>
        <w:topLinePunct w:val="0"/>
        <w:bidi w:val="0"/>
        <w:snapToGrid/>
        <w:spacing w:line="579" w:lineRule="exact"/>
        <w:ind w:firstLine="640" w:firstLineChars="200"/>
        <w:jc w:val="both"/>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9.新开业（投产）单位还需提供发展改革委（经信委或工信委）对建设项目的批复（或备案）文件复印件；</w:t>
      </w:r>
    </w:p>
    <w:p>
      <w:pPr>
        <w:keepNext w:val="0"/>
        <w:keepLines w:val="0"/>
        <w:pageBreakBefore w:val="0"/>
        <w:kinsoku/>
        <w:overflowPunct/>
        <w:topLinePunct w:val="0"/>
        <w:bidi w:val="0"/>
        <w:snapToGrid/>
        <w:spacing w:line="579" w:lineRule="exact"/>
        <w:ind w:firstLine="640" w:firstLineChars="200"/>
        <w:jc w:val="both"/>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10.“规下升规上”企业还需提供同期分月产值、收入数据；</w:t>
      </w:r>
    </w:p>
    <w:p>
      <w:pPr>
        <w:keepNext w:val="0"/>
        <w:keepLines w:val="0"/>
        <w:pageBreakBefore w:val="0"/>
        <w:kinsoku/>
        <w:overflowPunct/>
        <w:topLinePunct w:val="0"/>
        <w:bidi w:val="0"/>
        <w:snapToGrid/>
        <w:spacing w:line="579" w:lineRule="exact"/>
        <w:ind w:firstLine="640" w:firstLineChars="200"/>
        <w:jc w:val="both"/>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11.如果是执行企业会计准则的事业单位，还需提供在税务部门备案的财务会计制度报告书复印件，或加盖单位公章的执行会计准则制度情况说明；</w:t>
      </w:r>
    </w:p>
    <w:p>
      <w:pPr>
        <w:keepNext w:val="0"/>
        <w:keepLines w:val="0"/>
        <w:pageBreakBefore w:val="0"/>
        <w:kinsoku/>
        <w:overflowPunct/>
        <w:topLinePunct w:val="0"/>
        <w:bidi w:val="0"/>
        <w:snapToGrid/>
        <w:spacing w:line="579" w:lineRule="exact"/>
        <w:ind w:firstLine="640" w:firstLineChars="200"/>
        <w:jc w:val="both"/>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12.新申报的工业单位若为战新企业，还需提供加盖企业和直管统计机构公章的战新产品彩色清晰照片及战新产品信息表战新产品照片需附产品说明（包括但不限于战新产品名称、用途技术标准及生产工艺等），同时提交电子表格版战新产品信息表；</w:t>
      </w:r>
    </w:p>
    <w:p>
      <w:pPr>
        <w:keepNext w:val="0"/>
        <w:keepLines w:val="0"/>
        <w:pageBreakBefore w:val="0"/>
        <w:kinsoku/>
        <w:overflowPunct/>
        <w:topLinePunct w:val="0"/>
        <w:bidi w:val="0"/>
        <w:snapToGrid/>
        <w:spacing w:line="579" w:lineRule="exact"/>
        <w:ind w:firstLine="640" w:firstLineChars="200"/>
        <w:jc w:val="both"/>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13.因改制、重新注册、合并或拆分产生的新单位还需提供证明单位变动的有关文件复印件，新单位与原单位的对应关系原单位同期数如何处理的相关说明；</w:t>
      </w:r>
    </w:p>
    <w:p>
      <w:pPr>
        <w:keepNext w:val="0"/>
        <w:keepLines w:val="0"/>
        <w:pageBreakBefore w:val="0"/>
        <w:kinsoku/>
        <w:overflowPunct/>
        <w:topLinePunct w:val="0"/>
        <w:bidi w:val="0"/>
        <w:snapToGrid/>
        <w:spacing w:line="579" w:lineRule="exact"/>
        <w:ind w:firstLine="640" w:firstLineChars="200"/>
        <w:jc w:val="both"/>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14.汽车整车制造业产业活动单位视同法人单位统计的，还需提供产业活动单位信息表，并加盖单位公章；已告知上级法人单位独立纳统事项的承诺说明（含上级法人单位统一社会信用代码、企业名称等信息），并加盖单位公章。</w:t>
      </w:r>
    </w:p>
    <w:p>
      <w:pPr>
        <w:keepNext w:val="0"/>
        <w:keepLines w:val="0"/>
        <w:pageBreakBefore w:val="0"/>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（二）</w:t>
      </w:r>
      <w:r>
        <w:rPr>
          <w:rFonts w:hint="default" w:ascii="仿宋_GB2312" w:eastAsia="仿宋_GB2312"/>
          <w:sz w:val="32"/>
          <w:szCs w:val="32"/>
          <w:highlight w:val="none"/>
          <w:lang w:val="en-US" w:eastAsia="zh-CN"/>
        </w:rPr>
        <w:t>建筑业</w:t>
      </w:r>
      <w:r>
        <w:rPr>
          <w:rFonts w:hint="eastAsia" w:ascii="仿宋_GB2312" w:eastAsia="仿宋_GB2312"/>
          <w:sz w:val="32"/>
          <w:szCs w:val="32"/>
          <w:highlight w:val="none"/>
          <w:lang w:val="en-US" w:eastAsia="zh-CN"/>
        </w:rPr>
        <w:t>（咨询联系：王小姐 8841270）</w:t>
      </w:r>
    </w:p>
    <w:p>
      <w:pPr>
        <w:keepNext w:val="0"/>
        <w:keepLines w:val="0"/>
        <w:pageBreakBefore w:val="0"/>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1.</w:t>
      </w:r>
      <w:r>
        <w:rPr>
          <w:rFonts w:hint="eastAsia" w:ascii="仿宋_GB2312" w:eastAsia="仿宋_GB2312"/>
          <w:sz w:val="32"/>
          <w:szCs w:val="32"/>
          <w:highlight w:val="none"/>
          <w:lang w:val="en-US" w:eastAsia="zh-CN"/>
        </w:rPr>
        <w:t>基本单位情况表；</w:t>
      </w:r>
    </w:p>
    <w:p>
      <w:pPr>
        <w:keepNext w:val="0"/>
        <w:keepLines w:val="0"/>
        <w:pageBreakBefore w:val="0"/>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2.营业执照</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证书</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复印件</w:t>
      </w:r>
      <w:r>
        <w:rPr>
          <w:rFonts w:hint="eastAsia" w:ascii="仿宋_GB2312" w:eastAsia="仿宋_GB2312"/>
          <w:sz w:val="32"/>
          <w:szCs w:val="32"/>
          <w:highlight w:val="none"/>
          <w:lang w:val="en-US" w:eastAsia="zh-CN"/>
        </w:rPr>
        <w:t>；</w:t>
      </w:r>
    </w:p>
    <w:p>
      <w:pPr>
        <w:keepNext w:val="0"/>
        <w:keepLines w:val="0"/>
        <w:pageBreakBefore w:val="0"/>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3.带有</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建筑业企业资质证书</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字样和住建部门公章页面的建筑业企业资质证书复印件</w:t>
      </w:r>
      <w:r>
        <w:rPr>
          <w:rFonts w:hint="eastAsia" w:ascii="仿宋_GB2312" w:eastAsia="仿宋_GB2312"/>
          <w:sz w:val="32"/>
          <w:szCs w:val="32"/>
          <w:highlight w:val="none"/>
          <w:lang w:val="en-US" w:eastAsia="zh-CN"/>
        </w:rPr>
        <w:t>；</w:t>
      </w:r>
    </w:p>
    <w:p>
      <w:pPr>
        <w:keepNext w:val="0"/>
        <w:keepLines w:val="0"/>
        <w:pageBreakBefore w:val="0"/>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4.调查单位主要业务活动说明（按营业收入所占比重从大到小顺序填写），并加盖企业公章；</w:t>
      </w:r>
    </w:p>
    <w:p>
      <w:pPr>
        <w:keepNext w:val="0"/>
        <w:keepLines w:val="0"/>
        <w:pageBreakBefore w:val="0"/>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5</w:t>
      </w:r>
      <w:r>
        <w:rPr>
          <w:rFonts w:hint="default" w:ascii="仿宋_GB2312" w:eastAsia="仿宋_GB2312"/>
          <w:sz w:val="32"/>
          <w:szCs w:val="32"/>
          <w:highlight w:val="none"/>
          <w:lang w:val="en-US" w:eastAsia="zh-CN"/>
        </w:rPr>
        <w:t>.因改制、重新注册、合并或拆分产生的新单位，还需提供证明单位变动的有关文件复印件，新单位与原单位的对应关系原单位同期数如何处理的相关说明。</w:t>
      </w:r>
    </w:p>
    <w:p>
      <w:pPr>
        <w:keepNext w:val="0"/>
        <w:keepLines w:val="0"/>
        <w:pageBreakBefore w:val="0"/>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（三）</w:t>
      </w:r>
      <w:r>
        <w:rPr>
          <w:rFonts w:hint="default" w:ascii="仿宋_GB2312" w:eastAsia="仿宋_GB2312"/>
          <w:sz w:val="32"/>
          <w:szCs w:val="32"/>
          <w:highlight w:val="none"/>
          <w:lang w:val="en-US" w:eastAsia="zh-CN"/>
        </w:rPr>
        <w:t>批发和零售业</w:t>
      </w:r>
      <w:r>
        <w:rPr>
          <w:rFonts w:hint="eastAsia" w:ascii="仿宋_GB2312" w:eastAsia="仿宋_GB2312"/>
          <w:sz w:val="32"/>
          <w:szCs w:val="32"/>
          <w:highlight w:val="none"/>
          <w:lang w:val="en-US" w:eastAsia="zh-CN"/>
        </w:rPr>
        <w:t>（咨询联系：余先生 8937970）</w:t>
      </w:r>
    </w:p>
    <w:p>
      <w:pPr>
        <w:keepNext w:val="0"/>
        <w:keepLines w:val="0"/>
        <w:pageBreakBefore w:val="0"/>
        <w:kinsoku/>
        <w:overflowPunct/>
        <w:topLinePunct w:val="0"/>
        <w:bidi w:val="0"/>
        <w:snapToGrid/>
        <w:spacing w:line="579" w:lineRule="exact"/>
        <w:ind w:firstLine="643" w:firstLineChars="200"/>
        <w:jc w:val="both"/>
        <w:rPr>
          <w:rFonts w:hint="default" w:ascii="仿宋_GB2312" w:eastAsia="仿宋_GB2312"/>
          <w:b/>
          <w:bCs/>
          <w:sz w:val="32"/>
          <w:szCs w:val="32"/>
          <w:highlight w:val="none"/>
          <w:lang w:val="en-US" w:eastAsia="zh-CN"/>
        </w:rPr>
      </w:pPr>
      <w:r>
        <w:rPr>
          <w:rFonts w:hint="eastAsia" w:ascii="仿宋_GB2312" w:eastAsia="仿宋_GB2312"/>
          <w:b/>
          <w:bCs/>
          <w:sz w:val="32"/>
          <w:szCs w:val="32"/>
          <w:highlight w:val="none"/>
          <w:lang w:val="en-US" w:eastAsia="zh-CN"/>
        </w:rPr>
        <w:t>其中：</w:t>
      </w:r>
      <w:r>
        <w:rPr>
          <w:rFonts w:hint="default" w:ascii="仿宋_GB2312" w:eastAsia="仿宋_GB2312"/>
          <w:b/>
          <w:bCs/>
          <w:sz w:val="32"/>
          <w:szCs w:val="32"/>
          <w:highlight w:val="none"/>
          <w:lang w:val="en-US" w:eastAsia="zh-CN"/>
        </w:rPr>
        <w:t>批发和零售业法人单位</w:t>
      </w:r>
      <w:r>
        <w:rPr>
          <w:rFonts w:hint="eastAsia" w:ascii="仿宋_GB2312" w:eastAsia="仿宋_GB2312"/>
          <w:b/>
          <w:bCs/>
          <w:sz w:val="32"/>
          <w:szCs w:val="32"/>
          <w:highlight w:val="none"/>
          <w:lang w:val="en-US" w:eastAsia="zh-CN"/>
        </w:rPr>
        <w:t>：</w:t>
      </w:r>
    </w:p>
    <w:p>
      <w:pPr>
        <w:keepNext w:val="0"/>
        <w:keepLines w:val="0"/>
        <w:pageBreakBefore w:val="0"/>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1.</w:t>
      </w:r>
      <w:r>
        <w:rPr>
          <w:rFonts w:hint="eastAsia" w:ascii="仿宋_GB2312" w:eastAsia="仿宋_GB2312"/>
          <w:sz w:val="32"/>
          <w:szCs w:val="32"/>
          <w:highlight w:val="none"/>
          <w:lang w:val="en-US" w:eastAsia="zh-CN"/>
        </w:rPr>
        <w:t>基本单位情况表；</w:t>
      </w:r>
    </w:p>
    <w:p>
      <w:pPr>
        <w:keepNext w:val="0"/>
        <w:keepLines w:val="0"/>
        <w:pageBreakBefore w:val="0"/>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2.营业执照</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证书</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复印件</w:t>
      </w:r>
      <w:r>
        <w:rPr>
          <w:rFonts w:hint="eastAsia" w:ascii="仿宋_GB2312" w:eastAsia="仿宋_GB2312"/>
          <w:sz w:val="32"/>
          <w:szCs w:val="32"/>
          <w:highlight w:val="none"/>
          <w:lang w:val="en-US" w:eastAsia="zh-CN"/>
        </w:rPr>
        <w:t>；</w:t>
      </w:r>
    </w:p>
    <w:p>
      <w:pPr>
        <w:keepNext w:val="0"/>
        <w:keepLines w:val="0"/>
        <w:pageBreakBefore w:val="0"/>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3.截至申报期最近1个月加盖单位公章</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或财务专用章</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的《利润表》复印件</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若无月度表，则提供最近1个季度的报表复印件</w:t>
      </w:r>
      <w:r>
        <w:rPr>
          <w:rFonts w:hint="eastAsia" w:ascii="仿宋_GB2312" w:eastAsia="仿宋_GB2312"/>
          <w:sz w:val="32"/>
          <w:szCs w:val="32"/>
          <w:highlight w:val="none"/>
          <w:lang w:val="en-US" w:eastAsia="zh-CN"/>
        </w:rPr>
        <w:t>）；</w:t>
      </w:r>
    </w:p>
    <w:p>
      <w:pPr>
        <w:keepNext w:val="0"/>
        <w:keepLines w:val="0"/>
        <w:pageBreakBefore w:val="0"/>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4.打印税务网上申报系统下载的《增值税纳税申报表》并加盖单位公章，或打印税务网上申报系统查询的《增值税纳税申报表》整屏截图</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带查询页面的完表</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并加盖单位公章</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因未缴纳增值税而缺少《增值税纳税申报表》或《增值税纳税申报表》无法反映实际经营情况的企业，需提供补充材料</w:t>
      </w:r>
      <w:r>
        <w:rPr>
          <w:rFonts w:hint="eastAsia" w:ascii="仿宋_GB2312" w:eastAsia="仿宋_GB2312"/>
          <w:sz w:val="32"/>
          <w:szCs w:val="32"/>
          <w:highlight w:val="none"/>
          <w:lang w:val="en-US" w:eastAsia="zh-CN"/>
        </w:rPr>
        <w:t>：</w:t>
      </w:r>
    </w:p>
    <w:p>
      <w:pPr>
        <w:keepNext w:val="0"/>
        <w:keepLines w:val="0"/>
        <w:pageBreakBefore w:val="0"/>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1</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网上销售企业</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行业代码5193或5292</w:t>
      </w:r>
      <w:r>
        <w:rPr>
          <w:rFonts w:hint="eastAsia" w:ascii="仿宋_GB2312" w:eastAsia="仿宋_GB2312"/>
          <w:sz w:val="32"/>
          <w:szCs w:val="32"/>
          <w:highlight w:val="none"/>
          <w:lang w:val="en-US" w:eastAsia="zh-CN"/>
        </w:rPr>
        <w:t>）</w:t>
      </w:r>
    </w:p>
    <w:p>
      <w:pPr>
        <w:keepNext w:val="0"/>
        <w:keepLines w:val="0"/>
        <w:pageBreakBefore w:val="0"/>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①</w:t>
      </w:r>
      <w:r>
        <w:rPr>
          <w:rFonts w:hint="default" w:ascii="仿宋_GB2312" w:eastAsia="仿宋_GB2312"/>
          <w:sz w:val="32"/>
          <w:szCs w:val="32"/>
          <w:highlight w:val="none"/>
          <w:lang w:val="en-US" w:eastAsia="zh-CN"/>
        </w:rPr>
        <w:t>所有以本法人名义开设网上商店的电子商务平台名称、店铺名称及对应的网址列表，所有网上商店的后台卖家信息截图</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必须清晰显示店铺名称和法人单位名称</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，所有材料均需加盖法人单位公章。</w:t>
      </w:r>
    </w:p>
    <w:p>
      <w:pPr>
        <w:keepNext w:val="0"/>
        <w:keepLines w:val="0"/>
        <w:pageBreakBefore w:val="0"/>
        <w:kinsoku/>
        <w:overflowPunct/>
        <w:topLinePunct w:val="0"/>
        <w:bidi w:val="0"/>
        <w:snapToGrid/>
        <w:spacing w:line="579" w:lineRule="exact"/>
        <w:ind w:firstLine="640" w:firstLineChars="200"/>
        <w:jc w:val="both"/>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②</w:t>
      </w:r>
      <w:r>
        <w:rPr>
          <w:rFonts w:hint="default" w:ascii="仿宋_GB2312" w:eastAsia="仿宋_GB2312"/>
          <w:sz w:val="32"/>
          <w:szCs w:val="32"/>
          <w:highlight w:val="none"/>
          <w:lang w:val="en-US" w:eastAsia="zh-CN"/>
        </w:rPr>
        <w:t>截至申报期加盖企业公章的电子商务平台后台真实交易记录月度数据整屏截图</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截图需包含法人单位名称或网店名称</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若企业确实无法提供月度数据，可提供</w:t>
      </w:r>
      <w:r>
        <w:rPr>
          <w:rFonts w:hint="eastAsia" w:ascii="仿宋_GB2312" w:eastAsia="仿宋_GB2312"/>
          <w:sz w:val="32"/>
          <w:szCs w:val="32"/>
          <w:highlight w:val="none"/>
          <w:lang w:val="en-US" w:eastAsia="zh-CN"/>
        </w:rPr>
        <w:t>累计</w:t>
      </w:r>
      <w:r>
        <w:rPr>
          <w:rFonts w:hint="default" w:ascii="仿宋_GB2312" w:eastAsia="仿宋_GB2312"/>
          <w:sz w:val="32"/>
          <w:szCs w:val="32"/>
          <w:highlight w:val="none"/>
          <w:lang w:val="en-US" w:eastAsia="zh-CN"/>
        </w:rPr>
        <w:t>数据</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。后台真实交易是指单位实际成交金额，即扣除退款金额和刷单数据金额后的实际收款金额</w:t>
      </w:r>
      <w:r>
        <w:rPr>
          <w:rFonts w:hint="eastAsia" w:ascii="仿宋_GB2312" w:eastAsia="仿宋_GB2312"/>
          <w:sz w:val="32"/>
          <w:szCs w:val="32"/>
          <w:highlight w:val="none"/>
          <w:vertAlign w:val="superscript"/>
          <w:lang w:val="en-US" w:eastAsia="zh-CN"/>
        </w:rPr>
        <w:t>1</w:t>
      </w:r>
      <w:r>
        <w:rPr>
          <w:rFonts w:hint="eastAsia" w:ascii="仿宋_GB2312" w:eastAsia="仿宋_GB2312"/>
          <w:sz w:val="32"/>
          <w:szCs w:val="32"/>
          <w:highlight w:val="none"/>
          <w:lang w:val="en-US" w:eastAsia="zh-CN"/>
        </w:rPr>
        <w:t>。</w:t>
      </w:r>
    </w:p>
    <w:p>
      <w:pPr>
        <w:keepNext w:val="0"/>
        <w:keepLines w:val="0"/>
        <w:pageBreakBefore w:val="0"/>
        <w:kinsoku/>
        <w:overflowPunct/>
        <w:topLinePunct w:val="0"/>
        <w:bidi w:val="0"/>
        <w:snapToGrid/>
        <w:spacing w:line="579" w:lineRule="exact"/>
        <w:jc w:val="left"/>
        <w:rPr>
          <w:rFonts w:hint="eastAsia" w:ascii="仿宋_GB2312" w:eastAsia="仿宋_GB2312"/>
          <w:sz w:val="32"/>
          <w:szCs w:val="32"/>
          <w:highlight w:val="none"/>
          <w:u w:val="single"/>
          <w:vertAlign w:val="superscript"/>
          <w:lang w:val="en-US" w:eastAsia="zh-CN"/>
        </w:rPr>
      </w:pPr>
      <w:r>
        <w:rPr>
          <w:rFonts w:hint="eastAsia" w:ascii="仿宋_GB2312" w:eastAsia="仿宋_GB2312"/>
          <w:sz w:val="32"/>
          <w:szCs w:val="32"/>
          <w:highlight w:val="none"/>
          <w:u w:val="thick"/>
          <w:lang w:val="en-US" w:eastAsia="zh-CN"/>
        </w:rPr>
        <w:t xml:space="preserve">                  </w:t>
      </w:r>
    </w:p>
    <w:p>
      <w:pPr>
        <w:keepNext w:val="0"/>
        <w:keepLines w:val="0"/>
        <w:pageBreakBefore w:val="0"/>
        <w:kinsoku/>
        <w:overflowPunct/>
        <w:topLinePunct w:val="0"/>
        <w:bidi w:val="0"/>
        <w:snapToGrid/>
        <w:spacing w:line="579" w:lineRule="exact"/>
        <w:ind w:firstLine="645"/>
        <w:jc w:val="left"/>
        <w:rPr>
          <w:rFonts w:hint="default" w:ascii="仿宋_GB2312" w:eastAsia="仿宋_GB2312"/>
          <w:sz w:val="24"/>
          <w:szCs w:val="24"/>
          <w:highlight w:val="none"/>
          <w:lang w:val="en-US" w:eastAsia="zh-CN"/>
        </w:rPr>
      </w:pPr>
      <w:r>
        <w:rPr>
          <w:rFonts w:hint="eastAsia" w:ascii="仿宋_GB2312" w:eastAsia="仿宋_GB2312"/>
          <w:sz w:val="24"/>
          <w:szCs w:val="24"/>
          <w:highlight w:val="none"/>
          <w:vertAlign w:val="superscript"/>
          <w:lang w:val="en-US" w:eastAsia="zh-CN"/>
        </w:rPr>
        <w:t>1</w:t>
      </w:r>
      <w:r>
        <w:rPr>
          <w:rFonts w:hint="default" w:ascii="仿宋_GB2312" w:eastAsia="仿宋_GB2312"/>
          <w:sz w:val="24"/>
          <w:szCs w:val="24"/>
          <w:highlight w:val="none"/>
          <w:lang w:val="en-US" w:eastAsia="zh-CN"/>
        </w:rPr>
        <w:t>电子商务平台后台取数途径</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以下内容根据目前掌握的材料整理，各地如发现新形式，请每月上报省统计局贸易外经统计处，作为补充完善的依据。对于后台取数途径中无法显示退款金额的平台，需企业出具退款数据的相关资料。</w:t>
      </w:r>
    </w:p>
    <w:p>
      <w:pPr>
        <w:keepNext w:val="0"/>
        <w:keepLines w:val="0"/>
        <w:pageBreakBefore w:val="0"/>
        <w:numPr>
          <w:ilvl w:val="0"/>
          <w:numId w:val="0"/>
        </w:numPr>
        <w:kinsoku/>
        <w:overflowPunct/>
        <w:topLinePunct w:val="0"/>
        <w:bidi w:val="0"/>
        <w:snapToGrid/>
        <w:spacing w:line="579" w:lineRule="exact"/>
        <w:ind w:firstLine="480" w:firstLineChars="200"/>
        <w:jc w:val="left"/>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1.</w:t>
      </w:r>
      <w:r>
        <w:rPr>
          <w:rFonts w:hint="default" w:ascii="仿宋_GB2312" w:eastAsia="仿宋_GB2312"/>
          <w:sz w:val="24"/>
          <w:szCs w:val="24"/>
          <w:highlight w:val="none"/>
          <w:lang w:val="en-US" w:eastAsia="zh-CN"/>
        </w:rPr>
        <w:t>支付宝</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商家中心</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业务查询</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资金业务</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卖出交易、交易退款</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含交易金额、实收金额、退款金额</w:t>
      </w:r>
      <w:r>
        <w:rPr>
          <w:rFonts w:hint="eastAsia" w:ascii="仿宋_GB2312" w:eastAsia="仿宋_GB2312"/>
          <w:sz w:val="24"/>
          <w:szCs w:val="24"/>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480" w:firstLineChars="200"/>
        <w:jc w:val="left"/>
        <w:rPr>
          <w:rFonts w:hint="default" w:ascii="仿宋_GB2312" w:eastAsia="仿宋_GB2312"/>
          <w:sz w:val="24"/>
          <w:szCs w:val="24"/>
          <w:highlight w:val="none"/>
          <w:lang w:val="en-US" w:eastAsia="zh-CN"/>
        </w:rPr>
      </w:pPr>
      <w:r>
        <w:rPr>
          <w:rFonts w:hint="default" w:ascii="仿宋_GB2312" w:eastAsia="仿宋_GB2312"/>
          <w:sz w:val="24"/>
          <w:szCs w:val="24"/>
          <w:highlight w:val="none"/>
          <w:lang w:val="en-US" w:eastAsia="zh-CN"/>
        </w:rPr>
        <w:t>2.赤免名品</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天猫平台</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收入为</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店铺绩效</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综合分析</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汇总专项，分析</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退款情况分析</w:t>
      </w:r>
    </w:p>
    <w:p>
      <w:pPr>
        <w:keepNext w:val="0"/>
        <w:keepLines w:val="0"/>
        <w:pageBreakBefore w:val="0"/>
        <w:kinsoku/>
        <w:overflowPunct/>
        <w:topLinePunct w:val="0"/>
        <w:bidi w:val="0"/>
        <w:snapToGrid/>
        <w:spacing w:line="579" w:lineRule="exact"/>
        <w:ind w:firstLine="645"/>
        <w:jc w:val="left"/>
        <w:rPr>
          <w:rFonts w:hint="eastAsia" w:ascii="仿宋_GB2312" w:eastAsia="仿宋_GB2312"/>
          <w:sz w:val="24"/>
          <w:szCs w:val="24"/>
          <w:highlight w:val="none"/>
          <w:lang w:val="en-US" w:eastAsia="zh-CN"/>
        </w:rPr>
      </w:pPr>
      <w:r>
        <w:rPr>
          <w:rFonts w:hint="default" w:ascii="仿宋_GB2312" w:eastAsia="仿宋_GB2312"/>
          <w:sz w:val="24"/>
          <w:szCs w:val="24"/>
          <w:highlight w:val="none"/>
          <w:lang w:val="en-US" w:eastAsia="zh-CN"/>
        </w:rPr>
        <w:t>3.1688卖家工作台</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交易</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交易收支查询</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无退款数据</w:t>
      </w:r>
      <w:r>
        <w:rPr>
          <w:rFonts w:hint="eastAsia" w:ascii="仿宋_GB2312" w:eastAsia="仿宋_GB2312"/>
          <w:sz w:val="24"/>
          <w:szCs w:val="24"/>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480" w:firstLineChars="200"/>
        <w:jc w:val="left"/>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4.</w:t>
      </w:r>
      <w:r>
        <w:rPr>
          <w:rFonts w:hint="default" w:ascii="仿宋_GB2312" w:eastAsia="仿宋_GB2312"/>
          <w:sz w:val="24"/>
          <w:szCs w:val="24"/>
          <w:highlight w:val="none"/>
          <w:lang w:val="en-US" w:eastAsia="zh-CN"/>
        </w:rPr>
        <w:t>生e经</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天猫</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销售分析</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销售指标及趋势</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无退货数据</w:t>
      </w:r>
      <w:r>
        <w:rPr>
          <w:rFonts w:hint="eastAsia" w:ascii="仿宋_GB2312" w:eastAsia="仿宋_GB2312"/>
          <w:sz w:val="24"/>
          <w:szCs w:val="24"/>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480" w:firstLineChars="200"/>
        <w:jc w:val="left"/>
        <w:rPr>
          <w:rFonts w:hint="default" w:ascii="仿宋_GB2312" w:eastAsia="仿宋_GB2312"/>
          <w:sz w:val="24"/>
          <w:szCs w:val="24"/>
          <w:highlight w:val="none"/>
          <w:lang w:val="en-US" w:eastAsia="zh-CN"/>
        </w:rPr>
      </w:pPr>
      <w:r>
        <w:rPr>
          <w:rFonts w:hint="default" w:ascii="仿宋_GB2312" w:eastAsia="仿宋_GB2312"/>
          <w:sz w:val="24"/>
          <w:szCs w:val="24"/>
          <w:highlight w:val="none"/>
          <w:lang w:val="en-US" w:eastAsia="zh-CN"/>
        </w:rPr>
        <w:t>5.微信小程序</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数据统计</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含商品名称、销售量、微信支付、余额支付、总销售额，无退款</w:t>
      </w:r>
      <w:r>
        <w:rPr>
          <w:rFonts w:hint="eastAsia" w:ascii="仿宋_GB2312" w:eastAsia="仿宋_GB2312"/>
          <w:sz w:val="24"/>
          <w:szCs w:val="24"/>
          <w:highlight w:val="none"/>
          <w:lang w:val="en-US" w:eastAsia="zh-CN"/>
        </w:rPr>
        <w:t>）</w:t>
      </w:r>
    </w:p>
    <w:p>
      <w:pPr>
        <w:keepNext w:val="0"/>
        <w:keepLines w:val="0"/>
        <w:pageBreakBefore w:val="0"/>
        <w:kinsoku/>
        <w:overflowPunct/>
        <w:topLinePunct w:val="0"/>
        <w:bidi w:val="0"/>
        <w:snapToGrid/>
        <w:spacing w:line="579" w:lineRule="exact"/>
        <w:ind w:firstLine="645"/>
        <w:jc w:val="left"/>
        <w:rPr>
          <w:rFonts w:hint="eastAsia" w:ascii="仿宋_GB2312" w:eastAsia="仿宋_GB2312"/>
          <w:sz w:val="24"/>
          <w:szCs w:val="24"/>
          <w:highlight w:val="none"/>
          <w:lang w:val="en-US" w:eastAsia="zh-CN"/>
        </w:rPr>
      </w:pPr>
      <w:r>
        <w:rPr>
          <w:rFonts w:hint="default" w:ascii="仿宋_GB2312" w:eastAsia="仿宋_GB2312"/>
          <w:sz w:val="24"/>
          <w:szCs w:val="24"/>
          <w:highlight w:val="none"/>
          <w:lang w:val="en-US" w:eastAsia="zh-CN"/>
        </w:rPr>
        <w:t>6.生意参谋</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首页</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运营视窗</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整体看板数据含支付金额、访客数、成功退款金额</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或者</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交易</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交易分析</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交易概况</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交易总览</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支付金额，无退款金额</w:t>
      </w:r>
      <w:r>
        <w:rPr>
          <w:rFonts w:hint="eastAsia" w:ascii="仿宋_GB2312" w:eastAsia="仿宋_GB2312"/>
          <w:sz w:val="24"/>
          <w:szCs w:val="24"/>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480" w:firstLineChars="200"/>
        <w:jc w:val="left"/>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7.</w:t>
      </w:r>
      <w:r>
        <w:rPr>
          <w:rFonts w:hint="default" w:ascii="仿宋_GB2312" w:eastAsia="仿宋_GB2312"/>
          <w:sz w:val="24"/>
          <w:szCs w:val="24"/>
          <w:highlight w:val="none"/>
          <w:lang w:val="en-US" w:eastAsia="zh-CN"/>
        </w:rPr>
        <w:t>京麦</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京东平台</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店铺管理</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结算管理</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账单查询</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含月度支出、收入数据，无退款数据请说明卖家实际收入以哪个指标为准</w:t>
      </w:r>
      <w:r>
        <w:rPr>
          <w:rFonts w:hint="eastAsia" w:ascii="仿宋_GB2312" w:eastAsia="仿宋_GB2312"/>
          <w:sz w:val="24"/>
          <w:szCs w:val="24"/>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480" w:firstLineChars="200"/>
        <w:jc w:val="left"/>
        <w:rPr>
          <w:rFonts w:hint="eastAsia" w:ascii="仿宋_GB2312" w:eastAsia="仿宋_GB2312"/>
          <w:sz w:val="24"/>
          <w:szCs w:val="24"/>
          <w:highlight w:val="none"/>
          <w:lang w:val="en-US" w:eastAsia="zh-CN"/>
        </w:rPr>
      </w:pPr>
      <w:r>
        <w:rPr>
          <w:rFonts w:hint="default" w:ascii="仿宋_GB2312" w:eastAsia="仿宋_GB2312"/>
          <w:sz w:val="24"/>
          <w:szCs w:val="24"/>
          <w:highlight w:val="none"/>
          <w:lang w:val="en-US" w:eastAsia="zh-CN"/>
        </w:rPr>
        <w:t>8.京东商智</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首页</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实时指标</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实时销售进度</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本年累计交易额，无退款数据</w:t>
      </w:r>
      <w:r>
        <w:rPr>
          <w:rFonts w:hint="eastAsia" w:ascii="仿宋_GB2312" w:eastAsia="仿宋_GB2312"/>
          <w:sz w:val="24"/>
          <w:szCs w:val="24"/>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480" w:firstLineChars="200"/>
        <w:jc w:val="left"/>
        <w:rPr>
          <w:rFonts w:hint="eastAsia" w:ascii="仿宋_GB2312" w:eastAsia="仿宋_GB2312"/>
          <w:sz w:val="24"/>
          <w:szCs w:val="24"/>
          <w:highlight w:val="none"/>
          <w:lang w:val="en-US" w:eastAsia="zh-CN"/>
        </w:rPr>
      </w:pPr>
      <w:r>
        <w:rPr>
          <w:rFonts w:hint="default" w:ascii="仿宋_GB2312" w:eastAsia="仿宋_GB2312"/>
          <w:sz w:val="24"/>
          <w:szCs w:val="24"/>
          <w:highlight w:val="none"/>
          <w:lang w:val="en-US" w:eastAsia="zh-CN"/>
        </w:rPr>
        <w:t>9.拼多多</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商家后台</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数据中心</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交易数据</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数据总览</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支付金额</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无退款数据</w:t>
      </w:r>
      <w:r>
        <w:rPr>
          <w:rFonts w:hint="eastAsia" w:ascii="仿宋_GB2312" w:eastAsia="仿宋_GB2312"/>
          <w:sz w:val="24"/>
          <w:szCs w:val="24"/>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480" w:firstLineChars="200"/>
        <w:jc w:val="left"/>
        <w:rPr>
          <w:rFonts w:hint="eastAsia" w:ascii="仿宋_GB2312" w:eastAsia="仿宋_GB2312"/>
          <w:sz w:val="24"/>
          <w:szCs w:val="24"/>
          <w:highlight w:val="none"/>
          <w:lang w:val="en-US" w:eastAsia="zh-CN"/>
        </w:rPr>
      </w:pPr>
      <w:r>
        <w:rPr>
          <w:rFonts w:hint="default" w:ascii="仿宋_GB2312" w:eastAsia="仿宋_GB2312"/>
          <w:sz w:val="24"/>
          <w:szCs w:val="24"/>
          <w:highlight w:val="none"/>
          <w:lang w:val="en-US" w:eastAsia="zh-CN"/>
        </w:rPr>
        <w:t>10.账房</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收支查询</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支出情况</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月度，含本月支出、本月付款，本月交易额，无退款数据</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请说明卖家实际收入以哪个指标为准</w:t>
      </w:r>
      <w:r>
        <w:rPr>
          <w:rFonts w:hint="eastAsia" w:ascii="仿宋_GB2312" w:eastAsia="仿宋_GB2312"/>
          <w:sz w:val="24"/>
          <w:szCs w:val="24"/>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480" w:firstLineChars="200"/>
        <w:jc w:val="left"/>
        <w:rPr>
          <w:rFonts w:hint="default"/>
          <w:sz w:val="24"/>
          <w:szCs w:val="24"/>
          <w:highlight w:val="none"/>
          <w:lang w:val="en-US" w:eastAsia="zh-CN"/>
        </w:rPr>
      </w:pPr>
      <w:r>
        <w:rPr>
          <w:rFonts w:hint="default" w:ascii="仿宋_GB2312" w:eastAsia="仿宋_GB2312"/>
          <w:sz w:val="24"/>
          <w:szCs w:val="24"/>
          <w:highlight w:val="none"/>
          <w:lang w:val="en-US" w:eastAsia="zh-CN"/>
        </w:rPr>
        <w:t>11.抖音</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营销中心</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月账单</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含订单数、总收入、总支出、净收益，无退款数据</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需说明卖家实际收入以哪个指标为准</w:t>
      </w:r>
      <w:r>
        <w:rPr>
          <w:rFonts w:hint="eastAsia" w:ascii="仿宋_GB2312" w:eastAsia="仿宋_GB2312"/>
          <w:sz w:val="24"/>
          <w:szCs w:val="24"/>
          <w:highlight w:val="none"/>
          <w:lang w:val="en-US" w:eastAsia="zh-CN"/>
        </w:rPr>
        <w:t>）</w:t>
      </w:r>
    </w:p>
    <w:p>
      <w:pPr>
        <w:keepNext w:val="0"/>
        <w:keepLines w:val="0"/>
        <w:pageBreakBefore w:val="0"/>
        <w:kinsoku/>
        <w:overflowPunct/>
        <w:topLinePunct w:val="0"/>
        <w:bidi w:val="0"/>
        <w:snapToGrid/>
        <w:spacing w:line="579" w:lineRule="exact"/>
        <w:ind w:firstLine="640" w:firstLineChars="200"/>
        <w:jc w:val="left"/>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③</w:t>
      </w:r>
      <w:r>
        <w:rPr>
          <w:rFonts w:hint="default" w:ascii="仿宋_GB2312" w:eastAsia="仿宋_GB2312"/>
          <w:sz w:val="32"/>
          <w:szCs w:val="32"/>
          <w:highlight w:val="none"/>
          <w:lang w:val="en-US" w:eastAsia="zh-CN"/>
        </w:rPr>
        <w:t>与后台截图数据匹配的加盖企业公章的数据表格，表格主要内容为包含截至申报期的每月销售金额、退款金额、刷单金额.若企业有多家网店，需分别列示各个店铺的数据及汇总数据，格式如下。</w:t>
      </w:r>
    </w:p>
    <w:tbl>
      <w:tblPr>
        <w:tblStyle w:val="8"/>
        <w:tblW w:w="8336" w:type="dxa"/>
        <w:jc w:val="center"/>
        <w:shd w:val="clear" w:color="auto" w:fill="auto"/>
        <w:tblLayout w:type="fixed"/>
        <w:tblCellMar>
          <w:top w:w="0" w:type="dxa"/>
          <w:left w:w="0" w:type="dxa"/>
          <w:bottom w:w="0" w:type="dxa"/>
          <w:right w:w="0" w:type="dxa"/>
        </w:tblCellMar>
      </w:tblPr>
      <w:tblGrid>
        <w:gridCol w:w="778"/>
        <w:gridCol w:w="811"/>
        <w:gridCol w:w="811"/>
        <w:gridCol w:w="811"/>
        <w:gridCol w:w="919"/>
        <w:gridCol w:w="779"/>
        <w:gridCol w:w="808"/>
        <w:gridCol w:w="808"/>
        <w:gridCol w:w="808"/>
        <w:gridCol w:w="1003"/>
      </w:tblGrid>
      <w:tr>
        <w:tblPrEx>
          <w:tblCellMar>
            <w:top w:w="0" w:type="dxa"/>
            <w:left w:w="0" w:type="dxa"/>
            <w:bottom w:w="0" w:type="dxa"/>
            <w:right w:w="0" w:type="dxa"/>
          </w:tblCellMar>
        </w:tblPrEx>
        <w:trPr>
          <w:trHeight w:val="400" w:hRule="atLeast"/>
          <w:jc w:val="center"/>
        </w:trPr>
        <w:tc>
          <w:tcPr>
            <w:tcW w:w="778"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bidi w:val="0"/>
              <w:snapToGrid/>
              <w:spacing w:line="579" w:lineRule="exact"/>
              <w:jc w:val="center"/>
              <w:textAlignment w:val="center"/>
              <w:rPr>
                <w:rFonts w:ascii="仿宋_GB2312" w:hAnsi="等线" w:eastAsia="仿宋_GB2312" w:cs="仿宋_GB2312"/>
                <w:i w:val="0"/>
                <w:color w:val="000000"/>
                <w:sz w:val="22"/>
                <w:szCs w:val="22"/>
                <w:highlight w:val="none"/>
                <w:u w:val="none"/>
              </w:rPr>
            </w:pPr>
            <w:r>
              <w:rPr>
                <w:rFonts w:hint="eastAsia" w:ascii="仿宋_GB2312" w:hAnsi="等线" w:eastAsia="仿宋_GB2312" w:cs="仿宋_GB2312"/>
                <w:i w:val="0"/>
                <w:color w:val="000000"/>
                <w:kern w:val="0"/>
                <w:sz w:val="22"/>
                <w:szCs w:val="22"/>
                <w:highlight w:val="none"/>
                <w:u w:val="none"/>
                <w:lang w:val="en-US" w:eastAsia="zh-CN" w:bidi="ar"/>
              </w:rPr>
              <w:t>月份</w:t>
            </w:r>
          </w:p>
        </w:tc>
        <w:tc>
          <w:tcPr>
            <w:tcW w:w="335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bidi w:val="0"/>
              <w:snapToGrid/>
              <w:spacing w:line="579" w:lineRule="exact"/>
              <w:jc w:val="center"/>
              <w:textAlignment w:val="center"/>
              <w:rPr>
                <w:rFonts w:hint="eastAsia" w:ascii="仿宋_GB2312" w:hAnsi="等线" w:eastAsia="仿宋_GB2312" w:cs="仿宋_GB2312"/>
                <w:i w:val="0"/>
                <w:color w:val="000000"/>
                <w:sz w:val="22"/>
                <w:szCs w:val="22"/>
                <w:highlight w:val="none"/>
                <w:u w:val="none"/>
              </w:rPr>
            </w:pPr>
            <w:r>
              <w:rPr>
                <w:rFonts w:hint="eastAsia" w:ascii="仿宋_GB2312" w:hAnsi="等线" w:eastAsia="仿宋_GB2312" w:cs="仿宋_GB2312"/>
                <w:i w:val="0"/>
                <w:color w:val="000000"/>
                <w:kern w:val="0"/>
                <w:sz w:val="22"/>
                <w:szCs w:val="22"/>
                <w:highlight w:val="none"/>
                <w:u w:val="none"/>
                <w:lang w:val="en-US" w:eastAsia="zh-CN" w:bidi="ar"/>
              </w:rPr>
              <w:t>店铺1</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bidi w:val="0"/>
              <w:snapToGrid/>
              <w:spacing w:line="579" w:lineRule="exact"/>
              <w:jc w:val="center"/>
              <w:textAlignment w:val="center"/>
              <w:rPr>
                <w:rFonts w:hint="eastAsia" w:ascii="仿宋_GB2312" w:hAnsi="等线" w:eastAsia="仿宋_GB2312" w:cs="仿宋_GB2312"/>
                <w:i w:val="0"/>
                <w:color w:val="000000"/>
                <w:sz w:val="22"/>
                <w:szCs w:val="22"/>
                <w:highlight w:val="none"/>
                <w:u w:val="none"/>
              </w:rPr>
            </w:pPr>
            <w:r>
              <w:rPr>
                <w:rFonts w:hint="eastAsia" w:ascii="仿宋_GB2312" w:hAnsi="等线" w:eastAsia="仿宋_GB2312" w:cs="仿宋_GB2312"/>
                <w:i w:val="0"/>
                <w:color w:val="000000"/>
                <w:kern w:val="0"/>
                <w:sz w:val="22"/>
                <w:szCs w:val="22"/>
                <w:highlight w:val="none"/>
                <w:u w:val="none"/>
                <w:lang w:val="en-US" w:eastAsia="zh-CN" w:bidi="ar"/>
              </w:rPr>
              <w:t>……</w:t>
            </w:r>
          </w:p>
        </w:tc>
        <w:tc>
          <w:tcPr>
            <w:tcW w:w="342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bidi w:val="0"/>
              <w:snapToGrid/>
              <w:spacing w:line="579" w:lineRule="exact"/>
              <w:jc w:val="center"/>
              <w:textAlignment w:val="center"/>
              <w:rPr>
                <w:rFonts w:hint="eastAsia" w:ascii="仿宋_GB2312" w:hAnsi="等线" w:eastAsia="仿宋_GB2312" w:cs="仿宋_GB2312"/>
                <w:i w:val="0"/>
                <w:color w:val="000000"/>
                <w:sz w:val="22"/>
                <w:szCs w:val="22"/>
                <w:highlight w:val="none"/>
                <w:u w:val="none"/>
              </w:rPr>
            </w:pPr>
            <w:r>
              <w:rPr>
                <w:rFonts w:hint="eastAsia" w:ascii="仿宋_GB2312" w:hAnsi="等线" w:eastAsia="仿宋_GB2312" w:cs="仿宋_GB2312"/>
                <w:i w:val="0"/>
                <w:color w:val="000000"/>
                <w:kern w:val="0"/>
                <w:sz w:val="22"/>
                <w:szCs w:val="22"/>
                <w:highlight w:val="none"/>
                <w:u w:val="none"/>
                <w:lang w:val="en-US" w:eastAsia="zh-CN" w:bidi="ar"/>
              </w:rPr>
              <w:t>合计</w:t>
            </w:r>
          </w:p>
        </w:tc>
      </w:tr>
      <w:tr>
        <w:tblPrEx>
          <w:tblCellMar>
            <w:top w:w="0" w:type="dxa"/>
            <w:left w:w="0" w:type="dxa"/>
            <w:bottom w:w="0" w:type="dxa"/>
            <w:right w:w="0" w:type="dxa"/>
          </w:tblCellMar>
        </w:tblPrEx>
        <w:trPr>
          <w:trHeight w:val="400" w:hRule="atLeast"/>
          <w:jc w:val="center"/>
        </w:trPr>
        <w:tc>
          <w:tcPr>
            <w:tcW w:w="77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bidi w:val="0"/>
              <w:snapToGrid/>
              <w:spacing w:line="579" w:lineRule="exact"/>
              <w:jc w:val="center"/>
              <w:rPr>
                <w:rFonts w:hint="eastAsia" w:ascii="仿宋_GB2312" w:hAnsi="等线" w:eastAsia="仿宋_GB2312" w:cs="仿宋_GB2312"/>
                <w:i w:val="0"/>
                <w:color w:val="000000"/>
                <w:sz w:val="22"/>
                <w:szCs w:val="22"/>
                <w:highlight w:val="none"/>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bidi w:val="0"/>
              <w:snapToGrid/>
              <w:spacing w:line="579" w:lineRule="exact"/>
              <w:jc w:val="center"/>
              <w:textAlignment w:val="center"/>
              <w:rPr>
                <w:rFonts w:hint="eastAsia" w:ascii="仿宋_GB2312" w:hAnsi="等线" w:eastAsia="仿宋_GB2312" w:cs="仿宋_GB2312"/>
                <w:i w:val="0"/>
                <w:color w:val="000000"/>
                <w:kern w:val="0"/>
                <w:sz w:val="22"/>
                <w:szCs w:val="22"/>
                <w:highlight w:val="none"/>
                <w:u w:val="none"/>
                <w:lang w:val="en-US" w:eastAsia="zh-CN" w:bidi="ar"/>
              </w:rPr>
            </w:pPr>
            <w:r>
              <w:rPr>
                <w:rFonts w:hint="eastAsia" w:ascii="仿宋_GB2312" w:hAnsi="等线" w:eastAsia="仿宋_GB2312" w:cs="仿宋_GB2312"/>
                <w:i w:val="0"/>
                <w:color w:val="000000"/>
                <w:kern w:val="0"/>
                <w:sz w:val="22"/>
                <w:szCs w:val="22"/>
                <w:highlight w:val="none"/>
                <w:u w:val="none"/>
                <w:lang w:val="en-US" w:eastAsia="zh-CN" w:bidi="ar"/>
              </w:rPr>
              <w:t>销售</w:t>
            </w:r>
          </w:p>
          <w:p>
            <w:pPr>
              <w:keepNext w:val="0"/>
              <w:keepLines w:val="0"/>
              <w:pageBreakBefore w:val="0"/>
              <w:widowControl/>
              <w:suppressLineNumbers w:val="0"/>
              <w:kinsoku/>
              <w:overflowPunct/>
              <w:topLinePunct w:val="0"/>
              <w:bidi w:val="0"/>
              <w:snapToGrid/>
              <w:spacing w:line="579" w:lineRule="exact"/>
              <w:jc w:val="center"/>
              <w:textAlignment w:val="center"/>
              <w:rPr>
                <w:rFonts w:hint="eastAsia" w:ascii="仿宋_GB2312" w:hAnsi="等线" w:eastAsia="仿宋_GB2312" w:cs="仿宋_GB2312"/>
                <w:i w:val="0"/>
                <w:color w:val="000000"/>
                <w:sz w:val="22"/>
                <w:szCs w:val="22"/>
                <w:highlight w:val="none"/>
                <w:u w:val="none"/>
              </w:rPr>
            </w:pPr>
            <w:r>
              <w:rPr>
                <w:rFonts w:hint="eastAsia" w:ascii="仿宋_GB2312" w:hAnsi="等线" w:eastAsia="仿宋_GB2312" w:cs="仿宋_GB2312"/>
                <w:i w:val="0"/>
                <w:color w:val="000000"/>
                <w:kern w:val="0"/>
                <w:sz w:val="22"/>
                <w:szCs w:val="22"/>
                <w:highlight w:val="none"/>
                <w:u w:val="none"/>
                <w:lang w:val="en-US" w:eastAsia="zh-CN" w:bidi="ar"/>
              </w:rPr>
              <w:t>金额</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bidi w:val="0"/>
              <w:snapToGrid/>
              <w:spacing w:line="579" w:lineRule="exact"/>
              <w:jc w:val="center"/>
              <w:textAlignment w:val="center"/>
              <w:rPr>
                <w:rFonts w:hint="eastAsia" w:ascii="仿宋_GB2312" w:hAnsi="等线" w:eastAsia="仿宋_GB2312" w:cs="仿宋_GB2312"/>
                <w:i w:val="0"/>
                <w:color w:val="000000"/>
                <w:kern w:val="0"/>
                <w:sz w:val="22"/>
                <w:szCs w:val="22"/>
                <w:highlight w:val="none"/>
                <w:u w:val="none"/>
                <w:lang w:val="en-US" w:eastAsia="zh-CN" w:bidi="ar"/>
              </w:rPr>
            </w:pPr>
            <w:r>
              <w:rPr>
                <w:rFonts w:hint="eastAsia" w:ascii="仿宋_GB2312" w:hAnsi="等线" w:eastAsia="仿宋_GB2312" w:cs="仿宋_GB2312"/>
                <w:i w:val="0"/>
                <w:color w:val="000000"/>
                <w:kern w:val="0"/>
                <w:sz w:val="22"/>
                <w:szCs w:val="22"/>
                <w:highlight w:val="none"/>
                <w:u w:val="none"/>
                <w:lang w:val="en-US" w:eastAsia="zh-CN" w:bidi="ar"/>
              </w:rPr>
              <w:t>退款</w:t>
            </w:r>
          </w:p>
          <w:p>
            <w:pPr>
              <w:keepNext w:val="0"/>
              <w:keepLines w:val="0"/>
              <w:pageBreakBefore w:val="0"/>
              <w:widowControl/>
              <w:suppressLineNumbers w:val="0"/>
              <w:kinsoku/>
              <w:overflowPunct/>
              <w:topLinePunct w:val="0"/>
              <w:bidi w:val="0"/>
              <w:snapToGrid/>
              <w:spacing w:line="579" w:lineRule="exact"/>
              <w:jc w:val="center"/>
              <w:textAlignment w:val="center"/>
              <w:rPr>
                <w:rFonts w:hint="eastAsia" w:ascii="仿宋_GB2312" w:hAnsi="等线" w:eastAsia="仿宋_GB2312" w:cs="仿宋_GB2312"/>
                <w:i w:val="0"/>
                <w:color w:val="000000"/>
                <w:sz w:val="22"/>
                <w:szCs w:val="22"/>
                <w:highlight w:val="none"/>
                <w:u w:val="none"/>
              </w:rPr>
            </w:pPr>
            <w:r>
              <w:rPr>
                <w:rFonts w:hint="eastAsia" w:ascii="仿宋_GB2312" w:hAnsi="等线" w:eastAsia="仿宋_GB2312" w:cs="仿宋_GB2312"/>
                <w:i w:val="0"/>
                <w:color w:val="000000"/>
                <w:kern w:val="0"/>
                <w:sz w:val="22"/>
                <w:szCs w:val="22"/>
                <w:highlight w:val="none"/>
                <w:u w:val="none"/>
                <w:lang w:val="en-US" w:eastAsia="zh-CN" w:bidi="ar"/>
              </w:rPr>
              <w:t>金额</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bidi w:val="0"/>
              <w:snapToGrid/>
              <w:spacing w:line="579" w:lineRule="exact"/>
              <w:jc w:val="center"/>
              <w:textAlignment w:val="center"/>
              <w:rPr>
                <w:rFonts w:hint="eastAsia" w:ascii="仿宋_GB2312" w:hAnsi="等线" w:eastAsia="仿宋_GB2312" w:cs="仿宋_GB2312"/>
                <w:i w:val="0"/>
                <w:color w:val="000000"/>
                <w:kern w:val="0"/>
                <w:sz w:val="22"/>
                <w:szCs w:val="22"/>
                <w:highlight w:val="none"/>
                <w:u w:val="none"/>
                <w:lang w:val="en-US" w:eastAsia="zh-CN" w:bidi="ar"/>
              </w:rPr>
            </w:pPr>
            <w:r>
              <w:rPr>
                <w:rFonts w:hint="eastAsia" w:ascii="仿宋_GB2312" w:hAnsi="等线" w:eastAsia="仿宋_GB2312" w:cs="仿宋_GB2312"/>
                <w:i w:val="0"/>
                <w:color w:val="000000"/>
                <w:kern w:val="0"/>
                <w:sz w:val="22"/>
                <w:szCs w:val="22"/>
                <w:highlight w:val="none"/>
                <w:u w:val="none"/>
                <w:lang w:val="en-US" w:eastAsia="zh-CN" w:bidi="ar"/>
              </w:rPr>
              <w:t>刷单</w:t>
            </w:r>
          </w:p>
          <w:p>
            <w:pPr>
              <w:keepNext w:val="0"/>
              <w:keepLines w:val="0"/>
              <w:pageBreakBefore w:val="0"/>
              <w:widowControl/>
              <w:suppressLineNumbers w:val="0"/>
              <w:kinsoku/>
              <w:overflowPunct/>
              <w:topLinePunct w:val="0"/>
              <w:bidi w:val="0"/>
              <w:snapToGrid/>
              <w:spacing w:line="579" w:lineRule="exact"/>
              <w:jc w:val="center"/>
              <w:textAlignment w:val="center"/>
              <w:rPr>
                <w:rFonts w:hint="eastAsia" w:ascii="仿宋_GB2312" w:hAnsi="等线" w:eastAsia="仿宋_GB2312" w:cs="仿宋_GB2312"/>
                <w:i w:val="0"/>
                <w:color w:val="000000"/>
                <w:sz w:val="22"/>
                <w:szCs w:val="22"/>
                <w:highlight w:val="none"/>
                <w:u w:val="none"/>
              </w:rPr>
            </w:pPr>
            <w:r>
              <w:rPr>
                <w:rFonts w:hint="eastAsia" w:ascii="仿宋_GB2312" w:hAnsi="等线" w:eastAsia="仿宋_GB2312" w:cs="仿宋_GB2312"/>
                <w:i w:val="0"/>
                <w:color w:val="000000"/>
                <w:kern w:val="0"/>
                <w:sz w:val="22"/>
                <w:szCs w:val="22"/>
                <w:highlight w:val="none"/>
                <w:u w:val="none"/>
                <w:lang w:val="en-US" w:eastAsia="zh-CN" w:bidi="ar"/>
              </w:rPr>
              <w:t>金额</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bidi w:val="0"/>
              <w:snapToGrid/>
              <w:spacing w:line="579" w:lineRule="exact"/>
              <w:jc w:val="center"/>
              <w:textAlignment w:val="center"/>
              <w:rPr>
                <w:rFonts w:hint="eastAsia" w:ascii="仿宋_GB2312" w:hAnsi="等线" w:eastAsia="仿宋_GB2312" w:cs="仿宋_GB2312"/>
                <w:i w:val="0"/>
                <w:color w:val="000000"/>
                <w:kern w:val="0"/>
                <w:sz w:val="22"/>
                <w:szCs w:val="22"/>
                <w:highlight w:val="none"/>
                <w:u w:val="none"/>
                <w:lang w:val="en-US" w:eastAsia="zh-CN" w:bidi="ar"/>
              </w:rPr>
            </w:pPr>
            <w:r>
              <w:rPr>
                <w:rFonts w:hint="eastAsia" w:ascii="仿宋_GB2312" w:hAnsi="等线" w:eastAsia="仿宋_GB2312" w:cs="仿宋_GB2312"/>
                <w:i w:val="0"/>
                <w:color w:val="000000"/>
                <w:kern w:val="0"/>
                <w:sz w:val="22"/>
                <w:szCs w:val="22"/>
                <w:highlight w:val="none"/>
                <w:u w:val="none"/>
                <w:lang w:val="en-US" w:eastAsia="zh-CN" w:bidi="ar"/>
              </w:rPr>
              <w:t>实际</w:t>
            </w:r>
          </w:p>
          <w:p>
            <w:pPr>
              <w:keepNext w:val="0"/>
              <w:keepLines w:val="0"/>
              <w:pageBreakBefore w:val="0"/>
              <w:widowControl/>
              <w:suppressLineNumbers w:val="0"/>
              <w:kinsoku/>
              <w:overflowPunct/>
              <w:topLinePunct w:val="0"/>
              <w:bidi w:val="0"/>
              <w:snapToGrid/>
              <w:spacing w:line="579" w:lineRule="exact"/>
              <w:jc w:val="center"/>
              <w:textAlignment w:val="center"/>
              <w:rPr>
                <w:rFonts w:hint="eastAsia" w:ascii="仿宋_GB2312" w:hAnsi="等线" w:eastAsia="仿宋_GB2312" w:cs="仿宋_GB2312"/>
                <w:i w:val="0"/>
                <w:color w:val="000000"/>
                <w:sz w:val="22"/>
                <w:szCs w:val="22"/>
                <w:highlight w:val="none"/>
                <w:u w:val="none"/>
              </w:rPr>
            </w:pPr>
            <w:r>
              <w:rPr>
                <w:rFonts w:hint="eastAsia" w:ascii="仿宋_GB2312" w:hAnsi="等线" w:eastAsia="仿宋_GB2312" w:cs="仿宋_GB2312"/>
                <w:i w:val="0"/>
                <w:color w:val="000000"/>
                <w:kern w:val="0"/>
                <w:sz w:val="22"/>
                <w:szCs w:val="22"/>
                <w:highlight w:val="none"/>
                <w:u w:val="none"/>
                <w:lang w:val="en-US" w:eastAsia="zh-CN" w:bidi="ar"/>
              </w:rPr>
              <w:t>交易额</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bidi w:val="0"/>
              <w:snapToGrid/>
              <w:spacing w:line="579" w:lineRule="exact"/>
              <w:jc w:val="center"/>
              <w:textAlignment w:val="center"/>
              <w:rPr>
                <w:rFonts w:hint="eastAsia" w:ascii="仿宋_GB2312" w:hAnsi="等线" w:eastAsia="仿宋_GB2312" w:cs="仿宋_GB2312"/>
                <w:i w:val="0"/>
                <w:color w:val="000000"/>
                <w:sz w:val="22"/>
                <w:szCs w:val="22"/>
                <w:highlight w:val="none"/>
                <w:u w:val="none"/>
              </w:rPr>
            </w:pPr>
            <w:r>
              <w:rPr>
                <w:rFonts w:hint="eastAsia" w:ascii="仿宋_GB2312" w:hAnsi="等线" w:eastAsia="仿宋_GB2312" w:cs="仿宋_GB2312"/>
                <w:i w:val="0"/>
                <w:color w:val="000000"/>
                <w:kern w:val="0"/>
                <w:sz w:val="22"/>
                <w:szCs w:val="22"/>
                <w:highlight w:val="none"/>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bidi w:val="0"/>
              <w:snapToGrid/>
              <w:spacing w:line="579" w:lineRule="exact"/>
              <w:jc w:val="center"/>
              <w:textAlignment w:val="center"/>
              <w:rPr>
                <w:rFonts w:hint="eastAsia" w:ascii="仿宋_GB2312" w:hAnsi="等线" w:eastAsia="仿宋_GB2312" w:cs="仿宋_GB2312"/>
                <w:i w:val="0"/>
                <w:color w:val="000000"/>
                <w:kern w:val="0"/>
                <w:sz w:val="22"/>
                <w:szCs w:val="22"/>
                <w:highlight w:val="none"/>
                <w:u w:val="none"/>
                <w:lang w:val="en-US" w:eastAsia="zh-CN" w:bidi="ar"/>
              </w:rPr>
            </w:pPr>
            <w:r>
              <w:rPr>
                <w:rFonts w:hint="eastAsia" w:ascii="仿宋_GB2312" w:hAnsi="等线" w:eastAsia="仿宋_GB2312" w:cs="仿宋_GB2312"/>
                <w:i w:val="0"/>
                <w:color w:val="000000"/>
                <w:kern w:val="0"/>
                <w:sz w:val="22"/>
                <w:szCs w:val="22"/>
                <w:highlight w:val="none"/>
                <w:u w:val="none"/>
                <w:lang w:val="en-US" w:eastAsia="zh-CN" w:bidi="ar"/>
              </w:rPr>
              <w:t>销售</w:t>
            </w:r>
          </w:p>
          <w:p>
            <w:pPr>
              <w:keepNext w:val="0"/>
              <w:keepLines w:val="0"/>
              <w:pageBreakBefore w:val="0"/>
              <w:widowControl/>
              <w:suppressLineNumbers w:val="0"/>
              <w:kinsoku/>
              <w:overflowPunct/>
              <w:topLinePunct w:val="0"/>
              <w:bidi w:val="0"/>
              <w:snapToGrid/>
              <w:spacing w:line="579" w:lineRule="exact"/>
              <w:jc w:val="center"/>
              <w:textAlignment w:val="center"/>
              <w:rPr>
                <w:rFonts w:hint="eastAsia" w:ascii="仿宋_GB2312" w:hAnsi="等线" w:eastAsia="仿宋_GB2312" w:cs="仿宋_GB2312"/>
                <w:i w:val="0"/>
                <w:color w:val="000000"/>
                <w:sz w:val="22"/>
                <w:szCs w:val="22"/>
                <w:highlight w:val="none"/>
                <w:u w:val="none"/>
              </w:rPr>
            </w:pPr>
            <w:r>
              <w:rPr>
                <w:rFonts w:hint="eastAsia" w:ascii="仿宋_GB2312" w:hAnsi="等线" w:eastAsia="仿宋_GB2312" w:cs="仿宋_GB2312"/>
                <w:i w:val="0"/>
                <w:color w:val="000000"/>
                <w:kern w:val="0"/>
                <w:sz w:val="22"/>
                <w:szCs w:val="22"/>
                <w:highlight w:val="none"/>
                <w:u w:val="none"/>
                <w:lang w:val="en-US" w:eastAsia="zh-CN" w:bidi="ar"/>
              </w:rPr>
              <w:t>金额</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bidi w:val="0"/>
              <w:snapToGrid/>
              <w:spacing w:line="579" w:lineRule="exact"/>
              <w:jc w:val="center"/>
              <w:textAlignment w:val="center"/>
              <w:rPr>
                <w:rFonts w:hint="eastAsia" w:ascii="仿宋_GB2312" w:hAnsi="等线" w:eastAsia="仿宋_GB2312" w:cs="仿宋_GB2312"/>
                <w:i w:val="0"/>
                <w:color w:val="000000"/>
                <w:kern w:val="0"/>
                <w:sz w:val="22"/>
                <w:szCs w:val="22"/>
                <w:highlight w:val="none"/>
                <w:u w:val="none"/>
                <w:lang w:val="en-US" w:eastAsia="zh-CN" w:bidi="ar"/>
              </w:rPr>
            </w:pPr>
            <w:r>
              <w:rPr>
                <w:rFonts w:hint="eastAsia" w:ascii="仿宋_GB2312" w:hAnsi="等线" w:eastAsia="仿宋_GB2312" w:cs="仿宋_GB2312"/>
                <w:i w:val="0"/>
                <w:color w:val="000000"/>
                <w:kern w:val="0"/>
                <w:sz w:val="22"/>
                <w:szCs w:val="22"/>
                <w:highlight w:val="none"/>
                <w:u w:val="none"/>
                <w:lang w:val="en-US" w:eastAsia="zh-CN" w:bidi="ar"/>
              </w:rPr>
              <w:t>退款</w:t>
            </w:r>
          </w:p>
          <w:p>
            <w:pPr>
              <w:keepNext w:val="0"/>
              <w:keepLines w:val="0"/>
              <w:pageBreakBefore w:val="0"/>
              <w:widowControl/>
              <w:suppressLineNumbers w:val="0"/>
              <w:kinsoku/>
              <w:overflowPunct/>
              <w:topLinePunct w:val="0"/>
              <w:bidi w:val="0"/>
              <w:snapToGrid/>
              <w:spacing w:line="579" w:lineRule="exact"/>
              <w:jc w:val="center"/>
              <w:textAlignment w:val="center"/>
              <w:rPr>
                <w:rFonts w:hint="eastAsia" w:ascii="仿宋_GB2312" w:hAnsi="等线" w:eastAsia="仿宋_GB2312" w:cs="仿宋_GB2312"/>
                <w:i w:val="0"/>
                <w:color w:val="000000"/>
                <w:sz w:val="22"/>
                <w:szCs w:val="22"/>
                <w:highlight w:val="none"/>
                <w:u w:val="none"/>
              </w:rPr>
            </w:pPr>
            <w:r>
              <w:rPr>
                <w:rFonts w:hint="eastAsia" w:ascii="仿宋_GB2312" w:hAnsi="等线" w:eastAsia="仿宋_GB2312" w:cs="仿宋_GB2312"/>
                <w:i w:val="0"/>
                <w:color w:val="000000"/>
                <w:kern w:val="0"/>
                <w:sz w:val="22"/>
                <w:szCs w:val="22"/>
                <w:highlight w:val="none"/>
                <w:u w:val="none"/>
                <w:lang w:val="en-US" w:eastAsia="zh-CN" w:bidi="ar"/>
              </w:rPr>
              <w:t>金额</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bidi w:val="0"/>
              <w:snapToGrid/>
              <w:spacing w:line="579" w:lineRule="exact"/>
              <w:jc w:val="center"/>
              <w:textAlignment w:val="center"/>
              <w:rPr>
                <w:rFonts w:hint="eastAsia" w:ascii="仿宋_GB2312" w:hAnsi="等线" w:eastAsia="仿宋_GB2312" w:cs="仿宋_GB2312"/>
                <w:i w:val="0"/>
                <w:color w:val="000000"/>
                <w:kern w:val="0"/>
                <w:sz w:val="22"/>
                <w:szCs w:val="22"/>
                <w:highlight w:val="none"/>
                <w:u w:val="none"/>
                <w:lang w:val="en-US" w:eastAsia="zh-CN" w:bidi="ar"/>
              </w:rPr>
            </w:pPr>
            <w:r>
              <w:rPr>
                <w:rFonts w:hint="eastAsia" w:ascii="仿宋_GB2312" w:hAnsi="等线" w:eastAsia="仿宋_GB2312" w:cs="仿宋_GB2312"/>
                <w:i w:val="0"/>
                <w:color w:val="000000"/>
                <w:kern w:val="0"/>
                <w:sz w:val="22"/>
                <w:szCs w:val="22"/>
                <w:highlight w:val="none"/>
                <w:u w:val="none"/>
                <w:lang w:val="en-US" w:eastAsia="zh-CN" w:bidi="ar"/>
              </w:rPr>
              <w:t>刷单</w:t>
            </w:r>
          </w:p>
          <w:p>
            <w:pPr>
              <w:keepNext w:val="0"/>
              <w:keepLines w:val="0"/>
              <w:pageBreakBefore w:val="0"/>
              <w:widowControl/>
              <w:suppressLineNumbers w:val="0"/>
              <w:kinsoku/>
              <w:overflowPunct/>
              <w:topLinePunct w:val="0"/>
              <w:bidi w:val="0"/>
              <w:snapToGrid/>
              <w:spacing w:line="579" w:lineRule="exact"/>
              <w:jc w:val="center"/>
              <w:textAlignment w:val="center"/>
              <w:rPr>
                <w:rFonts w:hint="eastAsia" w:ascii="仿宋_GB2312" w:hAnsi="等线" w:eastAsia="仿宋_GB2312" w:cs="仿宋_GB2312"/>
                <w:i w:val="0"/>
                <w:color w:val="000000"/>
                <w:sz w:val="22"/>
                <w:szCs w:val="22"/>
                <w:highlight w:val="none"/>
                <w:u w:val="none"/>
              </w:rPr>
            </w:pPr>
            <w:r>
              <w:rPr>
                <w:rFonts w:hint="eastAsia" w:ascii="仿宋_GB2312" w:hAnsi="等线" w:eastAsia="仿宋_GB2312" w:cs="仿宋_GB2312"/>
                <w:i w:val="0"/>
                <w:color w:val="000000"/>
                <w:kern w:val="0"/>
                <w:sz w:val="22"/>
                <w:szCs w:val="22"/>
                <w:highlight w:val="none"/>
                <w:u w:val="none"/>
                <w:lang w:val="en-US" w:eastAsia="zh-CN" w:bidi="ar"/>
              </w:rPr>
              <w:t>金额</w:t>
            </w:r>
          </w:p>
        </w:tc>
        <w:tc>
          <w:tcPr>
            <w:tcW w:w="100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bidi w:val="0"/>
              <w:snapToGrid/>
              <w:spacing w:line="579" w:lineRule="exact"/>
              <w:jc w:val="center"/>
              <w:textAlignment w:val="center"/>
              <w:rPr>
                <w:rFonts w:hint="eastAsia" w:ascii="仿宋_GB2312" w:hAnsi="等线" w:eastAsia="仿宋_GB2312" w:cs="仿宋_GB2312"/>
                <w:i w:val="0"/>
                <w:color w:val="000000"/>
                <w:kern w:val="0"/>
                <w:sz w:val="22"/>
                <w:szCs w:val="22"/>
                <w:highlight w:val="none"/>
                <w:u w:val="none"/>
                <w:lang w:val="en-US" w:eastAsia="zh-CN" w:bidi="ar"/>
              </w:rPr>
            </w:pPr>
            <w:r>
              <w:rPr>
                <w:rFonts w:hint="eastAsia" w:ascii="仿宋_GB2312" w:hAnsi="等线" w:eastAsia="仿宋_GB2312" w:cs="仿宋_GB2312"/>
                <w:i w:val="0"/>
                <w:color w:val="000000"/>
                <w:kern w:val="0"/>
                <w:sz w:val="22"/>
                <w:szCs w:val="22"/>
                <w:highlight w:val="none"/>
                <w:u w:val="none"/>
                <w:lang w:val="en-US" w:eastAsia="zh-CN" w:bidi="ar"/>
              </w:rPr>
              <w:t>实际</w:t>
            </w:r>
          </w:p>
          <w:p>
            <w:pPr>
              <w:keepNext w:val="0"/>
              <w:keepLines w:val="0"/>
              <w:pageBreakBefore w:val="0"/>
              <w:widowControl/>
              <w:suppressLineNumbers w:val="0"/>
              <w:kinsoku/>
              <w:overflowPunct/>
              <w:topLinePunct w:val="0"/>
              <w:bidi w:val="0"/>
              <w:snapToGrid/>
              <w:spacing w:line="579" w:lineRule="exact"/>
              <w:jc w:val="center"/>
              <w:textAlignment w:val="center"/>
              <w:rPr>
                <w:rFonts w:hint="eastAsia" w:ascii="仿宋_GB2312" w:hAnsi="等线" w:eastAsia="仿宋_GB2312" w:cs="仿宋_GB2312"/>
                <w:i w:val="0"/>
                <w:color w:val="000000"/>
                <w:sz w:val="22"/>
                <w:szCs w:val="22"/>
                <w:highlight w:val="none"/>
                <w:u w:val="none"/>
              </w:rPr>
            </w:pPr>
            <w:r>
              <w:rPr>
                <w:rFonts w:hint="eastAsia" w:ascii="仿宋_GB2312" w:hAnsi="等线" w:eastAsia="仿宋_GB2312" w:cs="仿宋_GB2312"/>
                <w:i w:val="0"/>
                <w:color w:val="000000"/>
                <w:kern w:val="0"/>
                <w:sz w:val="22"/>
                <w:szCs w:val="22"/>
                <w:highlight w:val="none"/>
                <w:u w:val="none"/>
                <w:lang w:val="en-US" w:eastAsia="zh-CN" w:bidi="ar"/>
              </w:rPr>
              <w:t>交易额</w:t>
            </w:r>
          </w:p>
        </w:tc>
      </w:tr>
      <w:tr>
        <w:tblPrEx>
          <w:shd w:val="clear" w:color="auto" w:fill="auto"/>
          <w:tblCellMar>
            <w:top w:w="0" w:type="dxa"/>
            <w:left w:w="0" w:type="dxa"/>
            <w:bottom w:w="0" w:type="dxa"/>
            <w:right w:w="0" w:type="dxa"/>
          </w:tblCellMar>
        </w:tblPrEx>
        <w:trPr>
          <w:trHeight w:val="400" w:hRule="atLeast"/>
          <w:jc w:val="center"/>
        </w:trPr>
        <w:tc>
          <w:tcPr>
            <w:tcW w:w="77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bidi w:val="0"/>
              <w:snapToGrid/>
              <w:spacing w:line="579" w:lineRule="exact"/>
              <w:jc w:val="center"/>
              <w:textAlignment w:val="center"/>
              <w:rPr>
                <w:rFonts w:hint="eastAsia" w:ascii="仿宋_GB2312" w:hAnsi="等线" w:eastAsia="仿宋_GB2312" w:cs="仿宋_GB2312"/>
                <w:i w:val="0"/>
                <w:color w:val="000000"/>
                <w:sz w:val="22"/>
                <w:szCs w:val="22"/>
                <w:highlight w:val="none"/>
                <w:u w:val="none"/>
              </w:rPr>
            </w:pPr>
            <w:r>
              <w:rPr>
                <w:rFonts w:hint="eastAsia" w:ascii="仿宋_GB2312" w:hAnsi="等线" w:eastAsia="仿宋_GB2312" w:cs="仿宋_GB2312"/>
                <w:i w:val="0"/>
                <w:color w:val="000000"/>
                <w:kern w:val="0"/>
                <w:sz w:val="22"/>
                <w:szCs w:val="22"/>
                <w:highlight w:val="none"/>
                <w:u w:val="none"/>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bidi w:val="0"/>
              <w:snapToGrid/>
              <w:spacing w:line="579" w:lineRule="exact"/>
              <w:jc w:val="center"/>
              <w:rPr>
                <w:rFonts w:hint="eastAsia" w:ascii="等线" w:hAnsi="等线" w:eastAsia="等线" w:cs="等线"/>
                <w:i w:val="0"/>
                <w:color w:val="000000"/>
                <w:sz w:val="22"/>
                <w:szCs w:val="22"/>
                <w:highlight w:val="none"/>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bidi w:val="0"/>
              <w:snapToGrid/>
              <w:spacing w:line="579" w:lineRule="exact"/>
              <w:jc w:val="center"/>
              <w:rPr>
                <w:rFonts w:hint="eastAsia" w:ascii="等线" w:hAnsi="等线" w:eastAsia="等线" w:cs="等线"/>
                <w:i w:val="0"/>
                <w:color w:val="000000"/>
                <w:sz w:val="22"/>
                <w:szCs w:val="22"/>
                <w:highlight w:val="none"/>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bidi w:val="0"/>
              <w:snapToGrid/>
              <w:spacing w:line="579" w:lineRule="exact"/>
              <w:jc w:val="center"/>
              <w:rPr>
                <w:rFonts w:hint="eastAsia" w:ascii="等线" w:hAnsi="等线" w:eastAsia="等线" w:cs="等线"/>
                <w:i w:val="0"/>
                <w:color w:val="000000"/>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bidi w:val="0"/>
              <w:snapToGrid/>
              <w:spacing w:line="579" w:lineRule="exact"/>
              <w:jc w:val="center"/>
              <w:rPr>
                <w:rFonts w:hint="eastAsia" w:ascii="等线" w:hAnsi="等线" w:eastAsia="等线" w:cs="等线"/>
                <w:i w:val="0"/>
                <w:color w:val="000000"/>
                <w:sz w:val="22"/>
                <w:szCs w:val="22"/>
                <w:highlight w:val="none"/>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bidi w:val="0"/>
              <w:snapToGrid/>
              <w:spacing w:line="579" w:lineRule="exact"/>
              <w:jc w:val="center"/>
              <w:rPr>
                <w:rFonts w:hint="eastAsia" w:ascii="等线" w:hAnsi="等线" w:eastAsia="等线" w:cs="等线"/>
                <w:i w:val="0"/>
                <w:color w:val="000000"/>
                <w:sz w:val="22"/>
                <w:szCs w:val="22"/>
                <w:highlight w:val="none"/>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bidi w:val="0"/>
              <w:snapToGrid/>
              <w:spacing w:line="579" w:lineRule="exact"/>
              <w:jc w:val="center"/>
              <w:rPr>
                <w:rFonts w:hint="eastAsia" w:ascii="等线" w:hAnsi="等线" w:eastAsia="等线" w:cs="等线"/>
                <w:i w:val="0"/>
                <w:color w:val="000000"/>
                <w:sz w:val="22"/>
                <w:szCs w:val="22"/>
                <w:highlight w:val="none"/>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bidi w:val="0"/>
              <w:snapToGrid/>
              <w:spacing w:line="579" w:lineRule="exact"/>
              <w:jc w:val="center"/>
              <w:rPr>
                <w:rFonts w:hint="eastAsia" w:ascii="等线" w:hAnsi="等线" w:eastAsia="等线" w:cs="等线"/>
                <w:i w:val="0"/>
                <w:color w:val="000000"/>
                <w:sz w:val="22"/>
                <w:szCs w:val="22"/>
                <w:highlight w:val="none"/>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bidi w:val="0"/>
              <w:snapToGrid/>
              <w:spacing w:line="579" w:lineRule="exact"/>
              <w:jc w:val="center"/>
              <w:rPr>
                <w:rFonts w:hint="eastAsia" w:ascii="等线" w:hAnsi="等线" w:eastAsia="等线" w:cs="等线"/>
                <w:i w:val="0"/>
                <w:color w:val="000000"/>
                <w:sz w:val="22"/>
                <w:szCs w:val="22"/>
                <w:highlight w:val="none"/>
                <w:u w:val="none"/>
              </w:rPr>
            </w:pPr>
          </w:p>
        </w:tc>
        <w:tc>
          <w:tcPr>
            <w:tcW w:w="100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keepNext w:val="0"/>
              <w:keepLines w:val="0"/>
              <w:pageBreakBefore w:val="0"/>
              <w:kinsoku/>
              <w:overflowPunct/>
              <w:topLinePunct w:val="0"/>
              <w:bidi w:val="0"/>
              <w:snapToGrid/>
              <w:spacing w:line="579" w:lineRule="exact"/>
              <w:jc w:val="center"/>
              <w:rPr>
                <w:rFonts w:hint="eastAsia" w:ascii="等线" w:hAnsi="等线" w:eastAsia="等线" w:cs="等线"/>
                <w:i w:val="0"/>
                <w:color w:val="000000"/>
                <w:sz w:val="22"/>
                <w:szCs w:val="22"/>
                <w:highlight w:val="none"/>
                <w:u w:val="none"/>
              </w:rPr>
            </w:pPr>
          </w:p>
        </w:tc>
      </w:tr>
      <w:tr>
        <w:tblPrEx>
          <w:shd w:val="clear" w:color="auto" w:fill="auto"/>
          <w:tblCellMar>
            <w:top w:w="0" w:type="dxa"/>
            <w:left w:w="0" w:type="dxa"/>
            <w:bottom w:w="0" w:type="dxa"/>
            <w:right w:w="0" w:type="dxa"/>
          </w:tblCellMar>
        </w:tblPrEx>
        <w:trPr>
          <w:trHeight w:val="400" w:hRule="atLeast"/>
          <w:jc w:val="center"/>
        </w:trPr>
        <w:tc>
          <w:tcPr>
            <w:tcW w:w="77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bidi w:val="0"/>
              <w:snapToGrid/>
              <w:spacing w:line="579" w:lineRule="exact"/>
              <w:jc w:val="center"/>
              <w:textAlignment w:val="center"/>
              <w:rPr>
                <w:rFonts w:hint="eastAsia" w:ascii="仿宋_GB2312" w:hAnsi="等线" w:eastAsia="仿宋_GB2312" w:cs="仿宋_GB2312"/>
                <w:i w:val="0"/>
                <w:color w:val="000000"/>
                <w:sz w:val="22"/>
                <w:szCs w:val="22"/>
                <w:highlight w:val="none"/>
                <w:u w:val="none"/>
              </w:rPr>
            </w:pPr>
            <w:r>
              <w:rPr>
                <w:rFonts w:hint="eastAsia" w:ascii="仿宋_GB2312" w:hAnsi="等线" w:eastAsia="仿宋_GB2312" w:cs="仿宋_GB2312"/>
                <w:i w:val="0"/>
                <w:color w:val="000000"/>
                <w:kern w:val="0"/>
                <w:sz w:val="22"/>
                <w:szCs w:val="22"/>
                <w:highlight w:val="none"/>
                <w:u w:val="none"/>
                <w:lang w:val="en-US" w:eastAsia="zh-CN" w:bidi="ar"/>
              </w:rPr>
              <w:t>合计</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bidi w:val="0"/>
              <w:snapToGrid/>
              <w:spacing w:line="579" w:lineRule="exact"/>
              <w:jc w:val="center"/>
              <w:rPr>
                <w:rFonts w:hint="eastAsia" w:ascii="等线" w:hAnsi="等线" w:eastAsia="等线" w:cs="等线"/>
                <w:i w:val="0"/>
                <w:color w:val="000000"/>
                <w:sz w:val="22"/>
                <w:szCs w:val="22"/>
                <w:highlight w:val="none"/>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bidi w:val="0"/>
              <w:snapToGrid/>
              <w:spacing w:line="579" w:lineRule="exact"/>
              <w:jc w:val="center"/>
              <w:rPr>
                <w:rFonts w:hint="eastAsia" w:ascii="等线" w:hAnsi="等线" w:eastAsia="等线" w:cs="等线"/>
                <w:i w:val="0"/>
                <w:color w:val="000000"/>
                <w:sz w:val="22"/>
                <w:szCs w:val="22"/>
                <w:highlight w:val="none"/>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bidi w:val="0"/>
              <w:snapToGrid/>
              <w:spacing w:line="579" w:lineRule="exact"/>
              <w:jc w:val="center"/>
              <w:rPr>
                <w:rFonts w:hint="eastAsia" w:ascii="等线" w:hAnsi="等线" w:eastAsia="等线" w:cs="等线"/>
                <w:i w:val="0"/>
                <w:color w:val="000000"/>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bidi w:val="0"/>
              <w:snapToGrid/>
              <w:spacing w:line="579" w:lineRule="exact"/>
              <w:jc w:val="center"/>
              <w:rPr>
                <w:rFonts w:hint="eastAsia" w:ascii="等线" w:hAnsi="等线" w:eastAsia="等线" w:cs="等线"/>
                <w:i w:val="0"/>
                <w:color w:val="000000"/>
                <w:sz w:val="22"/>
                <w:szCs w:val="22"/>
                <w:highlight w:val="none"/>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bidi w:val="0"/>
              <w:snapToGrid/>
              <w:spacing w:line="579" w:lineRule="exact"/>
              <w:jc w:val="center"/>
              <w:rPr>
                <w:rFonts w:hint="eastAsia" w:ascii="等线" w:hAnsi="等线" w:eastAsia="等线" w:cs="等线"/>
                <w:i w:val="0"/>
                <w:color w:val="000000"/>
                <w:sz w:val="22"/>
                <w:szCs w:val="22"/>
                <w:highlight w:val="none"/>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bidi w:val="0"/>
              <w:snapToGrid/>
              <w:spacing w:line="579" w:lineRule="exact"/>
              <w:jc w:val="center"/>
              <w:rPr>
                <w:rFonts w:hint="eastAsia" w:ascii="等线" w:hAnsi="等线" w:eastAsia="等线" w:cs="等线"/>
                <w:i w:val="0"/>
                <w:color w:val="000000"/>
                <w:sz w:val="22"/>
                <w:szCs w:val="22"/>
                <w:highlight w:val="none"/>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bidi w:val="0"/>
              <w:snapToGrid/>
              <w:spacing w:line="579" w:lineRule="exact"/>
              <w:jc w:val="center"/>
              <w:rPr>
                <w:rFonts w:hint="eastAsia" w:ascii="等线" w:hAnsi="等线" w:eastAsia="等线" w:cs="等线"/>
                <w:i w:val="0"/>
                <w:color w:val="000000"/>
                <w:sz w:val="22"/>
                <w:szCs w:val="22"/>
                <w:highlight w:val="none"/>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bidi w:val="0"/>
              <w:snapToGrid/>
              <w:spacing w:line="579" w:lineRule="exact"/>
              <w:jc w:val="center"/>
              <w:rPr>
                <w:rFonts w:hint="eastAsia" w:ascii="等线" w:hAnsi="等线" w:eastAsia="等线" w:cs="等线"/>
                <w:i w:val="0"/>
                <w:color w:val="000000"/>
                <w:sz w:val="22"/>
                <w:szCs w:val="22"/>
                <w:highlight w:val="none"/>
                <w:u w:val="none"/>
              </w:rPr>
            </w:pPr>
          </w:p>
        </w:tc>
        <w:tc>
          <w:tcPr>
            <w:tcW w:w="100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keepNext w:val="0"/>
              <w:keepLines w:val="0"/>
              <w:pageBreakBefore w:val="0"/>
              <w:kinsoku/>
              <w:overflowPunct/>
              <w:topLinePunct w:val="0"/>
              <w:bidi w:val="0"/>
              <w:snapToGrid/>
              <w:spacing w:line="579" w:lineRule="exact"/>
              <w:jc w:val="center"/>
              <w:rPr>
                <w:rFonts w:hint="eastAsia" w:ascii="等线" w:hAnsi="等线" w:eastAsia="等线" w:cs="等线"/>
                <w:i w:val="0"/>
                <w:color w:val="000000"/>
                <w:sz w:val="22"/>
                <w:szCs w:val="22"/>
                <w:highlight w:val="none"/>
                <w:u w:val="none"/>
              </w:rPr>
            </w:pPr>
          </w:p>
        </w:tc>
      </w:tr>
    </w:tbl>
    <w:p>
      <w:pPr>
        <w:keepNext w:val="0"/>
        <w:keepLines w:val="0"/>
        <w:pageBreakBefore w:val="0"/>
        <w:kinsoku/>
        <w:overflowPunct/>
        <w:topLinePunct w:val="0"/>
        <w:bidi w:val="0"/>
        <w:snapToGrid/>
        <w:spacing w:line="579" w:lineRule="exact"/>
        <w:ind w:firstLine="640" w:firstLineChars="200"/>
        <w:jc w:val="left"/>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2</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其他企业</w:t>
      </w:r>
    </w:p>
    <w:p>
      <w:pPr>
        <w:keepNext w:val="0"/>
        <w:keepLines w:val="0"/>
        <w:pageBreakBefore w:val="0"/>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eastAsia" w:ascii="仿宋_GB2312" w:eastAsia="仿宋_GB2312"/>
          <w:sz w:val="32"/>
          <w:szCs w:val="32"/>
          <w:highlight w:val="none"/>
          <w:u w:val="none"/>
          <w:lang w:val="en-US" w:eastAsia="zh-CN"/>
        </w:rPr>
        <w:t>①加盖企业公章的业务管理系统说明，需具体列示企业所有</w:t>
      </w:r>
      <w:r>
        <w:rPr>
          <w:rFonts w:hint="default" w:ascii="仿宋_GB2312" w:eastAsia="仿宋_GB2312"/>
          <w:sz w:val="32"/>
          <w:szCs w:val="32"/>
          <w:highlight w:val="none"/>
          <w:lang w:val="en-US" w:eastAsia="zh-CN"/>
        </w:rPr>
        <w:t>业务管理系统的名称及对应的业务活动，并说明这些业务系统数据是否涵盖企业全部交易数据、是否包含本企业以外的其他法人企业的交易数据等内容及其他需要说明的事项。</w:t>
      </w:r>
    </w:p>
    <w:p>
      <w:pPr>
        <w:keepNext w:val="0"/>
        <w:keepLines w:val="0"/>
        <w:pageBreakBefore w:val="0"/>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②</w:t>
      </w:r>
      <w:r>
        <w:rPr>
          <w:rFonts w:hint="default" w:ascii="仿宋_GB2312" w:eastAsia="仿宋_GB2312"/>
          <w:sz w:val="32"/>
          <w:szCs w:val="32"/>
          <w:highlight w:val="none"/>
          <w:lang w:val="en-US" w:eastAsia="zh-CN"/>
        </w:rPr>
        <w:t>截至申报期加盖企业公章的业务管理系统实际累计交易数据整屏截图</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包含法人单位名称</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，若企业有多个业务管理系统，需分别提供。企业业务管理系统若包含其他法人单位的交易数据，应进行剔除，仅提供本法人单位的交易数据</w:t>
      </w:r>
      <w:r>
        <w:rPr>
          <w:rFonts w:hint="eastAsia" w:ascii="仿宋_GB2312" w:eastAsia="仿宋_GB2312"/>
          <w:sz w:val="32"/>
          <w:szCs w:val="32"/>
          <w:highlight w:val="none"/>
          <w:lang w:val="en-US" w:eastAsia="zh-CN"/>
        </w:rPr>
        <w:t>。</w:t>
      </w:r>
    </w:p>
    <w:p>
      <w:pPr>
        <w:keepNext w:val="0"/>
        <w:keepLines w:val="0"/>
        <w:pageBreakBefore w:val="0"/>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③</w:t>
      </w:r>
      <w:r>
        <w:rPr>
          <w:rFonts w:hint="default" w:ascii="仿宋_GB2312" w:eastAsia="仿宋_GB2312"/>
          <w:sz w:val="32"/>
          <w:szCs w:val="32"/>
          <w:highlight w:val="none"/>
          <w:lang w:val="en-US" w:eastAsia="zh-CN"/>
        </w:rPr>
        <w:t>若企业只能提供分月度</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季度</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交易数据截图，需同时提供月度</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季度</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数据汇总表格，列明截至申报期每月</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季</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的销售金额、退货金额、优惠金额及实际交易额。若企业有多个业务管理系统或多家产业活动单位，需分别列示各个业务管理系统或产业活动单位的数据及汇总数据</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格式参考网上销售企业</w:t>
      </w:r>
      <w:r>
        <w:rPr>
          <w:rFonts w:hint="eastAsia" w:ascii="仿宋_GB2312" w:eastAsia="仿宋_GB2312"/>
          <w:sz w:val="32"/>
          <w:szCs w:val="32"/>
          <w:highlight w:val="none"/>
          <w:lang w:val="en-US" w:eastAsia="zh-CN"/>
        </w:rPr>
        <w:t>）。</w:t>
      </w:r>
    </w:p>
    <w:p>
      <w:pPr>
        <w:keepNext w:val="0"/>
        <w:keepLines w:val="0"/>
        <w:pageBreakBefore w:val="0"/>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5.调查单位主要业务活动说明（按营业收入所占比重从大到小顺序填写），并加盖企业公章；</w:t>
      </w:r>
    </w:p>
    <w:p>
      <w:pPr>
        <w:keepNext w:val="0"/>
        <w:keepLines w:val="0"/>
        <w:pageBreakBefore w:val="0"/>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6</w:t>
      </w:r>
      <w:r>
        <w:rPr>
          <w:rFonts w:hint="default" w:ascii="仿宋_GB2312" w:eastAsia="仿宋_GB2312"/>
          <w:sz w:val="32"/>
          <w:szCs w:val="32"/>
          <w:highlight w:val="none"/>
          <w:lang w:val="en-US" w:eastAsia="zh-CN"/>
        </w:rPr>
        <w:t>.如果是执行企业会计准则的事业单位等，还需提供在税务部门备案的财务会计制度报告书复印件，或加盖单位公章的执行会计准则制度情况说明</w:t>
      </w:r>
      <w:r>
        <w:rPr>
          <w:rFonts w:hint="eastAsia" w:ascii="仿宋_GB2312" w:eastAsia="仿宋_GB2312"/>
          <w:sz w:val="32"/>
          <w:szCs w:val="32"/>
          <w:highlight w:val="none"/>
          <w:lang w:val="en-US" w:eastAsia="zh-CN"/>
        </w:rPr>
        <w:t>；</w:t>
      </w:r>
    </w:p>
    <w:p>
      <w:pPr>
        <w:keepNext w:val="0"/>
        <w:keepLines w:val="0"/>
        <w:pageBreakBefore w:val="0"/>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7</w:t>
      </w:r>
      <w:r>
        <w:rPr>
          <w:rFonts w:hint="default" w:ascii="仿宋_GB2312" w:eastAsia="仿宋_GB2312"/>
          <w:sz w:val="32"/>
          <w:szCs w:val="32"/>
          <w:highlight w:val="none"/>
          <w:lang w:val="en-US" w:eastAsia="zh-CN"/>
        </w:rPr>
        <w:t>.因改制、重新注册、合并或拆分产生的新单位还需提供证明单位变动的有关文件复印件，新单位与原单位的对应关系，原单位同期数如何处理的相关说明。</w:t>
      </w:r>
    </w:p>
    <w:p>
      <w:pPr>
        <w:keepNext w:val="0"/>
        <w:keepLines w:val="0"/>
        <w:pageBreakBefore w:val="0"/>
        <w:kinsoku/>
        <w:overflowPunct/>
        <w:topLinePunct w:val="0"/>
        <w:bidi w:val="0"/>
        <w:snapToGrid/>
        <w:spacing w:line="579" w:lineRule="exact"/>
        <w:ind w:firstLine="643" w:firstLineChars="200"/>
        <w:jc w:val="both"/>
        <w:rPr>
          <w:rFonts w:hint="default" w:ascii="仿宋_GB2312" w:eastAsia="仿宋_GB2312"/>
          <w:b/>
          <w:bCs/>
          <w:sz w:val="32"/>
          <w:szCs w:val="32"/>
          <w:highlight w:val="none"/>
          <w:lang w:val="en-US" w:eastAsia="zh-CN"/>
        </w:rPr>
      </w:pPr>
      <w:r>
        <w:rPr>
          <w:rFonts w:hint="eastAsia" w:ascii="仿宋_GB2312" w:eastAsia="仿宋_GB2312"/>
          <w:b/>
          <w:bCs/>
          <w:sz w:val="32"/>
          <w:szCs w:val="32"/>
          <w:highlight w:val="none"/>
          <w:lang w:val="en-US" w:eastAsia="zh-CN"/>
        </w:rPr>
        <w:t>其中：</w:t>
      </w:r>
      <w:r>
        <w:rPr>
          <w:rFonts w:hint="default" w:ascii="仿宋_GB2312" w:eastAsia="仿宋_GB2312"/>
          <w:b/>
          <w:bCs/>
          <w:sz w:val="32"/>
          <w:szCs w:val="32"/>
          <w:highlight w:val="none"/>
          <w:lang w:val="en-US" w:eastAsia="zh-CN"/>
        </w:rPr>
        <w:t>非批发和零售业法人单位附营的限额以上批发和零售业产业活动单位需提供</w:t>
      </w:r>
      <w:r>
        <w:rPr>
          <w:rFonts w:hint="eastAsia" w:ascii="仿宋_GB2312" w:eastAsia="仿宋_GB2312"/>
          <w:b/>
          <w:bCs/>
          <w:sz w:val="32"/>
          <w:szCs w:val="32"/>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1.基本单位情况表；</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2.营业执照</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证书</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复印件</w:t>
      </w:r>
      <w:r>
        <w:rPr>
          <w:rFonts w:hint="eastAsia" w:ascii="仿宋_GB2312" w:eastAsia="仿宋_GB2312"/>
          <w:sz w:val="32"/>
          <w:szCs w:val="32"/>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3.最近连续3个月的《批发和零售业产业活动单位</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个体经营户</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商品销售和库存》</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E204-3表</w:t>
      </w:r>
      <w:r>
        <w:rPr>
          <w:rFonts w:hint="eastAsia" w:ascii="仿宋_GB2312" w:eastAsia="仿宋_GB2312"/>
          <w:sz w:val="32"/>
          <w:szCs w:val="32"/>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640" w:firstLineChars="200"/>
        <w:jc w:val="left"/>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4.调查单位主要业务活动说明（按营业收入所占比重从大到小顺序填写），并加盖企业公章。</w:t>
      </w:r>
    </w:p>
    <w:p>
      <w:pPr>
        <w:keepNext w:val="0"/>
        <w:keepLines w:val="0"/>
        <w:pageBreakBefore w:val="0"/>
        <w:numPr>
          <w:ilvl w:val="0"/>
          <w:numId w:val="0"/>
        </w:numPr>
        <w:kinsoku/>
        <w:overflowPunct/>
        <w:topLinePunct w:val="0"/>
        <w:bidi w:val="0"/>
        <w:snapToGrid/>
        <w:spacing w:line="579" w:lineRule="exact"/>
        <w:ind w:firstLine="640" w:firstLineChars="200"/>
        <w:jc w:val="left"/>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（四）</w:t>
      </w:r>
      <w:r>
        <w:rPr>
          <w:rFonts w:hint="default" w:ascii="仿宋_GB2312" w:eastAsia="仿宋_GB2312"/>
          <w:sz w:val="32"/>
          <w:szCs w:val="32"/>
          <w:highlight w:val="none"/>
          <w:lang w:val="en-US" w:eastAsia="zh-CN"/>
        </w:rPr>
        <w:t>住宿和餐饮业</w:t>
      </w:r>
      <w:r>
        <w:rPr>
          <w:rFonts w:hint="eastAsia" w:ascii="仿宋_GB2312" w:eastAsia="仿宋_GB2312"/>
          <w:sz w:val="32"/>
          <w:szCs w:val="32"/>
          <w:highlight w:val="none"/>
          <w:lang w:val="en-US" w:eastAsia="zh-CN"/>
        </w:rPr>
        <w:t>（咨询联系：王小姐 8841270）</w:t>
      </w:r>
    </w:p>
    <w:p>
      <w:pPr>
        <w:pStyle w:val="10"/>
        <w:keepNext w:val="0"/>
        <w:keepLines w:val="0"/>
        <w:pageBreakBefore w:val="0"/>
        <w:kinsoku/>
        <w:overflowPunct/>
        <w:topLinePunct w:val="0"/>
        <w:bidi w:val="0"/>
        <w:snapToGrid/>
        <w:spacing w:line="579" w:lineRule="exact"/>
        <w:ind w:firstLine="643" w:firstLineChars="200"/>
        <w:rPr>
          <w:rFonts w:hint="default"/>
          <w:highlight w:val="none"/>
          <w:lang w:val="en-US" w:eastAsia="zh-CN"/>
        </w:rPr>
      </w:pPr>
      <w:r>
        <w:rPr>
          <w:rFonts w:hint="eastAsia" w:ascii="仿宋_GB2312" w:eastAsia="仿宋_GB2312"/>
          <w:b/>
          <w:bCs/>
          <w:sz w:val="32"/>
          <w:szCs w:val="32"/>
          <w:highlight w:val="none"/>
          <w:lang w:val="en-US" w:eastAsia="zh-CN"/>
        </w:rPr>
        <w:t>其中：住宿和餐饮</w:t>
      </w:r>
      <w:r>
        <w:rPr>
          <w:rFonts w:hint="default" w:ascii="仿宋_GB2312" w:eastAsia="仿宋_GB2312"/>
          <w:b/>
          <w:bCs/>
          <w:sz w:val="32"/>
          <w:szCs w:val="32"/>
          <w:highlight w:val="none"/>
          <w:lang w:val="en-US" w:eastAsia="zh-CN"/>
        </w:rPr>
        <w:t>业法人单位</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1.</w:t>
      </w:r>
      <w:r>
        <w:rPr>
          <w:rFonts w:hint="eastAsia" w:ascii="仿宋_GB2312" w:eastAsia="仿宋_GB2312"/>
          <w:sz w:val="32"/>
          <w:szCs w:val="32"/>
          <w:highlight w:val="none"/>
          <w:lang w:val="en-US" w:eastAsia="zh-CN"/>
        </w:rPr>
        <w:t>基本单位情况表；</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2.营业执照</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证书</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复印件</w:t>
      </w:r>
      <w:r>
        <w:rPr>
          <w:rFonts w:hint="eastAsia" w:ascii="仿宋_GB2312" w:eastAsia="仿宋_GB2312"/>
          <w:sz w:val="32"/>
          <w:szCs w:val="32"/>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3.截至申报期最近1个月加盖单位公章</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或财务专用章</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的《利润表》复印件</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若无月度表，则提供最近1个季度的报表复印件</w:t>
      </w:r>
      <w:r>
        <w:rPr>
          <w:rFonts w:hint="eastAsia" w:ascii="仿宋_GB2312" w:eastAsia="仿宋_GB2312"/>
          <w:sz w:val="32"/>
          <w:szCs w:val="32"/>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4.打印税务网上申报系统下载的《增值税纳税申报表》并加盖单位公章，或打印税务网上申报系统查询的《增值税纳税申报表》整屏截图</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带查询页面的完整表</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并加盖单位公章</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因未缴纳增值税而缺少《增值税纳税申报表》或《增值税纳税申报表》无法反映实际经营情况的企业，需提供补充材料</w:t>
      </w:r>
      <w:r>
        <w:rPr>
          <w:rFonts w:hint="eastAsia" w:ascii="仿宋_GB2312" w:eastAsia="仿宋_GB2312"/>
          <w:sz w:val="32"/>
          <w:szCs w:val="32"/>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①</w:t>
      </w:r>
      <w:r>
        <w:rPr>
          <w:rFonts w:hint="default" w:ascii="仿宋_GB2312" w:eastAsia="仿宋_GB2312"/>
          <w:sz w:val="32"/>
          <w:szCs w:val="32"/>
          <w:highlight w:val="none"/>
          <w:lang w:val="en-US" w:eastAsia="zh-CN"/>
        </w:rPr>
        <w:t>加盖企业公章的业务管理系统说明，需具体列示企业所有业务管理系统的名称及对应的业务活动，并说明这些业务系统数据是否涵盖企业全部交易数据、是否包含本企业以外的其他法人企业的交易数据等内容及其他需要说明的事项</w:t>
      </w:r>
      <w:r>
        <w:rPr>
          <w:rFonts w:hint="eastAsia" w:ascii="仿宋_GB2312" w:eastAsia="仿宋_GB2312"/>
          <w:sz w:val="32"/>
          <w:szCs w:val="32"/>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②</w:t>
      </w:r>
      <w:r>
        <w:rPr>
          <w:rFonts w:hint="default" w:ascii="仿宋_GB2312" w:eastAsia="仿宋_GB2312"/>
          <w:sz w:val="32"/>
          <w:szCs w:val="32"/>
          <w:highlight w:val="none"/>
          <w:lang w:val="en-US" w:eastAsia="zh-CN"/>
        </w:rPr>
        <w:t>截至申报期加盖企业公章的业务管理系统实际累计交易数据整屏截图</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包含法人单位名称</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，若企业有多个业务管理系统，需分别提供。企业业务管理系统若包含其他法人单位的交易数据，应进行剔除，仅提供本法人单位的交易数据</w:t>
      </w:r>
      <w:r>
        <w:rPr>
          <w:rFonts w:hint="eastAsia" w:ascii="仿宋_GB2312" w:eastAsia="仿宋_GB2312"/>
          <w:sz w:val="32"/>
          <w:szCs w:val="32"/>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③</w:t>
      </w:r>
      <w:r>
        <w:rPr>
          <w:rFonts w:hint="default" w:ascii="仿宋_GB2312" w:eastAsia="仿宋_GB2312"/>
          <w:sz w:val="32"/>
          <w:szCs w:val="32"/>
          <w:highlight w:val="none"/>
          <w:lang w:val="en-US" w:eastAsia="zh-CN"/>
        </w:rPr>
        <w:t>若企业只能提供分月度</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季度</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交易数据截图，需同时提供月度</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季度</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数据汇总表格，列明截至申报期每月</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季</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的销售金额、退货金额、优惠金额及实际交易额。若企业有多个业务管理系统或多家产业活动单位，需分别列示各个业务管理系统或产业活动单位的数据及汇总数据</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格式参考网上销售企业</w:t>
      </w:r>
      <w:r>
        <w:rPr>
          <w:rFonts w:hint="eastAsia" w:ascii="仿宋_GB2312" w:eastAsia="仿宋_GB2312"/>
          <w:sz w:val="32"/>
          <w:szCs w:val="32"/>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5.非住宿和餐饮业法人单位附营的限额以上住宿和餐饮业产业活动单位还需提供最近连续3个月的《住宿和餐饮业产业活动单位</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个体经营户</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商品销售和库存》</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S204-3表</w:t>
      </w:r>
      <w:r>
        <w:rPr>
          <w:rFonts w:hint="eastAsia" w:ascii="仿宋_GB2312" w:eastAsia="仿宋_GB2312"/>
          <w:sz w:val="32"/>
          <w:szCs w:val="32"/>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6.调查单位主要业务活动说明（按营业收入所占比重从大到小顺序填写），并加盖企业公章；</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7</w:t>
      </w:r>
      <w:r>
        <w:rPr>
          <w:rFonts w:hint="default" w:ascii="仿宋_GB2312" w:eastAsia="仿宋_GB2312"/>
          <w:sz w:val="32"/>
          <w:szCs w:val="32"/>
          <w:highlight w:val="none"/>
          <w:lang w:val="en-US" w:eastAsia="zh-CN"/>
        </w:rPr>
        <w:t>.如果是执行企业会计准则的事业单位等，还需提供在税务部门备案的财务会计制度报告书复印件，或加盖单位公章的执行会计准则制度情况说明。</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8</w:t>
      </w:r>
      <w:r>
        <w:rPr>
          <w:rFonts w:hint="default" w:ascii="仿宋_GB2312" w:eastAsia="仿宋_GB2312"/>
          <w:sz w:val="32"/>
          <w:szCs w:val="32"/>
          <w:highlight w:val="none"/>
          <w:lang w:val="en-US" w:eastAsia="zh-CN"/>
        </w:rPr>
        <w:t>.因改制、重新注册、合并或拆分产生的新单位还需提供证明单位变动的有关文件复印件，新单位与原单位的对应关系，原单位同期数如何处理的相关说明。</w:t>
      </w:r>
    </w:p>
    <w:p>
      <w:pPr>
        <w:keepNext w:val="0"/>
        <w:keepLines w:val="0"/>
        <w:pageBreakBefore w:val="0"/>
        <w:numPr>
          <w:ilvl w:val="0"/>
          <w:numId w:val="0"/>
        </w:numPr>
        <w:kinsoku/>
        <w:overflowPunct/>
        <w:topLinePunct w:val="0"/>
        <w:bidi w:val="0"/>
        <w:snapToGrid/>
        <w:spacing w:line="579" w:lineRule="exact"/>
        <w:ind w:firstLine="643" w:firstLineChars="200"/>
        <w:jc w:val="both"/>
        <w:rPr>
          <w:rFonts w:hint="default" w:ascii="仿宋_GB2312" w:eastAsia="仿宋_GB2312"/>
          <w:b/>
          <w:bCs/>
          <w:sz w:val="32"/>
          <w:szCs w:val="32"/>
          <w:highlight w:val="none"/>
          <w:lang w:val="en-US" w:eastAsia="zh-CN"/>
        </w:rPr>
      </w:pPr>
      <w:r>
        <w:rPr>
          <w:rFonts w:hint="eastAsia" w:ascii="仿宋_GB2312" w:eastAsia="仿宋_GB2312"/>
          <w:b/>
          <w:bCs/>
          <w:sz w:val="32"/>
          <w:szCs w:val="32"/>
          <w:highlight w:val="none"/>
          <w:lang w:val="en-US" w:eastAsia="zh-CN"/>
        </w:rPr>
        <w:t>其中：</w:t>
      </w:r>
      <w:r>
        <w:rPr>
          <w:rFonts w:hint="default" w:ascii="仿宋_GB2312" w:eastAsia="仿宋_GB2312"/>
          <w:b/>
          <w:bCs/>
          <w:sz w:val="32"/>
          <w:szCs w:val="32"/>
          <w:highlight w:val="none"/>
          <w:lang w:val="en-US" w:eastAsia="zh-CN"/>
        </w:rPr>
        <w:t>非住宿和餐饮业法人单位附营的限额以上住宿和餐饮业产业活动单位需提供</w:t>
      </w:r>
      <w:r>
        <w:rPr>
          <w:rFonts w:hint="eastAsia" w:ascii="仿宋_GB2312" w:eastAsia="仿宋_GB2312"/>
          <w:b/>
          <w:bCs/>
          <w:sz w:val="32"/>
          <w:szCs w:val="32"/>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1.</w:t>
      </w:r>
      <w:r>
        <w:rPr>
          <w:rFonts w:hint="eastAsia" w:ascii="仿宋_GB2312" w:eastAsia="仿宋_GB2312"/>
          <w:sz w:val="32"/>
          <w:szCs w:val="32"/>
          <w:highlight w:val="none"/>
          <w:lang w:val="en-US" w:eastAsia="zh-CN"/>
        </w:rPr>
        <w:t>基本单位情况表；</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2.营业执照</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证书</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复印件</w:t>
      </w:r>
      <w:r>
        <w:rPr>
          <w:rFonts w:hint="eastAsia" w:ascii="仿宋_GB2312" w:eastAsia="仿宋_GB2312"/>
          <w:sz w:val="32"/>
          <w:szCs w:val="32"/>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3.最近连续3个月的《住宿和餐饮业产业活动单位</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个体经营户</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商品销售和库存》</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S204-3表</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（五）</w:t>
      </w:r>
      <w:r>
        <w:rPr>
          <w:rFonts w:hint="default" w:ascii="仿宋_GB2312" w:eastAsia="仿宋_GB2312"/>
          <w:sz w:val="32"/>
          <w:szCs w:val="32"/>
          <w:highlight w:val="none"/>
          <w:lang w:val="en-US" w:eastAsia="zh-CN"/>
        </w:rPr>
        <w:t>房地产开发经营业</w:t>
      </w:r>
      <w:r>
        <w:rPr>
          <w:rFonts w:hint="eastAsia" w:ascii="仿宋_GB2312" w:eastAsia="仿宋_GB2312"/>
          <w:sz w:val="32"/>
          <w:szCs w:val="32"/>
          <w:highlight w:val="none"/>
          <w:lang w:val="en-US" w:eastAsia="zh-CN"/>
        </w:rPr>
        <w:t>（咨询联系：王小姐 8841319）</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1.《调查单位年/月度审核登记表</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一</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2.营业执照</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证书</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复印件</w:t>
      </w:r>
      <w:r>
        <w:rPr>
          <w:rFonts w:hint="eastAsia" w:ascii="仿宋_GB2312" w:eastAsia="仿宋_GB2312"/>
          <w:sz w:val="32"/>
          <w:szCs w:val="32"/>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3.具有房地产开发经营业资质的房地产开发经营业法人单位还需提供房地产开发企业资质证书复印件</w:t>
      </w:r>
      <w:r>
        <w:rPr>
          <w:rFonts w:hint="eastAsia" w:ascii="仿宋_GB2312" w:eastAsia="仿宋_GB2312"/>
          <w:sz w:val="32"/>
          <w:szCs w:val="32"/>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4.因改制、重新注册、合并或拆分产生的新单位，还需提供证明单位变动的有关文件复印件，新单位与原单位的对应关系，原单位同期数如何处理的相关说明。</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（六）</w:t>
      </w:r>
      <w:r>
        <w:rPr>
          <w:rFonts w:hint="default" w:ascii="仿宋_GB2312" w:eastAsia="仿宋_GB2312"/>
          <w:sz w:val="32"/>
          <w:szCs w:val="32"/>
          <w:highlight w:val="none"/>
          <w:lang w:val="en-US" w:eastAsia="zh-CN"/>
        </w:rPr>
        <w:t>服务业</w:t>
      </w:r>
      <w:r>
        <w:rPr>
          <w:rFonts w:hint="eastAsia" w:ascii="仿宋_GB2312" w:eastAsia="仿宋_GB2312"/>
          <w:sz w:val="32"/>
          <w:szCs w:val="32"/>
          <w:highlight w:val="none"/>
          <w:lang w:val="en-US" w:eastAsia="zh-CN"/>
        </w:rPr>
        <w:t>（咨询联系：章先生 8688300）</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1.</w:t>
      </w:r>
      <w:r>
        <w:rPr>
          <w:rFonts w:hint="eastAsia" w:ascii="仿宋_GB2312" w:eastAsia="仿宋_GB2312"/>
          <w:sz w:val="32"/>
          <w:szCs w:val="32"/>
          <w:highlight w:val="none"/>
          <w:lang w:val="en-US" w:eastAsia="zh-CN"/>
        </w:rPr>
        <w:t>基本单位情况表；</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2.营业执照</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证书</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复印件</w:t>
      </w:r>
      <w:r>
        <w:rPr>
          <w:rFonts w:hint="eastAsia" w:ascii="仿宋_GB2312" w:eastAsia="仿宋_GB2312"/>
          <w:sz w:val="32"/>
          <w:szCs w:val="32"/>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3.截至申报期最近1个月加盖单位公章</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或财务专用章</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的《利润表》复印件</w:t>
      </w:r>
      <w:r>
        <w:rPr>
          <w:rFonts w:hint="eastAsia" w:ascii="仿宋_GB2312" w:eastAsia="仿宋_GB2312"/>
          <w:sz w:val="32"/>
          <w:szCs w:val="32"/>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4.打印税务网上申报系统下载的《增值税纳税申报表》并加盖单位公章，或打印税务网上申报系统查询的《增值税纳税申报表》整屏截图</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带查询页面的完整表</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并加盖单位公章</w:t>
      </w:r>
      <w:r>
        <w:rPr>
          <w:rFonts w:hint="eastAsia" w:ascii="仿宋_GB2312" w:eastAsia="仿宋_GB2312"/>
          <w:sz w:val="32"/>
          <w:szCs w:val="32"/>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5.加盖单位公章的《增值税纳税申报表附列资料</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表一</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小规模纳税人免此项</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没有《增值税纳税申报表附列资料</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表一</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》的单位，需附证明材料</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利润表营业收入和增值税纳税申报表中销售额不一致需要提供说明材料并加盖单位公章</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或财务专用章</w:t>
      </w:r>
      <w:r>
        <w:rPr>
          <w:rFonts w:hint="eastAsia" w:ascii="仿宋_GB2312" w:eastAsia="仿宋_GB2312"/>
          <w:sz w:val="32"/>
          <w:szCs w:val="32"/>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6.调查单位主要业务活动说明</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按营业收入所占比重从大到小顺序填写</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，并加盖企业公章</w:t>
      </w:r>
      <w:r>
        <w:rPr>
          <w:rFonts w:hint="eastAsia" w:ascii="仿宋_GB2312" w:eastAsia="仿宋_GB2312"/>
          <w:sz w:val="32"/>
          <w:szCs w:val="32"/>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7.营业执照成立日期早于上年第4季度的法人单位</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还需提供上年第4季度或当年开始营业的相关证明材料</w:t>
      </w:r>
      <w:r>
        <w:rPr>
          <w:rFonts w:hint="eastAsia" w:ascii="仿宋_GB2312" w:eastAsia="仿宋_GB2312"/>
          <w:sz w:val="32"/>
          <w:szCs w:val="32"/>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8.如果是执行企业会计准则的事业单位、民办非企业单位</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农民专业合作社、律师事务所等，还需提供在税务部门备案的财务会计制度报告书复印件，或加盖单位公章的执行会计准则制度情况说明</w:t>
      </w:r>
      <w:r>
        <w:rPr>
          <w:rFonts w:hint="eastAsia" w:ascii="仿宋_GB2312" w:eastAsia="仿宋_GB2312"/>
          <w:sz w:val="32"/>
          <w:szCs w:val="32"/>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9.因改制、重新注册、合并或拆分产生的新单位，还需提供证明单位变动的有关文件复印件，新单位与原单位的对应关系.原单位同期数如何处理的相关说明。</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（七）</w:t>
      </w:r>
      <w:r>
        <w:rPr>
          <w:rFonts w:hint="default" w:ascii="仿宋_GB2312" w:eastAsia="仿宋_GB2312"/>
          <w:sz w:val="32"/>
          <w:szCs w:val="32"/>
          <w:highlight w:val="none"/>
          <w:lang w:val="en-US" w:eastAsia="zh-CN"/>
        </w:rPr>
        <w:t>其他有5000万元及以上在建项目的法人单位</w:t>
      </w:r>
      <w:r>
        <w:rPr>
          <w:rFonts w:hint="eastAsia" w:ascii="仿宋_GB2312" w:eastAsia="仿宋_GB2312"/>
          <w:sz w:val="32"/>
          <w:szCs w:val="32"/>
          <w:highlight w:val="none"/>
          <w:lang w:val="en-US" w:eastAsia="zh-CN"/>
        </w:rPr>
        <w:t>（咨询联系：王小姐 8841319）</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1.</w:t>
      </w:r>
      <w:r>
        <w:rPr>
          <w:rFonts w:hint="eastAsia" w:ascii="仿宋_GB2312" w:eastAsia="仿宋_GB2312"/>
          <w:sz w:val="32"/>
          <w:szCs w:val="32"/>
          <w:highlight w:val="none"/>
          <w:lang w:val="en-US" w:eastAsia="zh-CN"/>
        </w:rPr>
        <w:t>基本单位情况表；</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2.营业执照</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证书</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复印件</w:t>
      </w:r>
      <w:r>
        <w:rPr>
          <w:rFonts w:hint="eastAsia" w:ascii="仿宋_GB2312" w:eastAsia="仿宋_GB2312"/>
          <w:sz w:val="32"/>
          <w:szCs w:val="32"/>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lang w:val="en-US" w:eastAsia="zh-CN"/>
        </w:rPr>
      </w:pPr>
      <w:r>
        <w:rPr>
          <w:rFonts w:hint="default" w:ascii="仿宋_GB2312" w:eastAsia="仿宋_GB2312"/>
          <w:sz w:val="32"/>
          <w:szCs w:val="32"/>
          <w:highlight w:val="none"/>
          <w:lang w:val="en-US" w:eastAsia="zh-CN"/>
        </w:rPr>
        <w:t>3.证明项目计划总投资的材料</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审批核准备案文</w:t>
      </w:r>
      <w:r>
        <w:rPr>
          <w:rFonts w:hint="default" w:ascii="仿宋_GB2312" w:eastAsia="仿宋_GB2312"/>
          <w:sz w:val="32"/>
          <w:szCs w:val="32"/>
          <w:lang w:val="en-US" w:eastAsia="zh-CN"/>
        </w:rPr>
        <w:t>件、或可行性研究报告、或购置合同</w:t>
      </w:r>
      <w:r>
        <w:rPr>
          <w:rFonts w:hint="eastAsia" w:ascii="仿宋_GB2312" w:eastAsia="仿宋_GB2312"/>
          <w:sz w:val="32"/>
          <w:szCs w:val="32"/>
          <w:lang w:val="en-US" w:eastAsia="zh-CN"/>
        </w:rPr>
        <w:t>）；</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lang w:val="en-US" w:eastAsia="zh-CN"/>
        </w:rPr>
      </w:pPr>
      <w:r>
        <w:rPr>
          <w:rFonts w:hint="default" w:ascii="仿宋_GB2312" w:eastAsia="仿宋_GB2312"/>
          <w:sz w:val="32"/>
          <w:szCs w:val="32"/>
          <w:lang w:val="en-US" w:eastAsia="zh-CN"/>
        </w:rPr>
        <w:t>4.证明项目开工的材料</w:t>
      </w:r>
      <w:r>
        <w:rPr>
          <w:rFonts w:hint="eastAsia" w:ascii="仿宋_GB2312" w:eastAsia="仿宋_GB2312"/>
          <w:sz w:val="32"/>
          <w:szCs w:val="32"/>
          <w:lang w:val="en-US" w:eastAsia="zh-CN"/>
        </w:rPr>
        <w:t>（</w:t>
      </w:r>
      <w:r>
        <w:rPr>
          <w:rFonts w:hint="default" w:ascii="仿宋_GB2312" w:eastAsia="仿宋_GB2312"/>
          <w:sz w:val="32"/>
          <w:szCs w:val="32"/>
          <w:lang w:val="en-US" w:eastAsia="zh-CN"/>
        </w:rPr>
        <w:t>施工合同和施工照片/购置证明材料和设备照片</w:t>
      </w:r>
      <w:r>
        <w:rPr>
          <w:rFonts w:hint="eastAsia" w:ascii="仿宋_GB2312" w:eastAsia="仿宋_GB2312"/>
          <w:sz w:val="32"/>
          <w:szCs w:val="32"/>
          <w:lang w:val="en-US" w:eastAsia="zh-CN"/>
        </w:rPr>
        <w:t>）；</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eastAsia" w:ascii="仿宋_GB2312" w:eastAsia="仿宋_GB2312"/>
          <w:sz w:val="32"/>
          <w:szCs w:val="32"/>
          <w:lang w:val="en-US" w:eastAsia="zh-CN"/>
        </w:rPr>
      </w:pPr>
      <w:r>
        <w:rPr>
          <w:rFonts w:hint="default" w:ascii="仿宋_GB2312" w:eastAsia="仿宋_GB2312"/>
          <w:sz w:val="32"/>
          <w:szCs w:val="32"/>
          <w:lang w:val="en-US" w:eastAsia="zh-CN"/>
        </w:rPr>
        <w:t>5.因改制、重新注册、合并或拆分产生的新单位，还需提供证明单位变动的有关文件复印件，新单位与原单位的对应关系，原单位同期数如何处理的相关说明</w:t>
      </w:r>
      <w:r>
        <w:rPr>
          <w:rFonts w:hint="eastAsia" w:ascii="仿宋_GB2312" w:eastAsia="仿宋_GB2312"/>
          <w:sz w:val="32"/>
          <w:szCs w:val="32"/>
          <w:lang w:val="en-US" w:eastAsia="zh-CN"/>
        </w:rPr>
        <w:t>。</w:t>
      </w:r>
    </w:p>
    <w:p>
      <w:pPr>
        <w:keepNext w:val="0"/>
        <w:keepLines w:val="0"/>
        <w:pageBreakBefore w:val="0"/>
        <w:kinsoku/>
        <w:overflowPunct/>
        <w:topLinePunct w:val="0"/>
        <w:bidi w:val="0"/>
        <w:snapToGrid/>
        <w:spacing w:line="579" w:lineRule="exact"/>
        <w:ind w:firstLine="643" w:firstLineChars="200"/>
        <w:jc w:val="left"/>
        <w:rPr>
          <w:rFonts w:hint="eastAsia" w:ascii="黑体" w:hAnsi="黑体" w:eastAsia="黑体" w:cs="黑体"/>
          <w:b/>
          <w:bCs/>
          <w:sz w:val="32"/>
          <w:szCs w:val="32"/>
          <w:highlight w:val="none"/>
          <w:lang w:val="en-US" w:eastAsia="zh-CN"/>
        </w:rPr>
      </w:pPr>
      <w:r>
        <w:rPr>
          <w:rFonts w:hint="eastAsia" w:ascii="黑体" w:hAnsi="黑体" w:eastAsia="黑体" w:cs="黑体"/>
          <w:b/>
          <w:bCs/>
          <w:sz w:val="32"/>
          <w:szCs w:val="32"/>
          <w:highlight w:val="none"/>
          <w:lang w:val="en-US" w:eastAsia="zh-CN"/>
        </w:rPr>
        <w:t>二、个体户</w:t>
      </w:r>
    </w:p>
    <w:p>
      <w:pPr>
        <w:keepNext w:val="0"/>
        <w:keepLines w:val="0"/>
        <w:pageBreakBefore w:val="0"/>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（一）</w:t>
      </w:r>
      <w:r>
        <w:rPr>
          <w:rFonts w:hint="default" w:ascii="仿宋_GB2312" w:eastAsia="仿宋_GB2312"/>
          <w:sz w:val="32"/>
          <w:szCs w:val="32"/>
          <w:highlight w:val="none"/>
          <w:lang w:val="en-US" w:eastAsia="zh-CN"/>
        </w:rPr>
        <w:t>批发和零售业</w:t>
      </w:r>
      <w:r>
        <w:rPr>
          <w:rFonts w:hint="eastAsia" w:ascii="仿宋_GB2312" w:eastAsia="仿宋_GB2312"/>
          <w:sz w:val="32"/>
          <w:szCs w:val="32"/>
          <w:highlight w:val="none"/>
          <w:lang w:val="en-US" w:eastAsia="zh-CN"/>
        </w:rPr>
        <w:t>（咨询联系：余先生 8937970）</w:t>
      </w:r>
    </w:p>
    <w:p>
      <w:pPr>
        <w:keepNext w:val="0"/>
        <w:keepLines w:val="0"/>
        <w:pageBreakBefore w:val="0"/>
        <w:widowControl w:val="0"/>
        <w:kinsoku/>
        <w:overflowPunct/>
        <w:topLinePunct w:val="0"/>
        <w:bidi w:val="0"/>
        <w:snapToGrid/>
        <w:spacing w:line="579" w:lineRule="exact"/>
        <w:ind w:firstLine="645"/>
        <w:jc w:val="both"/>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1.营业执照（证书）复印件；</w:t>
      </w:r>
    </w:p>
    <w:p>
      <w:pPr>
        <w:keepNext w:val="0"/>
        <w:keepLines w:val="0"/>
        <w:pageBreakBefore w:val="0"/>
        <w:widowControl w:val="0"/>
        <w:kinsoku/>
        <w:overflowPunct/>
        <w:topLinePunct w:val="0"/>
        <w:bidi w:val="0"/>
        <w:snapToGrid/>
        <w:spacing w:line="579" w:lineRule="exact"/>
        <w:ind w:firstLine="645"/>
        <w:jc w:val="both"/>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2.最近连续3个月的经营情况表（E204-3表）；</w:t>
      </w:r>
    </w:p>
    <w:p>
      <w:pPr>
        <w:keepNext w:val="0"/>
        <w:keepLines w:val="0"/>
        <w:pageBreakBefore w:val="0"/>
        <w:widowControl w:val="0"/>
        <w:kinsoku/>
        <w:overflowPunct/>
        <w:topLinePunct w:val="0"/>
        <w:bidi w:val="0"/>
        <w:snapToGrid/>
        <w:spacing w:line="579" w:lineRule="exact"/>
        <w:ind w:firstLine="645"/>
        <w:jc w:val="both"/>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3.截至申报期最近1个月加盖业务系统说明；</w:t>
      </w:r>
    </w:p>
    <w:p>
      <w:pPr>
        <w:keepNext w:val="0"/>
        <w:keepLines w:val="0"/>
        <w:pageBreakBefore w:val="0"/>
        <w:widowControl w:val="0"/>
        <w:kinsoku/>
        <w:overflowPunct/>
        <w:topLinePunct w:val="0"/>
        <w:bidi w:val="0"/>
        <w:snapToGrid/>
        <w:spacing w:line="579" w:lineRule="exact"/>
        <w:ind w:firstLine="645"/>
        <w:jc w:val="both"/>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4.最近单位公章的增值税纳税申报表复印件；</w:t>
      </w:r>
    </w:p>
    <w:p>
      <w:pPr>
        <w:keepNext w:val="0"/>
        <w:keepLines w:val="0"/>
        <w:pageBreakBefore w:val="0"/>
        <w:widowControl w:val="0"/>
        <w:kinsoku/>
        <w:overflowPunct/>
        <w:topLinePunct w:val="0"/>
        <w:bidi w:val="0"/>
        <w:snapToGrid/>
        <w:spacing w:line="579" w:lineRule="exact"/>
        <w:ind w:firstLine="645"/>
        <w:jc w:val="both"/>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5.连续3个月的业务系统截图。</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（二）</w:t>
      </w:r>
      <w:r>
        <w:rPr>
          <w:rFonts w:hint="default" w:ascii="仿宋_GB2312" w:eastAsia="仿宋_GB2312"/>
          <w:sz w:val="32"/>
          <w:szCs w:val="32"/>
          <w:highlight w:val="none"/>
          <w:lang w:val="en-US" w:eastAsia="zh-CN"/>
        </w:rPr>
        <w:t>住宿和餐饮业</w:t>
      </w:r>
      <w:r>
        <w:rPr>
          <w:rFonts w:hint="eastAsia" w:ascii="仿宋_GB2312" w:eastAsia="仿宋_GB2312"/>
          <w:sz w:val="32"/>
          <w:szCs w:val="32"/>
          <w:highlight w:val="none"/>
          <w:lang w:val="en-US" w:eastAsia="zh-CN"/>
        </w:rPr>
        <w:t>（咨询联系：王小姐 8841270）</w:t>
      </w:r>
    </w:p>
    <w:p>
      <w:pPr>
        <w:keepNext w:val="0"/>
        <w:keepLines w:val="0"/>
        <w:pageBreakBefore w:val="0"/>
        <w:widowControl w:val="0"/>
        <w:kinsoku/>
        <w:overflowPunct/>
        <w:topLinePunct w:val="0"/>
        <w:bidi w:val="0"/>
        <w:snapToGrid/>
        <w:spacing w:line="579" w:lineRule="exact"/>
        <w:ind w:firstLine="645"/>
        <w:jc w:val="both"/>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1.营业执照（证书）复印件；</w:t>
      </w:r>
    </w:p>
    <w:p>
      <w:pPr>
        <w:keepNext w:val="0"/>
        <w:keepLines w:val="0"/>
        <w:pageBreakBefore w:val="0"/>
        <w:widowControl w:val="0"/>
        <w:kinsoku/>
        <w:overflowPunct/>
        <w:topLinePunct w:val="0"/>
        <w:bidi w:val="0"/>
        <w:snapToGrid/>
        <w:spacing w:line="579" w:lineRule="exact"/>
        <w:ind w:firstLine="645"/>
        <w:jc w:val="both"/>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2.最近连续3个月的经营情况表（S204-3表）；</w:t>
      </w:r>
    </w:p>
    <w:p>
      <w:pPr>
        <w:keepNext w:val="0"/>
        <w:keepLines w:val="0"/>
        <w:pageBreakBefore w:val="0"/>
        <w:widowControl w:val="0"/>
        <w:kinsoku/>
        <w:overflowPunct/>
        <w:topLinePunct w:val="0"/>
        <w:bidi w:val="0"/>
        <w:snapToGrid/>
        <w:spacing w:line="579" w:lineRule="exact"/>
        <w:ind w:firstLine="645"/>
        <w:jc w:val="both"/>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3.截至申报期最近1个月加盖业务系统说明；</w:t>
      </w:r>
    </w:p>
    <w:p>
      <w:pPr>
        <w:keepNext w:val="0"/>
        <w:keepLines w:val="0"/>
        <w:pageBreakBefore w:val="0"/>
        <w:widowControl w:val="0"/>
        <w:kinsoku/>
        <w:overflowPunct/>
        <w:topLinePunct w:val="0"/>
        <w:bidi w:val="0"/>
        <w:snapToGrid/>
        <w:spacing w:line="579" w:lineRule="exact"/>
        <w:ind w:firstLine="645"/>
        <w:jc w:val="both"/>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4.最近单位公章的增值税纳税申报表复印件；</w:t>
      </w:r>
    </w:p>
    <w:p>
      <w:pPr>
        <w:keepNext w:val="0"/>
        <w:keepLines w:val="0"/>
        <w:pageBreakBefore w:val="0"/>
        <w:widowControl w:val="0"/>
        <w:kinsoku/>
        <w:overflowPunct/>
        <w:topLinePunct w:val="0"/>
        <w:bidi w:val="0"/>
        <w:snapToGrid/>
        <w:spacing w:line="579" w:lineRule="exact"/>
        <w:ind w:firstLine="645"/>
        <w:jc w:val="both"/>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5.连续3个月的业务系统截图。</w:t>
      </w:r>
    </w:p>
    <w:p>
      <w:pPr>
        <w:keepNext w:val="0"/>
        <w:keepLines w:val="0"/>
        <w:pageBreakBefore w:val="0"/>
        <w:kinsoku/>
        <w:overflowPunct/>
        <w:topLinePunct w:val="0"/>
        <w:bidi w:val="0"/>
        <w:snapToGrid/>
        <w:spacing w:line="579" w:lineRule="exact"/>
        <w:ind w:firstLine="640" w:firstLineChars="200"/>
        <w:jc w:val="both"/>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（三）工业（咨询联系：杜先生 8937319）</w:t>
      </w:r>
    </w:p>
    <w:p>
      <w:pPr>
        <w:keepNext w:val="0"/>
        <w:keepLines w:val="0"/>
        <w:pageBreakBefore w:val="0"/>
        <w:widowControl w:val="0"/>
        <w:kinsoku/>
        <w:overflowPunct/>
        <w:topLinePunct w:val="0"/>
        <w:bidi w:val="0"/>
        <w:snapToGrid/>
        <w:spacing w:line="579" w:lineRule="exact"/>
        <w:ind w:firstLine="645"/>
        <w:jc w:val="both"/>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工业个体户较为特殊，按照工业法人单位的纳统标准、入库材料和提交时间执行。</w:t>
      </w:r>
    </w:p>
    <w:p>
      <w:pPr>
        <w:pStyle w:val="2"/>
        <w:rPr>
          <w:rFonts w:hint="default"/>
          <w:lang w:val="en-US" w:eastAsia="zh-CN"/>
        </w:rPr>
      </w:pPr>
    </w:p>
    <w:p>
      <w:pPr>
        <w:pStyle w:val="3"/>
        <w:rPr>
          <w:rFonts w:hint="default"/>
          <w:lang w:val="en-US" w:eastAsia="zh-CN"/>
        </w:rPr>
      </w:pPr>
    </w:p>
    <w:sectPr>
      <w:footerReference r:id="rId3" w:type="default"/>
      <w:pgSz w:w="11906" w:h="16838"/>
      <w:pgMar w:top="2041" w:right="1531" w:bottom="2041" w:left="1531" w:header="851" w:footer="1400"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D363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widowControl w:val="0"/>
      <w:spacing w:after="120" w:line="579" w:lineRule="exact"/>
      <w:jc w:val="left"/>
    </w:pPr>
    <w:rPr>
      <w:rFonts w:ascii="Calibri" w:hAnsi="Calibri" w:eastAsia="仿宋_GB2312" w:cs="Times New Roman"/>
      <w:kern w:val="2"/>
      <w:sz w:val="32"/>
      <w:szCs w:val="24"/>
      <w:lang w:val="en-US" w:eastAsia="zh-CN" w:bidi="ar-SA"/>
    </w:rPr>
  </w:style>
  <w:style w:type="paragraph" w:styleId="4">
    <w:name w:val="Title"/>
    <w:next w:val="1"/>
    <w:qFormat/>
    <w:uiPriority w:val="0"/>
    <w:pPr>
      <w:widowControl w:val="0"/>
      <w:spacing w:before="240" w:after="60" w:line="240" w:lineRule="auto"/>
      <w:jc w:val="center"/>
      <w:textAlignment w:val="baseline"/>
    </w:pPr>
    <w:rPr>
      <w:rFonts w:ascii="Cambria" w:hAnsi="Cambria" w:eastAsia="宋体" w:cs="Times New Roman"/>
      <w:b/>
      <w:bCs/>
      <w:kern w:val="2"/>
      <w:sz w:val="32"/>
      <w:szCs w:val="3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0">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2023-09-04T23:43:00Z</dcterms:created>
  <dc:creator>Admin</dc:creator>
  <cp:lastModifiedBy>WPS_199587556</cp:lastModifiedBy>
  <cp:lastPrinted>2023-09-12T02:05:00Z</cp:lastPrinted>
  <dcterms:modified xsi:type="dcterms:W3CDTF">2023-09-15T02:28:20Z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2AED208945AC416D9918B05BA138442D_13</vt:lpwstr>
  </property>
</Properties>
</file>