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val="0"/>
        <w:adjustRightInd w:val="0"/>
        <w:spacing w:line="560" w:lineRule="exact"/>
        <w:ind w:right="1104"/>
        <w:jc w:val="center"/>
        <w:rPr>
          <w:rFonts w:hint="eastAsia" w:ascii="仿宋_GB2312" w:eastAsia="仿宋_GB2312"/>
          <w:color w:val="auto"/>
          <w:kern w:val="2"/>
          <w:sz w:val="32"/>
        </w:rPr>
      </w:pPr>
      <w:bookmarkStart w:id="3" w:name="_GoBack"/>
      <w:bookmarkEnd w:id="3"/>
    </w:p>
    <w:p>
      <w:pPr>
        <w:pStyle w:val="25"/>
        <w:widowControl w:val="0"/>
        <w:adjustRightInd w:val="0"/>
        <w:spacing w:line="560" w:lineRule="exact"/>
        <w:ind w:right="1104"/>
        <w:jc w:val="center"/>
        <w:rPr>
          <w:rFonts w:hint="eastAsia" w:ascii="仿宋_GB2312" w:hAnsi="仿宋_GB2312" w:eastAsia="仿宋_GB2312"/>
          <w:color w:val="000000"/>
          <w:kern w:val="2"/>
          <w:sz w:val="32"/>
          <w:szCs w:val="32"/>
          <w:lang w:val="en-US" w:eastAsia="zh-CN" w:bidi="ar-SA"/>
        </w:rPr>
      </w:pPr>
    </w:p>
    <w:p>
      <w:pPr>
        <w:numPr>
          <w:ilvl w:val="0"/>
          <w:numId w:val="0"/>
        </w:numPr>
        <w:bidi w:val="0"/>
        <w:jc w:val="center"/>
        <w:rPr>
          <w:rFonts w:hint="eastAsia"/>
          <w:b/>
          <w:bCs/>
          <w:sz w:val="44"/>
          <w:szCs w:val="44"/>
          <w:highlight w:val="none"/>
          <w:lang w:eastAsia="zh-TW"/>
        </w:rPr>
      </w:pPr>
    </w:p>
    <w:p>
      <w:pPr>
        <w:numPr>
          <w:ilvl w:val="0"/>
          <w:numId w:val="0"/>
        </w:numPr>
        <w:bidi w:val="0"/>
        <w:jc w:val="both"/>
        <w:rPr>
          <w:rFonts w:hint="eastAsia"/>
          <w:b/>
          <w:bCs/>
          <w:sz w:val="44"/>
          <w:szCs w:val="44"/>
          <w:highlight w:val="none"/>
          <w:lang w:eastAsia="zh-TW"/>
        </w:rPr>
      </w:pPr>
    </w:p>
    <w:p>
      <w:pPr>
        <w:numPr>
          <w:ilvl w:val="0"/>
          <w:numId w:val="0"/>
        </w:numPr>
        <w:bidi w:val="0"/>
        <w:jc w:val="both"/>
        <w:rPr>
          <w:rFonts w:hint="eastAsia"/>
          <w:b/>
          <w:bCs/>
          <w:sz w:val="44"/>
          <w:szCs w:val="44"/>
          <w:highlight w:val="none"/>
          <w:lang w:eastAsia="zh-TW"/>
        </w:rPr>
      </w:pPr>
    </w:p>
    <w:p>
      <w:pPr>
        <w:numPr>
          <w:ilvl w:val="0"/>
          <w:numId w:val="0"/>
        </w:numPr>
        <w:bidi w:val="0"/>
        <w:jc w:val="center"/>
        <w:rPr>
          <w:rFonts w:hint="eastAsia"/>
          <w:b/>
          <w:bCs/>
          <w:sz w:val="44"/>
          <w:szCs w:val="44"/>
          <w:highlight w:val="none"/>
          <w:lang w:eastAsia="zh-TW"/>
        </w:rPr>
      </w:pPr>
    </w:p>
    <w:p>
      <w:pPr>
        <w:numPr>
          <w:ilvl w:val="0"/>
          <w:numId w:val="0"/>
        </w:numPr>
        <w:bidi w:val="0"/>
        <w:jc w:val="center"/>
        <w:rPr>
          <w:rFonts w:hint="eastAsia"/>
          <w:b/>
          <w:bCs/>
          <w:sz w:val="44"/>
          <w:szCs w:val="44"/>
          <w:highlight w:val="none"/>
          <w:lang w:eastAsia="zh-TW"/>
        </w:rPr>
      </w:pPr>
    </w:p>
    <w:p>
      <w:pPr>
        <w:pStyle w:val="2"/>
        <w:rPr>
          <w:rFonts w:hint="eastAsia"/>
          <w:lang w:eastAsia="zh-TW"/>
        </w:rPr>
      </w:pPr>
    </w:p>
    <w:p>
      <w:pPr>
        <w:numPr>
          <w:ilvl w:val="0"/>
          <w:numId w:val="0"/>
        </w:numPr>
        <w:bidi w:val="0"/>
        <w:jc w:val="center"/>
        <w:rPr>
          <w:rFonts w:hint="eastAsia"/>
          <w:b/>
          <w:bCs/>
          <w:sz w:val="44"/>
          <w:szCs w:val="44"/>
          <w:highlight w:val="none"/>
          <w:lang w:eastAsia="zh-TW"/>
        </w:rPr>
      </w:pPr>
    </w:p>
    <w:p>
      <w:pPr>
        <w:numPr>
          <w:ilvl w:val="0"/>
          <w:numId w:val="0"/>
        </w:numPr>
        <w:bidi w:val="0"/>
        <w:ind w:firstLine="3120" w:firstLineChars="600"/>
        <w:jc w:val="both"/>
        <w:rPr>
          <w:rFonts w:hint="eastAsia" w:ascii="方正小标宋简体" w:hAnsi="方正小标宋简体" w:eastAsia="方正小标宋简体" w:cs="方正小标宋简体"/>
          <w:b w:val="0"/>
          <w:bCs w:val="0"/>
          <w:sz w:val="52"/>
          <w:szCs w:val="52"/>
          <w:highlight w:val="none"/>
          <w:lang w:eastAsia="zh-TW"/>
        </w:rPr>
      </w:pPr>
      <w:r>
        <w:rPr>
          <w:rFonts w:hint="eastAsia" w:ascii="方正小标宋简体" w:hAnsi="方正小标宋简体" w:eastAsia="方正小标宋简体" w:cs="方正小标宋简体"/>
          <w:b w:val="0"/>
          <w:bCs w:val="0"/>
          <w:sz w:val="52"/>
          <w:szCs w:val="52"/>
          <w:highlight w:val="none"/>
          <w:lang w:eastAsia="zh-TW"/>
        </w:rPr>
        <w:t>项目需求书</w:t>
      </w:r>
    </w:p>
    <w:p>
      <w:pPr>
        <w:numPr>
          <w:ilvl w:val="0"/>
          <w:numId w:val="0"/>
        </w:numPr>
        <w:bidi w:val="0"/>
        <w:jc w:val="center"/>
        <w:rPr>
          <w:rFonts w:hint="eastAsia"/>
          <w:b/>
          <w:bCs/>
          <w:sz w:val="44"/>
          <w:szCs w:val="44"/>
          <w:highlight w:val="none"/>
          <w:lang w:eastAsia="zh-TW"/>
        </w:rPr>
      </w:pPr>
    </w:p>
    <w:p>
      <w:pPr>
        <w:numPr>
          <w:ilvl w:val="0"/>
          <w:numId w:val="0"/>
        </w:numPr>
        <w:bidi w:val="0"/>
        <w:jc w:val="both"/>
        <w:rPr>
          <w:rFonts w:hint="eastAsia"/>
          <w:b/>
          <w:bCs/>
          <w:sz w:val="44"/>
          <w:szCs w:val="44"/>
          <w:highlight w:val="none"/>
          <w:lang w:eastAsia="zh-TW"/>
        </w:rPr>
      </w:pPr>
    </w:p>
    <w:p>
      <w:pPr>
        <w:numPr>
          <w:ilvl w:val="0"/>
          <w:numId w:val="0"/>
        </w:numPr>
        <w:bidi w:val="0"/>
        <w:jc w:val="both"/>
        <w:rPr>
          <w:rFonts w:hint="eastAsia"/>
          <w:b/>
          <w:bCs/>
          <w:sz w:val="44"/>
          <w:szCs w:val="44"/>
          <w:highlight w:val="none"/>
          <w:lang w:eastAsia="zh-TW"/>
        </w:rPr>
      </w:pPr>
    </w:p>
    <w:p>
      <w:pPr>
        <w:pStyle w:val="2"/>
        <w:rPr>
          <w:rFonts w:hint="eastAsia"/>
          <w:b/>
          <w:bCs/>
          <w:sz w:val="44"/>
          <w:szCs w:val="44"/>
          <w:highlight w:val="none"/>
          <w:lang w:eastAsia="zh-TW"/>
        </w:rPr>
      </w:pPr>
    </w:p>
    <w:p>
      <w:pPr>
        <w:pStyle w:val="2"/>
        <w:ind w:left="0" w:firstLine="0"/>
        <w:rPr>
          <w:rFonts w:hint="eastAsia"/>
          <w:b/>
          <w:bCs/>
          <w:sz w:val="44"/>
          <w:szCs w:val="44"/>
          <w:highlight w:val="none"/>
          <w:lang w:eastAsia="zh-TW"/>
        </w:rPr>
      </w:pPr>
    </w:p>
    <w:p>
      <w:pPr>
        <w:pStyle w:val="2"/>
        <w:rPr>
          <w:rFonts w:hint="eastAsia"/>
          <w:b/>
          <w:bCs/>
          <w:sz w:val="44"/>
          <w:szCs w:val="44"/>
          <w:highlight w:val="none"/>
          <w:lang w:eastAsia="zh-TW"/>
        </w:rPr>
      </w:pPr>
    </w:p>
    <w:p>
      <w:pPr>
        <w:pStyle w:val="2"/>
        <w:rPr>
          <w:rFonts w:hint="eastAsia"/>
          <w:b/>
          <w:bCs/>
          <w:sz w:val="44"/>
          <w:szCs w:val="44"/>
          <w:highlight w:val="none"/>
          <w:lang w:eastAsia="zh-TW"/>
        </w:rPr>
      </w:pPr>
    </w:p>
    <w:p>
      <w:pPr>
        <w:pStyle w:val="2"/>
        <w:rPr>
          <w:rFonts w:hint="eastAsia"/>
          <w:b/>
          <w:bCs/>
          <w:sz w:val="44"/>
          <w:szCs w:val="44"/>
          <w:highlight w:val="none"/>
          <w:lang w:eastAsia="zh-TW"/>
        </w:rPr>
      </w:pPr>
    </w:p>
    <w:p>
      <w:pPr>
        <w:pStyle w:val="2"/>
        <w:rPr>
          <w:rFonts w:hint="eastAsia"/>
          <w:b/>
          <w:bCs/>
          <w:sz w:val="44"/>
          <w:szCs w:val="44"/>
          <w:highlight w:val="none"/>
          <w:lang w:eastAsia="zh-TW"/>
        </w:rPr>
      </w:pPr>
    </w:p>
    <w:p>
      <w:pPr>
        <w:pStyle w:val="2"/>
        <w:rPr>
          <w:rFonts w:hint="eastAsia"/>
          <w:b/>
          <w:bCs/>
          <w:sz w:val="44"/>
          <w:szCs w:val="44"/>
          <w:highlight w:val="none"/>
          <w:lang w:eastAsia="zh-TW"/>
        </w:rPr>
      </w:pPr>
    </w:p>
    <w:p>
      <w:pPr>
        <w:pStyle w:val="2"/>
        <w:ind w:left="0" w:leftChars="0" w:firstLine="0" w:firstLineChars="0"/>
        <w:rPr>
          <w:rFonts w:hint="default" w:eastAsia="仿宋_GB2312"/>
          <w:b/>
          <w:bCs/>
          <w:sz w:val="44"/>
          <w:szCs w:val="44"/>
          <w:highlight w:val="none"/>
          <w:lang w:val="en-US" w:eastAsia="zh-CN"/>
        </w:rPr>
      </w:pPr>
      <w:r>
        <w:rPr>
          <w:rFonts w:hint="eastAsia"/>
          <w:b/>
          <w:bCs/>
          <w:sz w:val="44"/>
          <w:szCs w:val="44"/>
          <w:highlight w:val="none"/>
          <w:lang w:val="en-US" w:eastAsia="zh-CN"/>
        </w:rPr>
        <w:t xml:space="preserve">             </w:t>
      </w:r>
    </w:p>
    <w:p>
      <w:pPr>
        <w:numPr>
          <w:ilvl w:val="0"/>
          <w:numId w:val="0"/>
        </w:numPr>
        <w:bidi w:val="0"/>
        <w:jc w:val="cente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2023年12月</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sz w:val="32"/>
          <w:szCs w:val="32"/>
          <w:highlight w:val="none"/>
          <w:lang w:val="en-US" w:eastAsia="zh-CN"/>
        </w:rPr>
        <w:t>日</w:t>
      </w:r>
    </w:p>
    <w:p>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val="0"/>
          <w:bCs/>
          <w:kern w:val="2"/>
          <w:sz w:val="32"/>
          <w:szCs w:val="32"/>
          <w:highlight w:val="none"/>
        </w:rPr>
      </w:pPr>
      <w:r>
        <w:rPr>
          <w:rFonts w:hint="eastAsia"/>
          <w:b/>
          <w:bCs/>
          <w:sz w:val="44"/>
          <w:szCs w:val="44"/>
          <w:highlight w:val="none"/>
          <w:lang w:val="en-US" w:eastAsia="zh-CN"/>
        </w:rPr>
        <w:t xml:space="preserve">   </w:t>
      </w:r>
      <w:r>
        <w:rPr>
          <w:rFonts w:hint="eastAsia" w:ascii="黑体" w:hAnsi="黑体" w:eastAsia="黑体" w:cs="黑体"/>
          <w:b w:val="0"/>
          <w:bCs/>
          <w:kern w:val="2"/>
          <w:sz w:val="32"/>
          <w:szCs w:val="32"/>
          <w:highlight w:val="none"/>
        </w:rPr>
        <w:t>一、项目名称</w:t>
      </w:r>
    </w:p>
    <w:p>
      <w:pPr>
        <w:pStyle w:val="24"/>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Cs/>
          <w:kern w:val="2"/>
          <w:sz w:val="32"/>
          <w:szCs w:val="32"/>
          <w:highlight w:val="none"/>
          <w:lang w:eastAsia="zh-CN"/>
        </w:rPr>
      </w:pPr>
      <w:r>
        <w:rPr>
          <w:rFonts w:hint="eastAsia" w:ascii="仿宋" w:hAnsi="仿宋" w:eastAsia="仿宋" w:cs="仿宋"/>
          <w:bCs/>
          <w:kern w:val="2"/>
          <w:sz w:val="32"/>
          <w:szCs w:val="32"/>
          <w:highlight w:val="none"/>
          <w:lang w:eastAsia="zh-CN"/>
        </w:rPr>
        <w:t>“横琴湿地”微信公众号运维推广服务项目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kern w:val="2"/>
          <w:sz w:val="32"/>
          <w:szCs w:val="32"/>
          <w:highlight w:val="none"/>
        </w:rPr>
      </w:pPr>
      <w:r>
        <w:rPr>
          <w:rFonts w:hint="eastAsia" w:ascii="黑体" w:hAnsi="黑体" w:eastAsia="黑体" w:cs="黑体"/>
          <w:b w:val="0"/>
          <w:bCs/>
          <w:kern w:val="2"/>
          <w:sz w:val="32"/>
          <w:szCs w:val="32"/>
          <w:highlight w:val="none"/>
          <w:lang w:val="en-US" w:eastAsia="zh-CN"/>
        </w:rPr>
        <w:t>二、项目概况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kern w:val="2"/>
          <w:sz w:val="32"/>
          <w:szCs w:val="32"/>
          <w:highlight w:val="none"/>
          <w:lang w:val="en-US" w:eastAsia="zh-TW" w:bidi="ar-SA"/>
        </w:rPr>
      </w:pPr>
      <w:r>
        <w:rPr>
          <w:rFonts w:hint="eastAsia" w:ascii="仿宋" w:hAnsi="仿宋" w:eastAsia="仿宋" w:cs="仿宋"/>
          <w:bCs/>
          <w:kern w:val="2"/>
          <w:sz w:val="32"/>
          <w:szCs w:val="32"/>
          <w:highlight w:val="none"/>
          <w:lang w:val="en-US" w:eastAsia="zh-CN" w:bidi="ar-SA"/>
        </w:rPr>
        <w:t>为满足国家湿地公园的验收标准</w:t>
      </w:r>
      <w:r>
        <w:rPr>
          <w:rFonts w:hint="eastAsia" w:ascii="仿宋" w:hAnsi="仿宋" w:eastAsia="仿宋" w:cs="仿宋"/>
          <w:bCs/>
          <w:kern w:val="2"/>
          <w:sz w:val="32"/>
          <w:szCs w:val="32"/>
          <w:highlight w:val="none"/>
          <w:lang w:val="en-US" w:eastAsia="zh-TW" w:bidi="ar-SA"/>
        </w:rPr>
        <w:t>，计划</w:t>
      </w:r>
      <w:r>
        <w:rPr>
          <w:rFonts w:hint="eastAsia" w:ascii="仿宋" w:hAnsi="仿宋" w:eastAsia="仿宋" w:cs="仿宋"/>
          <w:bCs/>
          <w:kern w:val="2"/>
          <w:sz w:val="32"/>
          <w:szCs w:val="32"/>
          <w:highlight w:val="none"/>
          <w:lang w:val="en-US" w:eastAsia="zh-CN" w:bidi="ar-SA"/>
        </w:rPr>
        <w:t>按照《国家湿地公园评估评分标准》</w:t>
      </w:r>
      <w:r>
        <w:rPr>
          <w:rFonts w:hint="eastAsia" w:ascii="仿宋" w:hAnsi="仿宋" w:eastAsia="仿宋" w:cs="仿宋"/>
          <w:bCs/>
          <w:kern w:val="2"/>
          <w:sz w:val="32"/>
          <w:szCs w:val="32"/>
          <w:highlight w:val="none"/>
          <w:lang w:val="en-US" w:eastAsia="zh-TW" w:bidi="ar-SA"/>
        </w:rPr>
        <w:t>系统开展“横琴湿地”微信公众号运维推广服务，增强公众号内容科学性和趣味性，将湿地公园的保护意义、管理成就对公众开展有效宣传。</w:t>
      </w:r>
    </w:p>
    <w:p>
      <w:pPr>
        <w:pStyle w:val="24"/>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三、服务范围</w:t>
      </w:r>
    </w:p>
    <w:p>
      <w:pPr>
        <w:pStyle w:val="24"/>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000000"/>
          <w:kern w:val="2"/>
          <w:sz w:val="32"/>
          <w:szCs w:val="32"/>
          <w:highlight w:val="none"/>
          <w:lang w:val="en-US" w:eastAsia="zh-TW" w:bidi="ar-SA"/>
        </w:rPr>
      </w:pPr>
      <w:r>
        <w:rPr>
          <w:rFonts w:hint="eastAsia" w:ascii="仿宋" w:hAnsi="仿宋" w:eastAsia="仿宋" w:cs="仿宋"/>
          <w:color w:val="000000"/>
          <w:kern w:val="2"/>
          <w:sz w:val="32"/>
          <w:szCs w:val="32"/>
          <w:highlight w:val="none"/>
          <w:lang w:val="en-US" w:eastAsia="zh-TW" w:bidi="ar-SA"/>
        </w:rPr>
        <w:t>横琴粤澳深度合作区</w:t>
      </w:r>
    </w:p>
    <w:p>
      <w:pPr>
        <w:pStyle w:val="24"/>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四、服务期限</w:t>
      </w:r>
    </w:p>
    <w:p>
      <w:pPr>
        <w:pStyle w:val="24"/>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2024年1月1日至2024年12月31日</w:t>
      </w:r>
    </w:p>
    <w:p>
      <w:pPr>
        <w:pStyle w:val="24"/>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服务内容及服务要求</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25" w:leftChars="0" w:hanging="425" w:firstLineChars="0"/>
        <w:jc w:val="both"/>
        <w:textAlignment w:val="auto"/>
        <w:rPr>
          <w:rFonts w:hint="eastAsia" w:ascii="仿宋" w:hAnsi="仿宋" w:eastAsia="仿宋" w:cs="仿宋"/>
          <w:b/>
          <w:bCs/>
          <w:color w:val="000000"/>
          <w:spacing w:val="-4"/>
          <w:sz w:val="32"/>
          <w:szCs w:val="32"/>
          <w:highlight w:val="none"/>
          <w:lang w:val="en-US" w:eastAsia="zh-CN"/>
        </w:rPr>
      </w:pPr>
      <w:r>
        <w:rPr>
          <w:rFonts w:hint="eastAsia" w:ascii="仿宋" w:hAnsi="仿宋" w:eastAsia="仿宋" w:cs="仿宋"/>
          <w:b/>
          <w:bCs/>
          <w:color w:val="000000"/>
          <w:spacing w:val="-4"/>
          <w:sz w:val="32"/>
          <w:szCs w:val="32"/>
          <w:highlight w:val="none"/>
          <w:lang w:val="en-US" w:eastAsia="zh-TW"/>
        </w:rPr>
        <w:t>微信公众号“横琴湿地”运维服务</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根据年度和月度的自然生态节日制定关于合作期内横琴湿地宣传内容工作计划，确保在相关日期前后推送相关科普知识推文，</w:t>
      </w:r>
      <w:r>
        <w:rPr>
          <w:rFonts w:hint="eastAsia" w:ascii="仿宋" w:hAnsi="仿宋" w:eastAsia="仿宋" w:cs="仿宋"/>
          <w:bCs/>
          <w:kern w:val="2"/>
          <w:sz w:val="32"/>
          <w:szCs w:val="32"/>
          <w:highlight w:val="none"/>
          <w:lang w:eastAsia="zh-CN"/>
        </w:rPr>
        <w:t>公众号</w:t>
      </w:r>
      <w:r>
        <w:rPr>
          <w:rFonts w:hint="eastAsia" w:ascii="仿宋" w:hAnsi="仿宋" w:eastAsia="仿宋" w:cs="仿宋"/>
          <w:color w:val="000000"/>
          <w:spacing w:val="-4"/>
          <w:sz w:val="32"/>
          <w:szCs w:val="32"/>
          <w:highlight w:val="none"/>
          <w:lang w:val="en-US" w:eastAsia="zh-CN"/>
        </w:rPr>
        <w:t>粉丝量在服务期增长50%。</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人员安排</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中标单位指派1名记者作为项目负责人，负责策划安排、团队协调，另派驻点人员，做好日常内容宣传制作、编辑制作、运维发布等工作。</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推送周期及数量</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每周</w:t>
      </w:r>
      <w:r>
        <w:rPr>
          <w:rFonts w:hint="eastAsia" w:ascii="仿宋" w:hAnsi="仿宋" w:eastAsia="仿宋" w:cs="仿宋"/>
          <w:color w:val="000000"/>
          <w:spacing w:val="-4"/>
          <w:sz w:val="32"/>
          <w:szCs w:val="32"/>
          <w:highlight w:val="none"/>
          <w:lang w:val="en-US" w:eastAsia="zh-TW"/>
        </w:rPr>
        <w:t>发布</w:t>
      </w:r>
      <w:r>
        <w:rPr>
          <w:rFonts w:hint="eastAsia" w:ascii="仿宋" w:hAnsi="仿宋" w:eastAsia="仿宋" w:cs="仿宋"/>
          <w:color w:val="000000"/>
          <w:spacing w:val="-4"/>
          <w:sz w:val="32"/>
          <w:szCs w:val="32"/>
          <w:highlight w:val="none"/>
          <w:lang w:val="en-US" w:eastAsia="zh-CN"/>
        </w:rPr>
        <w:t>2次</w:t>
      </w:r>
      <w:r>
        <w:rPr>
          <w:rFonts w:hint="eastAsia" w:ascii="仿宋" w:hAnsi="仿宋" w:eastAsia="仿宋" w:cs="仿宋"/>
          <w:color w:val="000000"/>
          <w:spacing w:val="-4"/>
          <w:sz w:val="32"/>
          <w:szCs w:val="32"/>
          <w:highlight w:val="none"/>
          <w:lang w:val="en-US" w:eastAsia="zh-TW"/>
        </w:rPr>
        <w:t>内容</w:t>
      </w:r>
      <w:r>
        <w:rPr>
          <w:rFonts w:hint="eastAsia" w:ascii="仿宋" w:hAnsi="仿宋" w:eastAsia="仿宋" w:cs="仿宋"/>
          <w:color w:val="000000"/>
          <w:spacing w:val="-4"/>
          <w:sz w:val="32"/>
          <w:szCs w:val="32"/>
          <w:highlight w:val="none"/>
          <w:lang w:val="en-US" w:eastAsia="zh-CN"/>
        </w:rPr>
        <w:t>；如有重大节点宣传需求，将根据要求，及时进行推送。全年推文合计不少于200篇。</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开展线上直播以及互动</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对线下活动进行线上直播1场，直播内容由粤澳深度合作区城市规划和建设局指定，中标单位提供直播人员、设备、平台等；结合横琴湿地相关的线上或线下活动，以抽奖或奖品的方式，吸引用户参与活动并关注微信公众号。</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编审流程</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中标单位组织审稿团队，在编辑完成内容排版后，把推文预览发至审稿团队进行内部审核，内部审核通过后再将预览发至横琴粤澳深度合作区城市规划和建设局对接人进行审核，审核完毕后，由值班编辑发布。</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中标单位配备项目团队，提供微信服务号正常运维支持工作，随时应对各种微信服务号实际运营中出现的问题。对于微信发布的内容、网民留言，每日进行1次后台内容安全巡检，对微信报错信息的维护，及时响应。</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中标单位负责官方微信新媒体资源推广，渠道运营及管理；跟踪官方微信推广效果，每个月结合后台相关运营数据，跟进媒体对横琴湿地相关活动的采访和宣传，做内容宣传、新媒体数据分析研究，为横琴湿地的宣传工作提供数据支持。</w:t>
      </w:r>
    </w:p>
    <w:p>
      <w:pPr>
        <w:keepNext w:val="0"/>
        <w:keepLines w:val="0"/>
        <w:pageBreakBefore w:val="0"/>
        <w:widowControl w:val="0"/>
        <w:numPr>
          <w:ilvl w:val="0"/>
          <w:numId w:val="3"/>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协助完成横琴湿地的其他宣传工作。做好舆情监测，如发现舆情信息，可协同应对，积极引导正面舆论。</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25" w:leftChars="0" w:hanging="425" w:firstLineChars="0"/>
        <w:jc w:val="both"/>
        <w:textAlignment w:val="auto"/>
        <w:rPr>
          <w:rFonts w:hint="eastAsia" w:ascii="仿宋" w:hAnsi="仿宋" w:eastAsia="仿宋" w:cs="仿宋"/>
          <w:b/>
          <w:bCs/>
          <w:color w:val="000000"/>
          <w:spacing w:val="-4"/>
          <w:sz w:val="32"/>
          <w:szCs w:val="32"/>
          <w:highlight w:val="none"/>
          <w:lang w:val="en-US" w:eastAsia="zh-CN"/>
        </w:rPr>
      </w:pPr>
      <w:r>
        <w:rPr>
          <w:rFonts w:hint="eastAsia" w:ascii="仿宋" w:hAnsi="仿宋" w:eastAsia="仿宋" w:cs="仿宋"/>
          <w:b/>
          <w:bCs/>
          <w:color w:val="000000"/>
          <w:spacing w:val="-4"/>
          <w:sz w:val="32"/>
          <w:szCs w:val="32"/>
          <w:highlight w:val="none"/>
          <w:lang w:val="en-US" w:eastAsia="zh-TW"/>
        </w:rPr>
        <w:t>增值服务</w:t>
      </w:r>
      <w:r>
        <w:rPr>
          <w:rFonts w:hint="eastAsia" w:ascii="仿宋" w:hAnsi="仿宋" w:eastAsia="仿宋" w:cs="仿宋"/>
          <w:b/>
          <w:bCs/>
          <w:color w:val="000000"/>
          <w:spacing w:val="-4"/>
          <w:sz w:val="32"/>
          <w:szCs w:val="32"/>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专题策划</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通过文章和图文并茂的方式，介绍相关知识，让读者了解湿地的重要性，鼓励他们参与生态保护，并提供环境教育的内容。</w:t>
      </w:r>
    </w:p>
    <w:p>
      <w:pPr>
        <w:keepNext w:val="0"/>
        <w:keepLines w:val="0"/>
        <w:pageBreakBefore w:val="0"/>
        <w:widowControl w:val="0"/>
        <w:numPr>
          <w:ilvl w:val="0"/>
          <w:numId w:val="4"/>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创意科普动画制作</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中标单位负责策划、制作2条动画30秒视频，并利用全媒体渠道进行裂变式传播。</w:t>
      </w:r>
    </w:p>
    <w:p>
      <w:pPr>
        <w:keepNext w:val="0"/>
        <w:keepLines w:val="0"/>
        <w:pageBreakBefore w:val="0"/>
        <w:widowControl w:val="0"/>
        <w:numPr>
          <w:ilvl w:val="0"/>
          <w:numId w:val="4"/>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海报策划</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中标单位</w:t>
      </w:r>
      <w:r>
        <w:rPr>
          <w:rFonts w:hint="default" w:ascii="仿宋" w:hAnsi="仿宋" w:eastAsia="仿宋" w:cs="仿宋"/>
          <w:color w:val="000000"/>
          <w:spacing w:val="-4"/>
          <w:sz w:val="32"/>
          <w:szCs w:val="32"/>
          <w:highlight w:val="none"/>
          <w:lang w:val="en-US" w:eastAsia="zh-CN"/>
        </w:rPr>
        <w:t>为横琴湿地推出精美海报，全年海报不少于</w:t>
      </w:r>
      <w:r>
        <w:rPr>
          <w:rFonts w:hint="eastAsia" w:ascii="仿宋" w:hAnsi="仿宋" w:eastAsia="PMingLiU" w:cs="仿宋"/>
          <w:color w:val="000000"/>
          <w:spacing w:val="-4"/>
          <w:sz w:val="32"/>
          <w:szCs w:val="32"/>
          <w:highlight w:val="none"/>
          <w:lang w:val="en-US" w:eastAsia="zh-TW"/>
        </w:rPr>
        <w:t>15</w:t>
      </w:r>
      <w:r>
        <w:rPr>
          <w:rFonts w:hint="default" w:ascii="仿宋" w:hAnsi="仿宋" w:eastAsia="仿宋" w:cs="仿宋"/>
          <w:color w:val="000000"/>
          <w:spacing w:val="-4"/>
          <w:sz w:val="32"/>
          <w:szCs w:val="32"/>
          <w:highlight w:val="none"/>
          <w:lang w:val="en-US" w:eastAsia="zh-CN"/>
        </w:rPr>
        <w:t>张。</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25" w:leftChars="0" w:hanging="425" w:firstLineChars="0"/>
        <w:jc w:val="both"/>
        <w:textAlignment w:val="auto"/>
        <w:rPr>
          <w:rFonts w:hint="eastAsia" w:ascii="仿宋" w:hAnsi="仿宋" w:eastAsia="仿宋" w:cs="仿宋"/>
          <w:b/>
          <w:bCs/>
          <w:color w:val="000000"/>
          <w:spacing w:val="-4"/>
          <w:sz w:val="32"/>
          <w:szCs w:val="32"/>
          <w:highlight w:val="none"/>
          <w:lang w:val="en-US" w:eastAsia="zh-CN"/>
        </w:rPr>
      </w:pPr>
      <w:r>
        <w:rPr>
          <w:rFonts w:hint="eastAsia" w:ascii="仿宋" w:hAnsi="仿宋" w:eastAsia="仿宋" w:cs="仿宋"/>
          <w:b/>
          <w:bCs/>
          <w:color w:val="000000"/>
          <w:spacing w:val="-4"/>
          <w:sz w:val="32"/>
          <w:szCs w:val="32"/>
          <w:highlight w:val="none"/>
          <w:lang w:val="en-US" w:eastAsia="zh-CN"/>
        </w:rPr>
        <w:t>推广</w:t>
      </w:r>
      <w:r>
        <w:rPr>
          <w:rFonts w:hint="eastAsia" w:ascii="仿宋" w:hAnsi="仿宋" w:eastAsia="仿宋" w:cs="仿宋"/>
          <w:b/>
          <w:bCs/>
          <w:color w:val="000000"/>
          <w:spacing w:val="-4"/>
          <w:sz w:val="32"/>
          <w:szCs w:val="32"/>
          <w:highlight w:val="none"/>
          <w:lang w:val="en-US" w:eastAsia="zh-TW"/>
        </w:rPr>
        <w:t>服务</w:t>
      </w:r>
    </w:p>
    <w:p>
      <w:pPr>
        <w:keepNext w:val="0"/>
        <w:keepLines w:val="0"/>
        <w:pageBreakBefore w:val="0"/>
        <w:widowControl w:val="0"/>
        <w:numPr>
          <w:ilvl w:val="0"/>
          <w:numId w:val="5"/>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自有及第三方平台推广。</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lang w:val="en-US" w:eastAsia="zh-CN"/>
        </w:rPr>
      </w:pPr>
      <w:r>
        <w:rPr>
          <w:rFonts w:hint="eastAsia" w:ascii="仿宋" w:hAnsi="仿宋" w:eastAsia="仿宋" w:cs="仿宋"/>
          <w:color w:val="000000"/>
          <w:spacing w:val="-4"/>
          <w:sz w:val="32"/>
          <w:szCs w:val="32"/>
          <w:highlight w:val="none"/>
          <w:lang w:val="en-US" w:eastAsia="zh-CN"/>
        </w:rPr>
        <w:t>除在“横琴湿地”公众号发布外，稿件还在中标单位自有渠道发布，在第三方主流新闻平台渠道。</w:t>
      </w:r>
    </w:p>
    <w:p>
      <w:pPr>
        <w:keepNext w:val="0"/>
        <w:keepLines w:val="0"/>
        <w:pageBreakBefore w:val="0"/>
        <w:widowControl w:val="0"/>
        <w:numPr>
          <w:ilvl w:val="0"/>
          <w:numId w:val="5"/>
        </w:numPr>
        <w:kinsoku/>
        <w:wordWrap/>
        <w:overflowPunct/>
        <w:topLinePunct w:val="0"/>
        <w:autoSpaceDE/>
        <w:autoSpaceDN/>
        <w:bidi w:val="0"/>
        <w:adjustRightInd/>
        <w:snapToGrid w:val="0"/>
        <w:spacing w:line="579" w:lineRule="exact"/>
        <w:ind w:left="425" w:leftChars="0" w:hanging="425" w:firstLineChars="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TW"/>
        </w:rPr>
        <w:t>其他</w:t>
      </w:r>
      <w:r>
        <w:rPr>
          <w:rFonts w:hint="eastAsia" w:ascii="仿宋" w:hAnsi="仿宋" w:eastAsia="仿宋" w:cs="仿宋"/>
          <w:color w:val="000000"/>
          <w:spacing w:val="-4"/>
          <w:sz w:val="32"/>
          <w:szCs w:val="32"/>
          <w:highlight w:val="none"/>
          <w:lang w:val="en-US" w:eastAsia="zh-CN"/>
        </w:rPr>
        <w:t>平台推广</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按需求推荐到</w:t>
      </w:r>
      <w:r>
        <w:rPr>
          <w:rFonts w:hint="eastAsia" w:ascii="仿宋" w:hAnsi="仿宋" w:eastAsia="仿宋" w:cs="仿宋"/>
          <w:color w:val="000000"/>
          <w:spacing w:val="-4"/>
          <w:sz w:val="32"/>
          <w:szCs w:val="32"/>
          <w:highlight w:val="none"/>
          <w:lang w:val="en-US" w:eastAsia="zh-TW"/>
        </w:rPr>
        <w:t>其他</w:t>
      </w:r>
      <w:r>
        <w:rPr>
          <w:rFonts w:hint="eastAsia" w:ascii="仿宋" w:hAnsi="仿宋" w:eastAsia="仿宋" w:cs="仿宋"/>
          <w:color w:val="000000"/>
          <w:spacing w:val="-4"/>
          <w:sz w:val="32"/>
          <w:szCs w:val="32"/>
          <w:highlight w:val="none"/>
          <w:lang w:val="en-US" w:eastAsia="zh-CN"/>
        </w:rPr>
        <w:t>平台。</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25" w:leftChars="0" w:hanging="425" w:firstLineChars="0"/>
        <w:jc w:val="both"/>
        <w:textAlignment w:val="auto"/>
        <w:rPr>
          <w:rFonts w:hint="eastAsia" w:ascii="仿宋" w:hAnsi="仿宋" w:eastAsia="仿宋" w:cs="仿宋"/>
          <w:b/>
          <w:bCs/>
          <w:color w:val="000000"/>
          <w:spacing w:val="-4"/>
          <w:sz w:val="32"/>
          <w:szCs w:val="32"/>
          <w:highlight w:val="none"/>
          <w:lang w:val="en-US" w:eastAsia="zh-CN"/>
        </w:rPr>
      </w:pPr>
      <w:r>
        <w:rPr>
          <w:rFonts w:hint="eastAsia" w:ascii="仿宋" w:hAnsi="仿宋" w:eastAsia="仿宋" w:cs="仿宋"/>
          <w:b/>
          <w:bCs/>
          <w:color w:val="000000"/>
          <w:spacing w:val="-4"/>
          <w:sz w:val="32"/>
          <w:szCs w:val="32"/>
          <w:highlight w:val="none"/>
          <w:lang w:val="en-US" w:eastAsia="zh-CN"/>
        </w:rPr>
        <w:t>培训服务</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lang w:val="en-US" w:eastAsia="zh-CN"/>
        </w:rPr>
      </w:pPr>
      <w:r>
        <w:rPr>
          <w:rFonts w:hint="eastAsia" w:ascii="仿宋" w:hAnsi="仿宋" w:eastAsia="仿宋" w:cs="仿宋"/>
          <w:color w:val="000000"/>
          <w:spacing w:val="-4"/>
          <w:sz w:val="32"/>
          <w:szCs w:val="32"/>
          <w:highlight w:val="none"/>
          <w:lang w:val="en-US" w:eastAsia="zh-CN"/>
        </w:rPr>
        <w:t>围绕生态保护与环境教育等内容的宣传、传播，提供2期新媒体运营培训课程，中标单位负责选题策划、讲师邀请等。</w:t>
      </w:r>
    </w:p>
    <w:p>
      <w:pPr>
        <w:pStyle w:val="23"/>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outlineLvl w:val="0"/>
        <w:rPr>
          <w:rFonts w:hint="eastAsia" w:ascii="黑体" w:hAnsi="黑体" w:eastAsia="黑体" w:cs="黑体"/>
          <w:b w:val="0"/>
          <w:bCs/>
          <w:kern w:val="2"/>
          <w:sz w:val="32"/>
          <w:szCs w:val="32"/>
          <w:highlight w:val="none"/>
          <w:lang w:val="en-US" w:eastAsia="zh-CN" w:bidi="ar-SA"/>
        </w:rPr>
      </w:pPr>
      <w:bookmarkStart w:id="0" w:name="_Toc77098321"/>
      <w:bookmarkStart w:id="1" w:name="_Toc76328165"/>
      <w:bookmarkStart w:id="2" w:name="_Toc529800909"/>
      <w:r>
        <w:rPr>
          <w:rFonts w:hint="eastAsia" w:ascii="黑体" w:hAnsi="黑体" w:eastAsia="黑体" w:cs="黑体"/>
          <w:b w:val="0"/>
          <w:bCs/>
          <w:kern w:val="2"/>
          <w:sz w:val="32"/>
          <w:szCs w:val="32"/>
          <w:highlight w:val="none"/>
          <w:lang w:val="en-US" w:eastAsia="zh-TW" w:bidi="ar-SA"/>
        </w:rPr>
        <w:t>六</w:t>
      </w:r>
      <w:r>
        <w:rPr>
          <w:rFonts w:hint="eastAsia" w:ascii="黑体" w:hAnsi="黑体" w:eastAsia="黑体" w:cs="黑体"/>
          <w:b w:val="0"/>
          <w:bCs/>
          <w:kern w:val="2"/>
          <w:sz w:val="32"/>
          <w:szCs w:val="32"/>
          <w:highlight w:val="none"/>
          <w:lang w:val="en-US" w:eastAsia="zh-CN" w:bidi="ar-SA"/>
        </w:rPr>
        <w:t>、考核标准</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lang w:val="en-US" w:eastAsia="zh-TW"/>
        </w:rPr>
      </w:pPr>
      <w:r>
        <w:rPr>
          <w:rFonts w:hint="eastAsia" w:ascii="仿宋" w:hAnsi="仿宋" w:eastAsia="仿宋" w:cs="仿宋"/>
          <w:spacing w:val="-4"/>
          <w:sz w:val="32"/>
          <w:szCs w:val="32"/>
          <w:highlight w:val="none"/>
        </w:rPr>
        <w:t>按照国家、广东省、横琴粤澳深度合作区及</w:t>
      </w:r>
      <w:r>
        <w:rPr>
          <w:rFonts w:hint="eastAsia" w:ascii="仿宋" w:hAnsi="仿宋" w:eastAsia="仿宋" w:cs="仿宋"/>
          <w:spacing w:val="-4"/>
          <w:sz w:val="32"/>
          <w:szCs w:val="32"/>
          <w:highlight w:val="none"/>
          <w:lang w:val="en-US" w:eastAsia="zh-CN"/>
        </w:rPr>
        <w:t>采购需求</w:t>
      </w:r>
      <w:r>
        <w:rPr>
          <w:rFonts w:hint="eastAsia" w:ascii="仿宋" w:hAnsi="仿宋" w:eastAsia="仿宋" w:cs="仿宋"/>
          <w:spacing w:val="-4"/>
          <w:sz w:val="32"/>
          <w:szCs w:val="32"/>
          <w:highlight w:val="none"/>
        </w:rPr>
        <w:t>文件和</w:t>
      </w:r>
      <w:r>
        <w:rPr>
          <w:rFonts w:hint="eastAsia" w:ascii="仿宋" w:hAnsi="仿宋" w:eastAsia="仿宋" w:cs="仿宋"/>
          <w:spacing w:val="-4"/>
          <w:sz w:val="32"/>
          <w:szCs w:val="32"/>
          <w:highlight w:val="none"/>
          <w:lang w:val="en-US" w:eastAsia="zh-CN"/>
        </w:rPr>
        <w:t>《国家湿地公园管理办法(</w:t>
      </w:r>
      <w:r>
        <w:rPr>
          <w:rFonts w:hint="eastAsia" w:ascii="仿宋_GB2312" w:hAnsi="仿宋_GB2312" w:eastAsia="仿宋_GB2312" w:cs="仿宋_GB2312"/>
          <w:spacing w:val="-4"/>
          <w:sz w:val="32"/>
          <w:szCs w:val="32"/>
          <w:highlight w:val="none"/>
          <w:lang w:val="en-US" w:eastAsia="zh-CN"/>
        </w:rPr>
        <w:t>林湿发〔2017〕150号)》《湿地公园总体规划导则(林湿综字〔2018〕1号)》《国家湿地公园评估评分标准(林湿综字〔2018〕2号)》《中国生物多样性保护战略与行动计划(2011-2030年)》《推进生态文明建设规划纲要(2013-2020年)》</w:t>
      </w:r>
      <w:r>
        <w:rPr>
          <w:rFonts w:hint="eastAsia" w:ascii="仿宋_GB2312" w:hAnsi="仿宋_GB2312" w:eastAsia="仿宋_GB2312" w:cs="仿宋_GB2312"/>
          <w:spacing w:val="-4"/>
          <w:sz w:val="32"/>
          <w:szCs w:val="32"/>
          <w:highlight w:val="none"/>
        </w:rPr>
        <w:t>关于保护宣</w:t>
      </w:r>
      <w:r>
        <w:rPr>
          <w:rFonts w:hint="eastAsia" w:ascii="仿宋" w:hAnsi="仿宋" w:eastAsia="仿宋" w:cs="仿宋"/>
          <w:spacing w:val="-4"/>
          <w:sz w:val="32"/>
          <w:szCs w:val="32"/>
          <w:highlight w:val="none"/>
        </w:rPr>
        <w:t>传教育有关考核要求执行</w:t>
      </w:r>
      <w:r>
        <w:rPr>
          <w:rFonts w:hint="eastAsia" w:ascii="仿宋" w:hAnsi="仿宋" w:eastAsia="仿宋" w:cs="仿宋"/>
          <w:spacing w:val="-4"/>
          <w:sz w:val="32"/>
          <w:szCs w:val="32"/>
          <w:highlight w:val="none"/>
          <w:lang w:eastAsia="zh-CN"/>
        </w:rPr>
        <w:t>。</w:t>
      </w:r>
    </w:p>
    <w:p>
      <w:pPr>
        <w:pStyle w:val="23"/>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outlineLvl w:val="0"/>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TW" w:bidi="ar-SA"/>
        </w:rPr>
        <w:t>七</w:t>
      </w:r>
      <w:r>
        <w:rPr>
          <w:rFonts w:hint="eastAsia" w:ascii="黑体" w:hAnsi="黑体" w:eastAsia="黑体" w:cs="黑体"/>
          <w:b w:val="0"/>
          <w:bCs/>
          <w:kern w:val="2"/>
          <w:sz w:val="32"/>
          <w:szCs w:val="32"/>
          <w:highlight w:val="none"/>
          <w:lang w:val="en-US" w:eastAsia="zh-CN" w:bidi="ar-SA"/>
        </w:rPr>
        <w:t>、档案管理</w:t>
      </w:r>
      <w:bookmarkEnd w:id="0"/>
      <w:bookmarkEnd w:id="1"/>
      <w:bookmarkEnd w:id="2"/>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为了完善项目的后续管理，</w:t>
      </w:r>
      <w:r>
        <w:rPr>
          <w:rFonts w:hint="eastAsia" w:ascii="仿宋" w:hAnsi="仿宋" w:eastAsia="仿宋" w:cs="仿宋"/>
          <w:spacing w:val="-4"/>
          <w:sz w:val="32"/>
          <w:szCs w:val="32"/>
          <w:highlight w:val="none"/>
          <w:lang w:eastAsia="zh-CN"/>
        </w:rPr>
        <w:t>成交供应商</w:t>
      </w:r>
      <w:r>
        <w:rPr>
          <w:rFonts w:hint="eastAsia" w:ascii="仿宋" w:hAnsi="仿宋" w:eastAsia="仿宋" w:cs="仿宋"/>
          <w:spacing w:val="-4"/>
          <w:sz w:val="32"/>
          <w:szCs w:val="32"/>
          <w:highlight w:val="none"/>
        </w:rPr>
        <w:t>应将项目建设过程中的各类文件归档，建立项目管理的文件档案。包括：</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lang w:val="en-US" w:eastAsia="zh-CN"/>
        </w:rPr>
        <w:t>1.</w:t>
      </w:r>
      <w:r>
        <w:rPr>
          <w:rFonts w:hint="eastAsia" w:ascii="仿宋" w:hAnsi="仿宋" w:eastAsia="仿宋" w:cs="仿宋"/>
          <w:spacing w:val="-4"/>
          <w:sz w:val="32"/>
          <w:szCs w:val="32"/>
          <w:highlight w:val="none"/>
          <w:lang w:eastAsia="zh-TW"/>
        </w:rPr>
        <w:t>会议及活动策划</w:t>
      </w:r>
      <w:r>
        <w:rPr>
          <w:rFonts w:hint="eastAsia" w:ascii="仿宋" w:hAnsi="仿宋" w:eastAsia="仿宋" w:cs="仿宋"/>
          <w:spacing w:val="-4"/>
          <w:sz w:val="32"/>
          <w:szCs w:val="32"/>
          <w:highlight w:val="none"/>
        </w:rPr>
        <w:t>文件、</w:t>
      </w:r>
      <w:r>
        <w:rPr>
          <w:rFonts w:hint="eastAsia" w:ascii="仿宋" w:hAnsi="仿宋" w:eastAsia="仿宋" w:cs="仿宋"/>
          <w:spacing w:val="-4"/>
          <w:sz w:val="32"/>
          <w:szCs w:val="32"/>
          <w:highlight w:val="none"/>
          <w:lang w:eastAsia="zh-TW"/>
        </w:rPr>
        <w:t>宣传设计文件</w:t>
      </w:r>
      <w:r>
        <w:rPr>
          <w:rFonts w:hint="eastAsia" w:ascii="仿宋" w:hAnsi="仿宋" w:eastAsia="仿宋" w:cs="仿宋"/>
          <w:spacing w:val="-4"/>
          <w:sz w:val="32"/>
          <w:szCs w:val="32"/>
          <w:highlight w:val="none"/>
        </w:rPr>
        <w:t>、</w:t>
      </w:r>
      <w:r>
        <w:rPr>
          <w:rFonts w:hint="eastAsia" w:ascii="仿宋" w:hAnsi="仿宋" w:eastAsia="仿宋" w:cs="仿宋"/>
          <w:spacing w:val="-4"/>
          <w:sz w:val="32"/>
          <w:szCs w:val="32"/>
          <w:highlight w:val="none"/>
          <w:lang w:eastAsia="zh-TW"/>
        </w:rPr>
        <w:t>课程及培训资料</w:t>
      </w:r>
      <w:r>
        <w:rPr>
          <w:rFonts w:hint="eastAsia" w:ascii="仿宋" w:hAnsi="仿宋" w:eastAsia="仿宋" w:cs="仿宋"/>
          <w:spacing w:val="-4"/>
          <w:sz w:val="32"/>
          <w:szCs w:val="32"/>
          <w:highlight w:val="none"/>
        </w:rPr>
        <w:t>、</w:t>
      </w:r>
      <w:r>
        <w:rPr>
          <w:rFonts w:hint="eastAsia" w:ascii="仿宋" w:hAnsi="仿宋" w:eastAsia="仿宋" w:cs="仿宋"/>
          <w:spacing w:val="-4"/>
          <w:sz w:val="32"/>
          <w:szCs w:val="32"/>
          <w:highlight w:val="none"/>
          <w:lang w:val="en-US" w:eastAsia="zh-TW"/>
        </w:rPr>
        <w:t>使用设备清单</w:t>
      </w:r>
      <w:r>
        <w:rPr>
          <w:rFonts w:hint="eastAsia" w:ascii="仿宋" w:hAnsi="仿宋" w:eastAsia="仿宋" w:cs="仿宋"/>
          <w:spacing w:val="-4"/>
          <w:sz w:val="32"/>
          <w:szCs w:val="32"/>
          <w:highlight w:val="none"/>
        </w:rPr>
        <w:t>、</w:t>
      </w:r>
      <w:r>
        <w:rPr>
          <w:rFonts w:hint="eastAsia" w:ascii="仿宋" w:hAnsi="仿宋" w:eastAsia="仿宋" w:cs="仿宋"/>
          <w:spacing w:val="-4"/>
          <w:sz w:val="32"/>
          <w:szCs w:val="32"/>
          <w:highlight w:val="none"/>
          <w:lang w:eastAsia="zh-TW"/>
        </w:rPr>
        <w:t>项目</w:t>
      </w:r>
      <w:r>
        <w:rPr>
          <w:rFonts w:hint="eastAsia" w:ascii="仿宋" w:hAnsi="仿宋" w:eastAsia="仿宋" w:cs="仿宋"/>
          <w:spacing w:val="-4"/>
          <w:sz w:val="32"/>
          <w:szCs w:val="32"/>
          <w:highlight w:val="none"/>
        </w:rPr>
        <w:t>各阶段的</w:t>
      </w:r>
      <w:r>
        <w:rPr>
          <w:rFonts w:hint="eastAsia" w:ascii="仿宋" w:hAnsi="仿宋" w:eastAsia="仿宋" w:cs="仿宋"/>
          <w:spacing w:val="-4"/>
          <w:sz w:val="32"/>
          <w:szCs w:val="32"/>
          <w:highlight w:val="none"/>
          <w:lang w:eastAsia="zh-TW"/>
        </w:rPr>
        <w:t>文件</w:t>
      </w:r>
      <w:r>
        <w:rPr>
          <w:rFonts w:hint="eastAsia" w:ascii="仿宋" w:hAnsi="仿宋" w:eastAsia="仿宋" w:cs="仿宋"/>
          <w:spacing w:val="-4"/>
          <w:sz w:val="32"/>
          <w:szCs w:val="32"/>
          <w:highlight w:val="none"/>
        </w:rPr>
        <w:t>、</w:t>
      </w:r>
      <w:r>
        <w:rPr>
          <w:rFonts w:hint="eastAsia" w:ascii="仿宋" w:hAnsi="仿宋" w:eastAsia="仿宋" w:cs="仿宋"/>
          <w:spacing w:val="-4"/>
          <w:sz w:val="32"/>
          <w:szCs w:val="32"/>
          <w:highlight w:val="none"/>
          <w:lang w:eastAsia="zh-TW"/>
        </w:rPr>
        <w:t>活动</w:t>
      </w:r>
      <w:r>
        <w:rPr>
          <w:rFonts w:hint="eastAsia" w:ascii="仿宋" w:hAnsi="仿宋" w:eastAsia="仿宋" w:cs="仿宋"/>
          <w:spacing w:val="-4"/>
          <w:sz w:val="32"/>
          <w:szCs w:val="32"/>
          <w:highlight w:val="none"/>
          <w:lang w:val="en-US" w:eastAsia="zh-CN"/>
        </w:rPr>
        <w:t>过程</w:t>
      </w:r>
      <w:r>
        <w:rPr>
          <w:rFonts w:hint="eastAsia" w:ascii="仿宋" w:hAnsi="仿宋" w:eastAsia="仿宋" w:cs="仿宋"/>
          <w:spacing w:val="-4"/>
          <w:sz w:val="32"/>
          <w:szCs w:val="32"/>
          <w:highlight w:val="none"/>
        </w:rPr>
        <w:t>照片等。</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lang w:val="en-US" w:eastAsia="zh-CN"/>
        </w:rPr>
        <w:t>2.</w:t>
      </w:r>
      <w:r>
        <w:rPr>
          <w:rFonts w:hint="eastAsia" w:ascii="仿宋" w:hAnsi="仿宋" w:eastAsia="仿宋" w:cs="仿宋"/>
          <w:spacing w:val="-4"/>
          <w:sz w:val="32"/>
          <w:szCs w:val="32"/>
          <w:highlight w:val="none"/>
        </w:rPr>
        <w:t>建设资金投入、支出等财务档案。</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lang w:val="en-US" w:eastAsia="zh-CN"/>
        </w:rPr>
        <w:t>3.</w:t>
      </w:r>
      <w:r>
        <w:rPr>
          <w:rFonts w:hint="eastAsia" w:ascii="仿宋" w:hAnsi="仿宋" w:eastAsia="仿宋" w:cs="仿宋"/>
          <w:spacing w:val="-4"/>
          <w:sz w:val="32"/>
          <w:szCs w:val="32"/>
          <w:highlight w:val="none"/>
        </w:rPr>
        <w:t>建设管理附件，如</w:t>
      </w:r>
      <w:r>
        <w:rPr>
          <w:rFonts w:hint="eastAsia" w:ascii="仿宋" w:hAnsi="仿宋" w:eastAsia="仿宋" w:cs="仿宋"/>
          <w:spacing w:val="-4"/>
          <w:sz w:val="32"/>
          <w:szCs w:val="32"/>
          <w:highlight w:val="none"/>
          <w:lang w:val="en-US" w:eastAsia="zh-CN"/>
        </w:rPr>
        <w:t>采购需求</w:t>
      </w:r>
      <w:r>
        <w:rPr>
          <w:rFonts w:hint="eastAsia" w:ascii="仿宋" w:hAnsi="仿宋" w:eastAsia="仿宋" w:cs="仿宋"/>
          <w:spacing w:val="-4"/>
          <w:sz w:val="32"/>
          <w:szCs w:val="32"/>
          <w:highlight w:val="none"/>
        </w:rPr>
        <w:t>文件、合</w:t>
      </w:r>
      <w:r>
        <w:rPr>
          <w:rFonts w:hint="eastAsia" w:ascii="仿宋" w:hAnsi="仿宋" w:eastAsia="仿宋" w:cs="仿宋"/>
          <w:spacing w:val="-4"/>
          <w:sz w:val="32"/>
          <w:szCs w:val="32"/>
          <w:highlight w:val="none"/>
          <w:lang w:val="en-US" w:eastAsia="zh-CN"/>
        </w:rPr>
        <w:t>同</w:t>
      </w:r>
      <w:r>
        <w:rPr>
          <w:rFonts w:hint="eastAsia" w:ascii="仿宋" w:hAnsi="仿宋" w:eastAsia="仿宋" w:cs="仿宋"/>
          <w:spacing w:val="-4"/>
          <w:sz w:val="32"/>
          <w:szCs w:val="32"/>
          <w:highlight w:val="none"/>
        </w:rPr>
        <w:t>等。</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4.</w:t>
      </w:r>
      <w:r>
        <w:rPr>
          <w:rFonts w:hint="eastAsia" w:ascii="仿宋" w:hAnsi="仿宋" w:eastAsia="仿宋" w:cs="仿宋"/>
          <w:spacing w:val="-4"/>
          <w:sz w:val="32"/>
          <w:szCs w:val="32"/>
          <w:highlight w:val="none"/>
          <w:lang w:val="en-US" w:eastAsia="zh-TW"/>
        </w:rPr>
        <w:t>项目各项活动情</w:t>
      </w:r>
      <w:r>
        <w:rPr>
          <w:rFonts w:hint="eastAsia" w:ascii="仿宋" w:hAnsi="仿宋" w:eastAsia="仿宋" w:cs="仿宋"/>
          <w:spacing w:val="-4"/>
          <w:sz w:val="32"/>
          <w:szCs w:val="32"/>
          <w:highlight w:val="none"/>
          <w:lang w:val="en-US" w:eastAsia="zh-CN"/>
        </w:rPr>
        <w:t>况报告。</w:t>
      </w:r>
    </w:p>
    <w:p>
      <w:pPr>
        <w:pStyle w:val="23"/>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outlineLvl w:val="0"/>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TW" w:bidi="ar-SA"/>
        </w:rPr>
        <w:t>八</w:t>
      </w:r>
      <w:r>
        <w:rPr>
          <w:rFonts w:hint="eastAsia" w:ascii="黑体" w:hAnsi="黑体" w:eastAsia="黑体" w:cs="黑体"/>
          <w:b w:val="0"/>
          <w:bCs/>
          <w:kern w:val="2"/>
          <w:sz w:val="32"/>
          <w:szCs w:val="32"/>
          <w:highlight w:val="none"/>
          <w:lang w:val="en-US" w:eastAsia="zh-CN" w:bidi="ar-SA"/>
        </w:rPr>
        <w:t>、采购预算及响应报价要求</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本项目为项目总价包干，响应人的报价应包括（但不限于）：人工费、</w:t>
      </w:r>
      <w:r>
        <w:rPr>
          <w:rFonts w:hint="eastAsia" w:ascii="仿宋" w:hAnsi="仿宋" w:eastAsia="仿宋" w:cs="仿宋"/>
          <w:spacing w:val="-4"/>
          <w:sz w:val="32"/>
          <w:szCs w:val="32"/>
          <w:highlight w:val="none"/>
          <w:lang w:eastAsia="zh-TW"/>
        </w:rPr>
        <w:t>设备</w:t>
      </w:r>
      <w:r>
        <w:rPr>
          <w:rFonts w:hint="eastAsia" w:ascii="仿宋" w:hAnsi="仿宋" w:eastAsia="仿宋" w:cs="仿宋"/>
          <w:spacing w:val="-4"/>
          <w:sz w:val="32"/>
          <w:szCs w:val="32"/>
          <w:highlight w:val="none"/>
        </w:rPr>
        <w:t>费、运输费、保险费、技术服务费（含联络费、培训费、调试费、保修费、专家费）、</w:t>
      </w:r>
      <w:r>
        <w:rPr>
          <w:rFonts w:hint="eastAsia" w:ascii="仿宋" w:hAnsi="仿宋" w:eastAsia="仿宋" w:cs="仿宋"/>
          <w:spacing w:val="-4"/>
          <w:sz w:val="32"/>
          <w:szCs w:val="32"/>
          <w:highlight w:val="none"/>
          <w:lang w:eastAsia="zh-TW"/>
        </w:rPr>
        <w:t>管理</w:t>
      </w:r>
      <w:r>
        <w:rPr>
          <w:rFonts w:hint="eastAsia" w:ascii="仿宋" w:hAnsi="仿宋" w:eastAsia="仿宋" w:cs="仿宋"/>
          <w:spacing w:val="-4"/>
          <w:sz w:val="32"/>
          <w:szCs w:val="32"/>
          <w:highlight w:val="none"/>
        </w:rPr>
        <w:t>费、税费、不可预见费等完成本</w:t>
      </w:r>
      <w:r>
        <w:rPr>
          <w:rFonts w:hint="eastAsia" w:ascii="仿宋" w:hAnsi="仿宋" w:eastAsia="仿宋" w:cs="仿宋"/>
          <w:spacing w:val="-4"/>
          <w:sz w:val="32"/>
          <w:szCs w:val="32"/>
          <w:highlight w:val="none"/>
          <w:lang w:eastAsia="zh-CN"/>
        </w:rPr>
        <w:t>采购</w:t>
      </w:r>
      <w:r>
        <w:rPr>
          <w:rFonts w:hint="eastAsia" w:ascii="仿宋" w:hAnsi="仿宋" w:eastAsia="仿宋" w:cs="仿宋"/>
          <w:spacing w:val="-4"/>
          <w:sz w:val="32"/>
          <w:szCs w:val="32"/>
          <w:highlight w:val="none"/>
        </w:rPr>
        <w:t>内容所需的一切费用，以及</w:t>
      </w:r>
      <w:r>
        <w:rPr>
          <w:rFonts w:hint="eastAsia" w:ascii="仿宋" w:hAnsi="仿宋" w:eastAsia="仿宋" w:cs="仿宋"/>
          <w:spacing w:val="-4"/>
          <w:sz w:val="32"/>
          <w:szCs w:val="32"/>
          <w:highlight w:val="none"/>
          <w:lang w:val="en-US" w:eastAsia="zh-CN"/>
        </w:rPr>
        <w:t>采购需求</w:t>
      </w:r>
      <w:r>
        <w:rPr>
          <w:rFonts w:hint="eastAsia" w:ascii="仿宋" w:hAnsi="仿宋" w:eastAsia="仿宋" w:cs="仿宋"/>
          <w:spacing w:val="-4"/>
          <w:sz w:val="32"/>
          <w:szCs w:val="32"/>
          <w:highlight w:val="none"/>
        </w:rPr>
        <w:t>文件及合同约定应当由</w:t>
      </w:r>
      <w:r>
        <w:rPr>
          <w:rFonts w:hint="eastAsia" w:ascii="仿宋" w:hAnsi="仿宋" w:eastAsia="仿宋" w:cs="仿宋"/>
          <w:spacing w:val="-4"/>
          <w:sz w:val="32"/>
          <w:szCs w:val="32"/>
          <w:highlight w:val="none"/>
          <w:lang w:eastAsia="zh-CN"/>
        </w:rPr>
        <w:t>成交供应商</w:t>
      </w:r>
      <w:r>
        <w:rPr>
          <w:rFonts w:hint="eastAsia" w:ascii="仿宋" w:hAnsi="仿宋" w:eastAsia="仿宋" w:cs="仿宋"/>
          <w:spacing w:val="-4"/>
          <w:sz w:val="32"/>
          <w:szCs w:val="32"/>
          <w:highlight w:val="none"/>
        </w:rPr>
        <w:t>承担的风险因素等费用。响应人应当根据</w:t>
      </w:r>
      <w:r>
        <w:rPr>
          <w:rFonts w:hint="eastAsia" w:ascii="仿宋" w:hAnsi="仿宋" w:eastAsia="仿宋" w:cs="仿宋"/>
          <w:spacing w:val="-4"/>
          <w:sz w:val="32"/>
          <w:szCs w:val="32"/>
          <w:highlight w:val="none"/>
          <w:lang w:val="en-US" w:eastAsia="zh-CN"/>
        </w:rPr>
        <w:t>采购需求</w:t>
      </w:r>
      <w:r>
        <w:rPr>
          <w:rFonts w:hint="eastAsia" w:ascii="仿宋" w:hAnsi="仿宋" w:eastAsia="仿宋" w:cs="仿宋"/>
          <w:spacing w:val="-4"/>
          <w:sz w:val="32"/>
          <w:szCs w:val="32"/>
          <w:highlight w:val="none"/>
        </w:rPr>
        <w:t>文件等材料自行考虑风险因素进行响应报价。否则，一旦成交，</w:t>
      </w:r>
      <w:r>
        <w:rPr>
          <w:rFonts w:hint="eastAsia" w:ascii="仿宋" w:hAnsi="仿宋" w:eastAsia="仿宋" w:cs="仿宋"/>
          <w:spacing w:val="-4"/>
          <w:sz w:val="32"/>
          <w:szCs w:val="32"/>
          <w:highlight w:val="none"/>
          <w:lang w:eastAsia="zh-CN"/>
        </w:rPr>
        <w:t>采购人</w:t>
      </w:r>
      <w:r>
        <w:rPr>
          <w:rFonts w:hint="eastAsia" w:ascii="仿宋" w:hAnsi="仿宋" w:eastAsia="仿宋" w:cs="仿宋"/>
          <w:spacing w:val="-4"/>
          <w:sz w:val="32"/>
          <w:szCs w:val="32"/>
          <w:highlight w:val="none"/>
        </w:rPr>
        <w:t>将不予支付除了</w:t>
      </w:r>
      <w:r>
        <w:rPr>
          <w:rFonts w:hint="eastAsia" w:ascii="仿宋" w:hAnsi="仿宋" w:eastAsia="仿宋" w:cs="仿宋"/>
          <w:spacing w:val="-4"/>
          <w:sz w:val="32"/>
          <w:szCs w:val="32"/>
          <w:highlight w:val="none"/>
          <w:lang w:val="en-US" w:eastAsia="zh-CN"/>
        </w:rPr>
        <w:t>采购需求</w:t>
      </w:r>
      <w:r>
        <w:rPr>
          <w:rFonts w:hint="eastAsia" w:ascii="仿宋" w:hAnsi="仿宋" w:eastAsia="仿宋" w:cs="仿宋"/>
          <w:spacing w:val="-4"/>
          <w:sz w:val="32"/>
          <w:szCs w:val="32"/>
          <w:highlight w:val="none"/>
        </w:rPr>
        <w:t>文件及合同约定的由</w:t>
      </w:r>
      <w:r>
        <w:rPr>
          <w:rFonts w:hint="eastAsia" w:ascii="仿宋" w:hAnsi="仿宋" w:eastAsia="仿宋" w:cs="仿宋"/>
          <w:spacing w:val="-4"/>
          <w:sz w:val="32"/>
          <w:szCs w:val="32"/>
          <w:highlight w:val="none"/>
          <w:lang w:eastAsia="zh-CN"/>
        </w:rPr>
        <w:t>采购人</w:t>
      </w:r>
      <w:r>
        <w:rPr>
          <w:rFonts w:hint="eastAsia" w:ascii="仿宋" w:hAnsi="仿宋" w:eastAsia="仿宋" w:cs="仿宋"/>
          <w:spacing w:val="-4"/>
          <w:sz w:val="32"/>
          <w:szCs w:val="32"/>
          <w:highlight w:val="none"/>
        </w:rPr>
        <w:t>承担的风险因素之外的任何补偿。响应人漏报或不报，</w:t>
      </w:r>
      <w:r>
        <w:rPr>
          <w:rFonts w:hint="eastAsia" w:ascii="仿宋" w:hAnsi="仿宋" w:eastAsia="仿宋" w:cs="仿宋"/>
          <w:spacing w:val="-4"/>
          <w:sz w:val="32"/>
          <w:szCs w:val="32"/>
          <w:highlight w:val="none"/>
          <w:lang w:eastAsia="zh-CN"/>
        </w:rPr>
        <w:t>采购人</w:t>
      </w:r>
      <w:r>
        <w:rPr>
          <w:rFonts w:hint="eastAsia" w:ascii="仿宋" w:hAnsi="仿宋" w:eastAsia="仿宋" w:cs="仿宋"/>
          <w:spacing w:val="-4"/>
          <w:sz w:val="32"/>
          <w:szCs w:val="32"/>
          <w:highlight w:val="none"/>
        </w:rPr>
        <w:t>将视为该漏报或不报部分的费用已包括在响应报价中，合同金额不予调整。</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TW" w:bidi="ar-SA"/>
        </w:rPr>
        <w:t>九</w:t>
      </w:r>
      <w:r>
        <w:rPr>
          <w:rFonts w:hint="eastAsia" w:ascii="黑体" w:hAnsi="黑体" w:eastAsia="黑体" w:cs="黑体"/>
          <w:b w:val="0"/>
          <w:bCs/>
          <w:kern w:val="2"/>
          <w:sz w:val="32"/>
          <w:szCs w:val="32"/>
          <w:highlight w:val="none"/>
          <w:lang w:val="en-US" w:eastAsia="zh-CN" w:bidi="ar-SA"/>
        </w:rPr>
        <w:t>、付款方式</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sz w:val="32"/>
          <w:szCs w:val="32"/>
          <w:highlight w:val="none"/>
        </w:rPr>
      </w:pPr>
      <w:r>
        <w:rPr>
          <w:rFonts w:hint="eastAsia" w:ascii="仿宋" w:hAnsi="仿宋" w:eastAsia="仿宋" w:cs="仿宋"/>
          <w:spacing w:val="-4"/>
          <w:sz w:val="32"/>
          <w:szCs w:val="32"/>
          <w:highlight w:val="none"/>
          <w:lang w:val="en-US" w:eastAsia="zh-CN"/>
        </w:rPr>
        <w:t xml:space="preserve">1期: 成交供应商与采购人签订合同 10 个工作日内，采购人向成交供应商支付合同总价款的 </w:t>
      </w:r>
      <w:r>
        <w:rPr>
          <w:rFonts w:hint="eastAsia" w:ascii="仿宋" w:hAnsi="仿宋" w:eastAsia="PMingLiU" w:cs="仿宋"/>
          <w:spacing w:val="-4"/>
          <w:sz w:val="32"/>
          <w:szCs w:val="32"/>
          <w:highlight w:val="none"/>
          <w:lang w:val="en-US" w:eastAsia="zh-TW"/>
        </w:rPr>
        <w:t>30</w:t>
      </w:r>
      <w:r>
        <w:rPr>
          <w:rFonts w:hint="eastAsia" w:ascii="仿宋" w:hAnsi="仿宋" w:eastAsia="仿宋" w:cs="仿宋"/>
          <w:spacing w:val="-4"/>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2 期: 成交供应商完成项目中期汇报并提交中期报告的5个工作日内，采购人向成交供应商支付合同总价款的</w:t>
      </w:r>
      <w:r>
        <w:rPr>
          <w:rFonts w:hint="eastAsia" w:ascii="仿宋" w:hAnsi="仿宋" w:eastAsia="PMingLiU" w:cs="仿宋"/>
          <w:spacing w:val="-4"/>
          <w:sz w:val="32"/>
          <w:szCs w:val="32"/>
          <w:highlight w:val="none"/>
          <w:lang w:val="en-US" w:eastAsia="zh-TW"/>
        </w:rPr>
        <w:t>60</w:t>
      </w:r>
      <w:r>
        <w:rPr>
          <w:rFonts w:hint="eastAsia" w:ascii="仿宋" w:hAnsi="仿宋" w:eastAsia="仿宋" w:cs="仿宋"/>
          <w:spacing w:val="-4"/>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3 期: 所有项目内容实施完毕验收合格后，成交供应商按照采购人要求申请付款，采购人向成交供应商支付合同总价款的剩余款项，即合同总价款的 10%。</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rFonts w:hint="eastAsia"/>
          <w:b/>
          <w:bCs/>
          <w:sz w:val="32"/>
          <w:szCs w:val="32"/>
          <w:highlight w:val="none"/>
          <w:lang w:eastAsia="zh-TW"/>
        </w:rPr>
      </w:pPr>
      <w:r>
        <w:rPr>
          <w:rFonts w:hint="eastAsia" w:ascii="仿宋" w:hAnsi="仿宋" w:eastAsia="仿宋" w:cs="仿宋"/>
          <w:spacing w:val="-4"/>
          <w:sz w:val="32"/>
          <w:szCs w:val="32"/>
          <w:highlight w:val="none"/>
          <w:lang w:val="en-US" w:eastAsia="zh-CN"/>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25"/>
        <w:widowControl w:val="0"/>
        <w:adjustRightInd w:val="0"/>
        <w:spacing w:line="560" w:lineRule="exact"/>
        <w:ind w:right="1104"/>
        <w:jc w:val="center"/>
        <w:rPr>
          <w:rFonts w:hint="eastAsia" w:ascii="仿宋_GB2312" w:hAnsi="仿宋_GB2312" w:eastAsia="仿宋_GB2312"/>
          <w:color w:val="000000"/>
          <w:kern w:val="2"/>
          <w:sz w:val="32"/>
          <w:szCs w:val="32"/>
          <w:lang w:val="en-US" w:eastAsia="zh-CN" w:bidi="ar-SA"/>
        </w:rPr>
      </w:pPr>
    </w:p>
    <w:p>
      <w:pPr>
        <w:keepLines/>
        <w:widowControl/>
        <w:adjustRightInd w:val="0"/>
        <w:snapToGrid w:val="0"/>
        <w:spacing w:line="360" w:lineRule="auto"/>
        <w:rPr>
          <w:rFonts w:hint="eastAsia" w:ascii="仿宋" w:hAnsi="仿宋" w:eastAsia="仿宋"/>
          <w:b w:val="0"/>
          <w:bCs w:val="0"/>
          <w:sz w:val="24"/>
          <w:u w:val="single"/>
          <w:lang w:eastAsia="zh-CN"/>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abstractNum w:abstractNumId="1">
    <w:nsid w:val="F8D3D364"/>
    <w:multiLevelType w:val="singleLevel"/>
    <w:tmpl w:val="F8D3D364"/>
    <w:lvl w:ilvl="0" w:tentative="0">
      <w:start w:val="1"/>
      <w:numFmt w:val="decimal"/>
      <w:lvlText w:val="(%1)"/>
      <w:lvlJc w:val="left"/>
      <w:pPr>
        <w:ind w:left="425" w:hanging="425"/>
      </w:pPr>
      <w:rPr>
        <w:rFonts w:hint="default"/>
      </w:rPr>
    </w:lvl>
  </w:abstractNum>
  <w:abstractNum w:abstractNumId="2">
    <w:nsid w:val="3E0865E2"/>
    <w:multiLevelType w:val="singleLevel"/>
    <w:tmpl w:val="3E0865E2"/>
    <w:lvl w:ilvl="0" w:tentative="0">
      <w:start w:val="1"/>
      <w:numFmt w:val="decimal"/>
      <w:lvlText w:val="%1."/>
      <w:lvlJc w:val="left"/>
      <w:pPr>
        <w:ind w:left="425" w:hanging="425"/>
      </w:pPr>
      <w:rPr>
        <w:rFonts w:hint="default"/>
      </w:rPr>
    </w:lvl>
  </w:abstractNum>
  <w:abstractNum w:abstractNumId="3">
    <w:nsid w:val="541E67F9"/>
    <w:multiLevelType w:val="singleLevel"/>
    <w:tmpl w:val="541E67F9"/>
    <w:lvl w:ilvl="0" w:tentative="0">
      <w:start w:val="1"/>
      <w:numFmt w:val="decimal"/>
      <w:lvlText w:val="(%1)"/>
      <w:lvlJc w:val="left"/>
      <w:pPr>
        <w:ind w:left="425" w:hanging="425"/>
      </w:pPr>
      <w:rPr>
        <w:rFonts w:hint="default"/>
      </w:rPr>
    </w:lvl>
  </w:abstractNum>
  <w:abstractNum w:abstractNumId="4">
    <w:nsid w:val="7489515A"/>
    <w:multiLevelType w:val="singleLevel"/>
    <w:tmpl w:val="7489515A"/>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1F5"/>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E468AA"/>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8AE6398"/>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beforeLines="0" w:after="260" w:afterLines="0" w:line="416" w:lineRule="auto"/>
      <w:outlineLvl w:val="2"/>
    </w:pPr>
    <w:rPr>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pPr>
      <w:widowControl w:val="0"/>
      <w:jc w:val="both"/>
    </w:pPr>
    <w:rPr>
      <w:rFonts w:ascii="宋体" w:hAnsi="Courier New"/>
      <w:kern w:val="2"/>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 Char"/>
    <w:basedOn w:val="1"/>
    <w:qFormat/>
    <w:uiPriority w:val="0"/>
    <w:rPr>
      <w:szCs w:val="20"/>
    </w:rPr>
  </w:style>
  <w:style w:type="paragraph" w:customStyle="1" w:styleId="29">
    <w:name w:val=" 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仿宋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 Char Char7"/>
    <w:link w:val="4"/>
    <w:qFormat/>
    <w:uiPriority w:val="0"/>
    <w:rPr>
      <w:rFonts w:ascii="楷体_GB2312" w:eastAsia="楷体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 Char Char"/>
    <w:link w:val="15"/>
    <w:semiHidden/>
    <w:qFormat/>
    <w:uiPriority w:val="0"/>
    <w:rPr>
      <w:rFonts w:eastAsia="仿宋_GB2312"/>
      <w:kern w:val="2"/>
      <w:sz w:val="18"/>
      <w:szCs w:val="18"/>
      <w:lang w:val="en-US" w:eastAsia="zh-CN" w:bidi="ar-SA"/>
    </w:rPr>
  </w:style>
  <w:style w:type="character" w:customStyle="1" w:styleId="41">
    <w:name w:val=" Char Char8"/>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1653</Words>
  <Characters>1696</Characters>
  <Lines>2</Lines>
  <Paragraphs>1</Paragraphs>
  <TotalTime>0</TotalTime>
  <ScaleCrop>false</ScaleCrop>
  <LinksUpToDate>false</LinksUpToDate>
  <CharactersWithSpaces>2199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2010-12-13T14:18:00Z</dcterms:created>
  <dc:creator>陈微:</dc:creator>
  <cp:lastModifiedBy>大学狗</cp:lastModifiedBy>
  <cp:lastPrinted>2023-09-20T09:24:00Z</cp:lastPrinted>
  <dcterms:modified xsi:type="dcterms:W3CDTF">2023-12-08T08:18:23Z</dcterms:modified>
  <dc:title>珠横新规国字〔2010〕20号                 签发人：王瑞森 </dc:title>
  <cp:revision>1128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3CCF6317729445CF845CED193437D905</vt:lpwstr>
  </property>
</Properties>
</file>