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36"/>
        <w:gridCol w:w="893"/>
        <w:gridCol w:w="6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990" w:type="dxa"/>
            <w:gridSpan w:val="4"/>
            <w:vAlign w:val="center"/>
          </w:tcPr>
          <w:p>
            <w:pPr>
              <w:adjustRightInd w:val="0"/>
              <w:snapToGrid w:val="0"/>
              <w:ind w:right="-42"/>
              <w:jc w:val="center"/>
              <w:rPr>
                <w:rFonts w:ascii="仿宋" w:hAnsi="仿宋" w:eastAsia="仿宋" w:cs="仿宋"/>
                <w:b/>
                <w:bCs/>
                <w:sz w:val="32"/>
                <w:szCs w:val="32"/>
              </w:rPr>
            </w:pPr>
            <w:r>
              <w:rPr>
                <w:rFonts w:hint="eastAsia" w:ascii="仿宋" w:hAnsi="仿宋" w:eastAsia="仿宋" w:cs="仿宋"/>
                <w:b/>
                <w:bCs/>
                <w:sz w:val="32"/>
                <w:szCs w:val="32"/>
              </w:rPr>
              <w:t>《横琴粤澳深度合作区城市规划和建设局生态环保年度科普宣传主题活动服务项目》评分细则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990" w:type="dxa"/>
            <w:gridSpan w:val="4"/>
            <w:vAlign w:val="center"/>
          </w:tcPr>
          <w:p>
            <w:pPr>
              <w:adjustRightInd w:val="0"/>
              <w:snapToGrid w:val="0"/>
              <w:ind w:right="-42"/>
              <w:jc w:val="left"/>
              <w:rPr>
                <w:rFonts w:ascii="仿宋" w:hAnsi="仿宋" w:eastAsia="仿宋" w:cs="仿宋"/>
                <w:b/>
                <w:bCs/>
                <w:sz w:val="24"/>
              </w:rPr>
            </w:pPr>
            <w:r>
              <w:rPr>
                <w:rFonts w:hint="eastAsia" w:ascii="仿宋" w:hAnsi="仿宋" w:eastAsia="仿宋" w:cs="仿宋"/>
                <w:b/>
                <w:bCs/>
                <w:sz w:val="24"/>
              </w:rPr>
              <w:t>一、技术指标评分细则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0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序号</w:t>
            </w:r>
          </w:p>
        </w:tc>
        <w:tc>
          <w:tcPr>
            <w:tcW w:w="143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评审内容</w:t>
            </w:r>
          </w:p>
        </w:tc>
        <w:tc>
          <w:tcPr>
            <w:tcW w:w="893"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分项分值</w:t>
            </w:r>
          </w:p>
        </w:tc>
        <w:tc>
          <w:tcPr>
            <w:tcW w:w="6055"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606" w:type="dxa"/>
            <w:vAlign w:val="center"/>
          </w:tcPr>
          <w:p>
            <w:pPr>
              <w:adjustRightInd w:val="0"/>
              <w:snapToGrid w:val="0"/>
              <w:jc w:val="center"/>
              <w:rPr>
                <w:rFonts w:ascii="仿宋" w:hAnsi="仿宋" w:eastAsia="仿宋" w:cs="仿宋"/>
                <w:bCs/>
                <w:sz w:val="24"/>
              </w:rPr>
            </w:pPr>
            <w:r>
              <w:rPr>
                <w:rFonts w:hint="eastAsia" w:ascii="仿宋" w:hAnsi="仿宋" w:eastAsia="仿宋" w:cs="仿宋"/>
                <w:bCs/>
                <w:sz w:val="24"/>
              </w:rPr>
              <w:t>1</w:t>
            </w:r>
          </w:p>
        </w:tc>
        <w:tc>
          <w:tcPr>
            <w:tcW w:w="1436" w:type="dxa"/>
            <w:vAlign w:val="center"/>
          </w:tcPr>
          <w:p>
            <w:pPr>
              <w:adjustRightInd w:val="0"/>
              <w:snapToGrid w:val="0"/>
              <w:jc w:val="center"/>
              <w:rPr>
                <w:rFonts w:ascii="仿宋" w:hAnsi="仿宋" w:eastAsia="仿宋" w:cs="仿宋"/>
                <w:bCs/>
                <w:sz w:val="24"/>
              </w:rPr>
            </w:pPr>
            <w:r>
              <w:rPr>
                <w:rFonts w:hint="eastAsia" w:ascii="仿宋" w:hAnsi="仿宋" w:eastAsia="仿宋" w:cs="仿宋"/>
                <w:sz w:val="24"/>
              </w:rPr>
              <w:t>对整个服务的理解</w:t>
            </w:r>
          </w:p>
        </w:tc>
        <w:tc>
          <w:tcPr>
            <w:tcW w:w="893" w:type="dxa"/>
            <w:vAlign w:val="center"/>
          </w:tcPr>
          <w:p>
            <w:pPr>
              <w:adjustRightInd w:val="0"/>
              <w:snapToGrid w:val="0"/>
              <w:jc w:val="center"/>
              <w:rPr>
                <w:rFonts w:ascii="仿宋" w:hAnsi="仿宋" w:eastAsia="仿宋" w:cs="仿宋"/>
                <w:bCs/>
                <w:sz w:val="24"/>
              </w:rPr>
            </w:pPr>
            <w:r>
              <w:rPr>
                <w:rFonts w:hint="eastAsia" w:ascii="仿宋" w:hAnsi="仿宋" w:eastAsia="仿宋" w:cs="仿宋"/>
                <w:bCs/>
                <w:sz w:val="24"/>
              </w:rPr>
              <w:t>20</w:t>
            </w:r>
          </w:p>
        </w:tc>
        <w:tc>
          <w:tcPr>
            <w:tcW w:w="6055" w:type="dxa"/>
            <w:vAlign w:val="center"/>
          </w:tcPr>
          <w:p>
            <w:pPr>
              <w:textAlignment w:val="center"/>
              <w:rPr>
                <w:rFonts w:ascii="仿宋" w:hAnsi="仿宋" w:eastAsia="仿宋" w:cs="仿宋"/>
                <w:sz w:val="24"/>
                <w:szCs w:val="24"/>
              </w:rPr>
            </w:pPr>
            <w:r>
              <w:rPr>
                <w:rFonts w:hint="eastAsia" w:ascii="仿宋" w:hAnsi="仿宋" w:eastAsia="仿宋" w:cs="仿宋"/>
                <w:sz w:val="24"/>
                <w:szCs w:val="24"/>
              </w:rPr>
              <w:t xml:space="preserve">根据投标人对本项目的理解及认识程度，对项目重点、难点分析、应对措施及合理化建议等进行综合评审： </w:t>
            </w:r>
          </w:p>
          <w:p>
            <w:pPr>
              <w:textAlignment w:val="center"/>
              <w:rPr>
                <w:rFonts w:ascii="仿宋" w:hAnsi="仿宋" w:eastAsia="仿宋" w:cs="仿宋"/>
                <w:sz w:val="24"/>
                <w:szCs w:val="24"/>
              </w:rPr>
            </w:pPr>
            <w:r>
              <w:rPr>
                <w:rFonts w:hint="eastAsia" w:ascii="仿宋" w:hAnsi="仿宋" w:eastAsia="仿宋" w:cs="仿宋"/>
                <w:sz w:val="24"/>
                <w:szCs w:val="24"/>
              </w:rPr>
              <w:t>1.内容清晰，对项目的理解及认识充分，重点、难点把握准确，应对措施及合理化建议针对性及可操作性强，能完全满足采购需求的，得20分；</w:t>
            </w:r>
          </w:p>
          <w:p>
            <w:pPr>
              <w:textAlignment w:val="center"/>
              <w:rPr>
                <w:rFonts w:ascii="仿宋" w:hAnsi="仿宋" w:eastAsia="仿宋" w:cs="仿宋"/>
                <w:sz w:val="24"/>
                <w:szCs w:val="24"/>
              </w:rPr>
            </w:pPr>
            <w:r>
              <w:rPr>
                <w:rFonts w:hint="eastAsia" w:ascii="仿宋" w:hAnsi="仿宋" w:eastAsia="仿宋" w:cs="仿宋"/>
                <w:sz w:val="24"/>
                <w:szCs w:val="24"/>
              </w:rPr>
              <w:t>2.内容</w:t>
            </w:r>
            <w:r>
              <w:rPr>
                <w:rFonts w:hint="eastAsia" w:ascii="仿宋" w:hAnsi="仿宋" w:eastAsia="仿宋" w:cs="仿宋"/>
                <w:sz w:val="24"/>
                <w:szCs w:val="24"/>
                <w:lang w:eastAsia="zh-CN"/>
              </w:rPr>
              <w:t>较为</w:t>
            </w:r>
            <w:r>
              <w:rPr>
                <w:rFonts w:hint="eastAsia" w:ascii="仿宋" w:hAnsi="仿宋" w:eastAsia="仿宋" w:cs="仿宋"/>
                <w:sz w:val="24"/>
                <w:szCs w:val="24"/>
              </w:rPr>
              <w:t>清晰</w:t>
            </w:r>
            <w:r>
              <w:rPr>
                <w:rFonts w:hint="eastAsia" w:ascii="仿宋" w:hAnsi="仿宋" w:eastAsia="仿宋" w:cs="仿宋"/>
                <w:sz w:val="24"/>
                <w:szCs w:val="24"/>
                <w:lang w:eastAsia="zh-CN"/>
              </w:rPr>
              <w:t>，</w:t>
            </w:r>
            <w:r>
              <w:rPr>
                <w:rFonts w:hint="eastAsia" w:ascii="仿宋" w:hAnsi="仿宋" w:eastAsia="仿宋" w:cs="仿宋"/>
                <w:sz w:val="24"/>
                <w:szCs w:val="24"/>
              </w:rPr>
              <w:t xml:space="preserve">对项目的理解及认识较充分，重点、难点把握较准确，应对措施及合理化建议针对性及可操作性较强，比较能满足采购需求的，得15分； </w:t>
            </w:r>
          </w:p>
          <w:p>
            <w:pPr>
              <w:textAlignment w:val="center"/>
              <w:rPr>
                <w:rFonts w:ascii="仿宋" w:hAnsi="仿宋" w:eastAsia="仿宋" w:cs="仿宋"/>
                <w:sz w:val="24"/>
                <w:szCs w:val="24"/>
              </w:rPr>
            </w:pPr>
            <w:r>
              <w:rPr>
                <w:rFonts w:hint="eastAsia" w:ascii="仿宋" w:hAnsi="仿宋" w:eastAsia="仿宋" w:cs="仿宋"/>
                <w:sz w:val="24"/>
                <w:szCs w:val="24"/>
              </w:rPr>
              <w:t xml:space="preserve">3.内容基本准确，对项目的理解及认识一般，重点、难点把握准确性基本到位，应对措施及合理化建议针对性及可操作性基本满足采购需求的，得10分； </w:t>
            </w:r>
          </w:p>
          <w:p>
            <w:pPr>
              <w:textAlignment w:val="center"/>
              <w:rPr>
                <w:rFonts w:ascii="仿宋" w:hAnsi="仿宋" w:eastAsia="仿宋" w:cs="仿宋"/>
                <w:sz w:val="24"/>
                <w:szCs w:val="24"/>
              </w:rPr>
            </w:pPr>
            <w:r>
              <w:rPr>
                <w:rFonts w:hint="eastAsia" w:ascii="仿宋" w:hAnsi="仿宋" w:eastAsia="仿宋" w:cs="仿宋"/>
                <w:sz w:val="24"/>
                <w:szCs w:val="24"/>
              </w:rPr>
              <w:t xml:space="preserve">4.内容不准确的，对项目的理解及重点、难点把握准确性差的，应对措施及合理化建议针对性及可操作性不够到位，不能满足采购需求的，得5分。  </w:t>
            </w:r>
          </w:p>
          <w:p>
            <w:pPr>
              <w:adjustRightInd w:val="0"/>
              <w:snapToGrid w:val="0"/>
              <w:rPr>
                <w:rFonts w:ascii="仿宋" w:hAnsi="仿宋" w:eastAsia="仿宋" w:cs="仿宋"/>
                <w:sz w:val="24"/>
              </w:rPr>
            </w:pPr>
            <w:r>
              <w:rPr>
                <w:rFonts w:hint="eastAsia" w:ascii="仿宋" w:hAnsi="仿宋" w:eastAsia="仿宋" w:cs="仿宋"/>
                <w:sz w:val="24"/>
                <w:szCs w:val="24"/>
              </w:rPr>
              <w:t>5.没有提供方案或提供的方案与本项目无关的，得0分。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Align w:val="center"/>
          </w:tcPr>
          <w:p>
            <w:pPr>
              <w:adjustRightInd w:val="0"/>
              <w:snapToGrid w:val="0"/>
              <w:jc w:val="center"/>
              <w:rPr>
                <w:rFonts w:ascii="仿宋" w:hAnsi="仿宋" w:eastAsia="仿宋" w:cs="仿宋"/>
                <w:bCs/>
                <w:sz w:val="24"/>
              </w:rPr>
            </w:pPr>
            <w:r>
              <w:rPr>
                <w:rFonts w:hint="eastAsia" w:ascii="仿宋" w:hAnsi="仿宋" w:eastAsia="仿宋" w:cs="仿宋"/>
                <w:bCs/>
                <w:sz w:val="24"/>
              </w:rPr>
              <w:t>2</w:t>
            </w:r>
          </w:p>
        </w:tc>
        <w:tc>
          <w:tcPr>
            <w:tcW w:w="143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生态环保年度科普宣传活动年度主题策划</w:t>
            </w:r>
            <w:r>
              <w:rPr>
                <w:rFonts w:hint="eastAsia" w:ascii="仿宋" w:hAnsi="仿宋" w:eastAsia="仿宋" w:cs="仿宋"/>
                <w:sz w:val="24"/>
                <w:lang w:eastAsia="zh-CN"/>
              </w:rPr>
              <w:t>、</w:t>
            </w:r>
            <w:r>
              <w:rPr>
                <w:rFonts w:hint="eastAsia" w:ascii="仿宋" w:hAnsi="仿宋" w:eastAsia="仿宋" w:cs="仿宋"/>
                <w:sz w:val="24"/>
              </w:rPr>
              <w:t>视觉</w:t>
            </w:r>
            <w:r>
              <w:rPr>
                <w:rFonts w:hint="eastAsia" w:ascii="仿宋" w:hAnsi="仿宋" w:eastAsia="仿宋" w:cs="仿宋"/>
                <w:sz w:val="24"/>
                <w:lang w:eastAsia="zh-CN"/>
              </w:rPr>
              <w:t>设计及</w:t>
            </w:r>
            <w:r>
              <w:rPr>
                <w:rFonts w:hint="eastAsia" w:ascii="仿宋" w:hAnsi="仿宋" w:eastAsia="仿宋" w:cs="仿宋"/>
                <w:sz w:val="24"/>
              </w:rPr>
              <w:t>文创设计方案</w:t>
            </w:r>
          </w:p>
        </w:tc>
        <w:tc>
          <w:tcPr>
            <w:tcW w:w="893" w:type="dxa"/>
            <w:vAlign w:val="center"/>
          </w:tcPr>
          <w:p>
            <w:pPr>
              <w:adjustRightInd w:val="0"/>
              <w:snapToGrid w:val="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20</w:t>
            </w:r>
          </w:p>
        </w:tc>
        <w:tc>
          <w:tcPr>
            <w:tcW w:w="6055" w:type="dxa"/>
            <w:vAlign w:val="center"/>
          </w:tcPr>
          <w:p>
            <w:pPr>
              <w:adjustRightInd w:val="0"/>
              <w:snapToGrid w:val="0"/>
              <w:rPr>
                <w:rFonts w:ascii="仿宋" w:hAnsi="仿宋" w:eastAsia="仿宋" w:cs="仿宋"/>
                <w:sz w:val="24"/>
                <w:szCs w:val="24"/>
              </w:rPr>
            </w:pPr>
            <w:r>
              <w:rPr>
                <w:rFonts w:hint="eastAsia" w:ascii="仿宋" w:hAnsi="仿宋" w:eastAsia="仿宋" w:cs="仿宋"/>
                <w:sz w:val="24"/>
                <w:szCs w:val="24"/>
              </w:rPr>
              <w:t>根据投标人提供的</w:t>
            </w:r>
            <w:r>
              <w:rPr>
                <w:rFonts w:hint="eastAsia" w:ascii="仿宋" w:hAnsi="仿宋" w:eastAsia="仿宋" w:cs="仿宋"/>
                <w:sz w:val="24"/>
              </w:rPr>
              <w:t>整体服务方案</w:t>
            </w:r>
            <w:r>
              <w:rPr>
                <w:rFonts w:hint="eastAsia" w:ascii="仿宋" w:hAnsi="仿宋" w:eastAsia="仿宋" w:cs="仿宋"/>
                <w:sz w:val="24"/>
                <w:szCs w:val="24"/>
              </w:rPr>
              <w:t>进行综合评审，内容包括但不限于：1、年度主题策划；2.视觉设计；3.文创设计方案。</w:t>
            </w:r>
          </w:p>
          <w:p>
            <w:pPr>
              <w:textAlignment w:val="center"/>
              <w:rPr>
                <w:rFonts w:ascii="仿宋" w:hAnsi="仿宋" w:eastAsia="仿宋" w:cs="仿宋"/>
                <w:sz w:val="24"/>
                <w:szCs w:val="24"/>
              </w:rPr>
            </w:pPr>
            <w:r>
              <w:rPr>
                <w:rFonts w:hint="eastAsia" w:ascii="仿宋" w:hAnsi="仿宋" w:eastAsia="仿宋" w:cs="仿宋"/>
                <w:sz w:val="24"/>
                <w:szCs w:val="24"/>
              </w:rPr>
              <w:t>1.项目实施方案内容清晰详尽，全面、科学、合理，可操作性强，满足项目需要能完全满足或优于采购需求的，得</w:t>
            </w:r>
            <w:r>
              <w:rPr>
                <w:rFonts w:hint="eastAsia" w:ascii="仿宋" w:hAnsi="仿宋" w:eastAsia="仿宋" w:cs="仿宋"/>
                <w:sz w:val="24"/>
                <w:szCs w:val="24"/>
                <w:lang w:val="en-US" w:eastAsia="zh-CN"/>
              </w:rPr>
              <w:t>20</w:t>
            </w:r>
            <w:r>
              <w:rPr>
                <w:rFonts w:hint="eastAsia" w:ascii="仿宋" w:hAnsi="仿宋" w:eastAsia="仿宋" w:cs="仿宋"/>
                <w:sz w:val="24"/>
                <w:szCs w:val="24"/>
              </w:rPr>
              <w:t xml:space="preserve">分；  </w:t>
            </w:r>
          </w:p>
          <w:p>
            <w:pPr>
              <w:textAlignment w:val="center"/>
              <w:rPr>
                <w:rFonts w:ascii="仿宋" w:hAnsi="仿宋" w:eastAsia="仿宋" w:cs="仿宋"/>
                <w:sz w:val="24"/>
                <w:szCs w:val="24"/>
              </w:rPr>
            </w:pPr>
            <w:r>
              <w:rPr>
                <w:rFonts w:hint="eastAsia" w:ascii="仿宋" w:hAnsi="仿宋" w:eastAsia="仿宋" w:cs="仿宋"/>
                <w:sz w:val="24"/>
                <w:szCs w:val="24"/>
              </w:rPr>
              <w:t>2.项目实施方案内容较为清晰详尽，合理，可行，比较能满足采购需求的，得</w:t>
            </w:r>
            <w:r>
              <w:rPr>
                <w:rFonts w:hint="eastAsia" w:ascii="仿宋" w:hAnsi="仿宋" w:eastAsia="仿宋" w:cs="仿宋"/>
                <w:sz w:val="24"/>
                <w:szCs w:val="24"/>
                <w:lang w:val="en-US" w:eastAsia="zh-CN"/>
              </w:rPr>
              <w:t>15</w:t>
            </w:r>
            <w:r>
              <w:rPr>
                <w:rFonts w:hint="eastAsia" w:ascii="仿宋" w:hAnsi="仿宋" w:eastAsia="仿宋" w:cs="仿宋"/>
                <w:sz w:val="24"/>
                <w:szCs w:val="24"/>
              </w:rPr>
              <w:t xml:space="preserve">分；  </w:t>
            </w:r>
          </w:p>
          <w:p>
            <w:pPr>
              <w:textAlignment w:val="center"/>
              <w:rPr>
                <w:rFonts w:ascii="仿宋" w:hAnsi="仿宋" w:eastAsia="仿宋" w:cs="仿宋"/>
                <w:sz w:val="24"/>
                <w:szCs w:val="24"/>
              </w:rPr>
            </w:pPr>
            <w:r>
              <w:rPr>
                <w:rFonts w:hint="eastAsia" w:ascii="仿宋" w:hAnsi="仿宋" w:eastAsia="仿宋" w:cs="仿宋"/>
                <w:sz w:val="24"/>
                <w:szCs w:val="24"/>
              </w:rPr>
              <w:t>3.项目实施方案内容基本清晰详尽，基本合理，可行，基本满足采购需求的，得</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分；  </w:t>
            </w:r>
          </w:p>
          <w:p>
            <w:pPr>
              <w:textAlignment w:val="center"/>
              <w:rPr>
                <w:rFonts w:ascii="仿宋" w:hAnsi="仿宋" w:eastAsia="仿宋" w:cs="仿宋"/>
                <w:sz w:val="24"/>
                <w:szCs w:val="24"/>
              </w:rPr>
            </w:pPr>
            <w:r>
              <w:rPr>
                <w:rFonts w:hint="eastAsia" w:ascii="仿宋" w:hAnsi="仿宋" w:eastAsia="仿宋" w:cs="仿宋"/>
                <w:sz w:val="24"/>
                <w:szCs w:val="24"/>
              </w:rPr>
              <w:t>4.项目实施方案内容过于简单，方案不够合理，可行性差，不能满足采购需求的，得</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分； </w:t>
            </w:r>
          </w:p>
          <w:p>
            <w:pPr>
              <w:adjustRightInd w:val="0"/>
              <w:snapToGrid w:val="0"/>
              <w:rPr>
                <w:rFonts w:ascii="仿宋" w:hAnsi="仿宋" w:eastAsia="仿宋" w:cs="仿宋"/>
                <w:b/>
                <w:bCs/>
                <w:sz w:val="24"/>
              </w:rPr>
            </w:pPr>
            <w:r>
              <w:rPr>
                <w:rFonts w:hint="eastAsia" w:ascii="仿宋" w:hAnsi="仿宋" w:eastAsia="仿宋" w:cs="仿宋"/>
                <w:sz w:val="24"/>
                <w:szCs w:val="24"/>
              </w:rPr>
              <w:t>5.没有提供方案或提供的方案与本项目无关的，得0分。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60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3</w:t>
            </w:r>
          </w:p>
        </w:tc>
        <w:tc>
          <w:tcPr>
            <w:tcW w:w="143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项目实施计划及服务管理体系</w:t>
            </w:r>
          </w:p>
        </w:tc>
        <w:tc>
          <w:tcPr>
            <w:tcW w:w="893" w:type="dxa"/>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20</w:t>
            </w:r>
          </w:p>
        </w:tc>
        <w:tc>
          <w:tcPr>
            <w:tcW w:w="6055" w:type="dxa"/>
            <w:vAlign w:val="center"/>
          </w:tcPr>
          <w:p>
            <w:pPr>
              <w:adjustRightInd w:val="0"/>
              <w:snapToGrid w:val="0"/>
              <w:rPr>
                <w:rFonts w:ascii="仿宋" w:hAnsi="仿宋" w:eastAsia="仿宋" w:cs="仿宋"/>
                <w:color w:val="0000FF"/>
                <w:kern w:val="0"/>
                <w:sz w:val="24"/>
              </w:rPr>
            </w:pPr>
            <w:r>
              <w:rPr>
                <w:rFonts w:hint="eastAsia" w:ascii="仿宋" w:hAnsi="仿宋" w:eastAsia="仿宋" w:cs="仿宋"/>
                <w:kern w:val="0"/>
                <w:sz w:val="24"/>
              </w:rPr>
              <w:t>1、实施内容详细，工序安排合理有序，可操作性强，进度保障、质量保障、</w:t>
            </w:r>
            <w:r>
              <w:rPr>
                <w:rFonts w:hint="eastAsia" w:ascii="仿宋" w:hAnsi="仿宋" w:eastAsia="仿宋" w:cs="仿宋"/>
                <w:kern w:val="0"/>
                <w:sz w:val="24"/>
                <w:lang w:eastAsia="zh-CN"/>
              </w:rPr>
              <w:t>文创成果制作及运输</w:t>
            </w:r>
            <w:r>
              <w:rPr>
                <w:rFonts w:hint="eastAsia" w:ascii="仿宋" w:hAnsi="仿宋" w:eastAsia="仿宋" w:cs="仿宋"/>
                <w:kern w:val="0"/>
                <w:sz w:val="24"/>
              </w:rPr>
              <w:t>保障措施具有科学性和可行性</w:t>
            </w:r>
            <w:r>
              <w:rPr>
                <w:rFonts w:hint="eastAsia" w:ascii="仿宋" w:hAnsi="仿宋" w:eastAsia="仿宋" w:cs="仿宋"/>
                <w:sz w:val="24"/>
                <w:szCs w:val="24"/>
              </w:rPr>
              <w:t>的，服务管理体系完整，得20分</w:t>
            </w:r>
            <w:r>
              <w:rPr>
                <w:rFonts w:hint="eastAsia" w:ascii="仿宋" w:hAnsi="仿宋" w:eastAsia="仿宋" w:cs="仿宋"/>
                <w:kern w:val="0"/>
                <w:sz w:val="24"/>
              </w:rPr>
              <w:t>；</w:t>
            </w:r>
          </w:p>
          <w:p>
            <w:pPr>
              <w:adjustRightInd w:val="0"/>
              <w:snapToGrid w:val="0"/>
              <w:rPr>
                <w:rFonts w:ascii="仿宋" w:hAnsi="仿宋" w:eastAsia="仿宋" w:cs="仿宋"/>
                <w:kern w:val="0"/>
                <w:sz w:val="24"/>
              </w:rPr>
            </w:pPr>
            <w:r>
              <w:rPr>
                <w:rFonts w:ascii="仿宋" w:hAnsi="仿宋" w:eastAsia="仿宋" w:cs="仿宋"/>
                <w:kern w:val="0"/>
                <w:sz w:val="24"/>
              </w:rPr>
              <w:t>2</w:t>
            </w:r>
            <w:r>
              <w:rPr>
                <w:rFonts w:hint="eastAsia" w:ascii="仿宋" w:hAnsi="仿宋" w:eastAsia="仿宋" w:cs="仿宋"/>
                <w:kern w:val="0"/>
                <w:sz w:val="24"/>
              </w:rPr>
              <w:t>、实施内容较详细，工序安排较合理有序，可操作性较强，进度保障、质量保障、</w:t>
            </w:r>
            <w:r>
              <w:rPr>
                <w:rFonts w:hint="eastAsia" w:ascii="仿宋" w:hAnsi="仿宋" w:eastAsia="仿宋" w:cs="仿宋"/>
                <w:kern w:val="0"/>
                <w:sz w:val="24"/>
                <w:lang w:eastAsia="zh-CN"/>
              </w:rPr>
              <w:t>文创成果制作及运输</w:t>
            </w:r>
            <w:r>
              <w:rPr>
                <w:rFonts w:hint="eastAsia" w:ascii="仿宋" w:hAnsi="仿宋" w:eastAsia="仿宋" w:cs="仿宋"/>
                <w:kern w:val="0"/>
                <w:sz w:val="24"/>
              </w:rPr>
              <w:t>保障措施较有科学性和可行性</w:t>
            </w:r>
            <w:r>
              <w:rPr>
                <w:rFonts w:hint="eastAsia" w:ascii="仿宋" w:hAnsi="仿宋" w:eastAsia="仿宋" w:cs="仿宋"/>
                <w:sz w:val="24"/>
                <w:szCs w:val="24"/>
              </w:rPr>
              <w:t>的，服务管理体系较完整，得15分</w:t>
            </w:r>
            <w:r>
              <w:rPr>
                <w:rFonts w:hint="eastAsia" w:ascii="仿宋" w:hAnsi="仿宋" w:eastAsia="仿宋" w:cs="仿宋"/>
                <w:kern w:val="0"/>
                <w:sz w:val="24"/>
              </w:rPr>
              <w:t>；</w:t>
            </w:r>
          </w:p>
          <w:p>
            <w:pPr>
              <w:adjustRightInd w:val="0"/>
              <w:snapToGrid w:val="0"/>
            </w:pPr>
            <w:r>
              <w:rPr>
                <w:rFonts w:ascii="仿宋" w:hAnsi="仿宋" w:eastAsia="仿宋" w:cs="仿宋"/>
                <w:kern w:val="0"/>
                <w:sz w:val="24"/>
              </w:rPr>
              <w:t>3</w:t>
            </w:r>
            <w:r>
              <w:rPr>
                <w:rFonts w:hint="eastAsia" w:ascii="仿宋" w:hAnsi="仿宋" w:eastAsia="仿宋" w:cs="仿宋"/>
                <w:kern w:val="0"/>
                <w:sz w:val="24"/>
              </w:rPr>
              <w:t>、实施内容一般，工序安排一般，可操作性一般，进度保障、质量保障、</w:t>
            </w:r>
            <w:r>
              <w:rPr>
                <w:rFonts w:hint="eastAsia" w:ascii="仿宋" w:hAnsi="仿宋" w:eastAsia="仿宋" w:cs="仿宋"/>
                <w:kern w:val="0"/>
                <w:sz w:val="24"/>
                <w:lang w:eastAsia="zh-CN"/>
              </w:rPr>
              <w:t>文创成果制作及运输</w:t>
            </w:r>
            <w:r>
              <w:rPr>
                <w:rFonts w:hint="eastAsia" w:ascii="仿宋" w:hAnsi="仿宋" w:eastAsia="仿宋" w:cs="仿宋"/>
                <w:kern w:val="0"/>
                <w:sz w:val="24"/>
              </w:rPr>
              <w:t>保障措施一般</w:t>
            </w:r>
            <w:r>
              <w:rPr>
                <w:rFonts w:hint="eastAsia" w:ascii="仿宋" w:hAnsi="仿宋" w:eastAsia="仿宋" w:cs="仿宋"/>
                <w:sz w:val="24"/>
                <w:szCs w:val="24"/>
              </w:rPr>
              <w:t>的，服务管理体系完整程度一般，得10分</w:t>
            </w:r>
            <w:r>
              <w:rPr>
                <w:rFonts w:hint="eastAsia" w:ascii="仿宋" w:hAnsi="仿宋" w:eastAsia="仿宋" w:cs="仿宋"/>
                <w:kern w:val="0"/>
                <w:sz w:val="24"/>
              </w:rPr>
              <w:t>；</w:t>
            </w:r>
          </w:p>
          <w:p>
            <w:pPr>
              <w:adjustRightInd w:val="0"/>
              <w:snapToGrid w:val="0"/>
              <w:rPr>
                <w:rFonts w:ascii="仿宋" w:hAnsi="仿宋" w:eastAsia="仿宋" w:cs="仿宋"/>
                <w:kern w:val="0"/>
                <w:sz w:val="24"/>
              </w:rPr>
            </w:pPr>
            <w:r>
              <w:rPr>
                <w:rFonts w:hint="eastAsia" w:ascii="仿宋" w:hAnsi="仿宋" w:eastAsia="仿宋" w:cs="仿宋"/>
                <w:kern w:val="0"/>
                <w:sz w:val="24"/>
              </w:rPr>
              <w:t>4、实施内容过于简单，工序安排不合理，可操作性较弱，进度保障、质量保障、</w:t>
            </w:r>
            <w:r>
              <w:rPr>
                <w:rFonts w:hint="eastAsia" w:ascii="仿宋" w:hAnsi="仿宋" w:eastAsia="仿宋" w:cs="仿宋"/>
                <w:kern w:val="0"/>
                <w:sz w:val="24"/>
                <w:lang w:eastAsia="zh-CN"/>
              </w:rPr>
              <w:t>文创成果制作及运输</w:t>
            </w:r>
            <w:r>
              <w:rPr>
                <w:rFonts w:hint="eastAsia" w:ascii="仿宋" w:hAnsi="仿宋" w:eastAsia="仿宋" w:cs="仿宋"/>
                <w:kern w:val="0"/>
                <w:sz w:val="24"/>
              </w:rPr>
              <w:t>保障措施较差</w:t>
            </w:r>
            <w:r>
              <w:rPr>
                <w:rFonts w:hint="eastAsia" w:ascii="仿宋" w:hAnsi="仿宋" w:eastAsia="仿宋" w:cs="仿宋"/>
                <w:sz w:val="24"/>
                <w:szCs w:val="24"/>
              </w:rPr>
              <w:t>的，服务管理体系完整程度低，得5分</w:t>
            </w:r>
            <w:r>
              <w:rPr>
                <w:rFonts w:hint="eastAsia" w:ascii="仿宋" w:hAnsi="仿宋" w:eastAsia="仿宋" w:cs="仿宋"/>
                <w:kern w:val="0"/>
                <w:sz w:val="24"/>
              </w:rPr>
              <w:t>；</w:t>
            </w:r>
          </w:p>
          <w:p>
            <w:pPr>
              <w:adjustRightInd w:val="0"/>
              <w:snapToGrid w:val="0"/>
              <w:rPr>
                <w:rFonts w:ascii="仿宋" w:hAnsi="仿宋" w:eastAsia="仿宋" w:cs="仿宋"/>
                <w:kern w:val="0"/>
                <w:sz w:val="24"/>
              </w:rPr>
            </w:pPr>
            <w:r>
              <w:rPr>
                <w:rFonts w:hint="eastAsia" w:ascii="仿宋" w:hAnsi="仿宋" w:eastAsia="仿宋" w:cs="仿宋"/>
                <w:kern w:val="0"/>
                <w:sz w:val="24"/>
              </w:rPr>
              <w:t>5、实施内容不可行的，</w:t>
            </w:r>
            <w:r>
              <w:rPr>
                <w:rFonts w:hint="eastAsia" w:ascii="仿宋" w:hAnsi="仿宋" w:eastAsia="仿宋" w:cs="仿宋"/>
                <w:sz w:val="24"/>
                <w:szCs w:val="24"/>
              </w:rPr>
              <w:t>得0分</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990" w:type="dxa"/>
            <w:gridSpan w:val="4"/>
            <w:vAlign w:val="center"/>
          </w:tcPr>
          <w:p>
            <w:pPr>
              <w:adjustRightInd w:val="0"/>
              <w:snapToGrid w:val="0"/>
              <w:rPr>
                <w:rFonts w:ascii="仿宋" w:hAnsi="仿宋" w:eastAsia="仿宋" w:cs="仿宋"/>
                <w:kern w:val="0"/>
                <w:sz w:val="24"/>
              </w:rPr>
            </w:pPr>
            <w:r>
              <w:rPr>
                <w:rFonts w:hint="eastAsia" w:ascii="仿宋" w:hAnsi="仿宋" w:eastAsia="仿宋" w:cs="仿宋"/>
                <w:b/>
                <w:bCs/>
                <w:sz w:val="24"/>
              </w:rPr>
              <w:t>二、商务指标评分细则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0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序号</w:t>
            </w:r>
          </w:p>
        </w:tc>
        <w:tc>
          <w:tcPr>
            <w:tcW w:w="143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评审内容</w:t>
            </w:r>
          </w:p>
        </w:tc>
        <w:tc>
          <w:tcPr>
            <w:tcW w:w="893" w:type="dxa"/>
            <w:vAlign w:val="center"/>
          </w:tcPr>
          <w:p>
            <w:pPr>
              <w:adjustRightInd w:val="0"/>
              <w:snapToGrid w:val="0"/>
              <w:jc w:val="center"/>
              <w:rPr>
                <w:rFonts w:ascii="仿宋" w:hAnsi="仿宋" w:eastAsia="仿宋" w:cs="仿宋"/>
                <w:kern w:val="0"/>
                <w:sz w:val="24"/>
              </w:rPr>
            </w:pPr>
            <w:r>
              <w:rPr>
                <w:rFonts w:hint="eastAsia" w:ascii="仿宋" w:hAnsi="仿宋" w:eastAsia="仿宋" w:cs="仿宋"/>
                <w:sz w:val="24"/>
              </w:rPr>
              <w:t>分项分值</w:t>
            </w:r>
          </w:p>
        </w:tc>
        <w:tc>
          <w:tcPr>
            <w:tcW w:w="6055" w:type="dxa"/>
            <w:vAlign w:val="center"/>
          </w:tcPr>
          <w:p>
            <w:pPr>
              <w:adjustRightInd w:val="0"/>
              <w:snapToGrid w:val="0"/>
              <w:jc w:val="center"/>
              <w:rPr>
                <w:rFonts w:ascii="仿宋" w:hAnsi="仿宋" w:eastAsia="仿宋" w:cs="仿宋"/>
                <w:kern w:val="0"/>
                <w:sz w:val="24"/>
              </w:rPr>
            </w:pPr>
            <w:r>
              <w:rPr>
                <w:rFonts w:hint="eastAsia" w:ascii="仿宋" w:hAnsi="仿宋" w:eastAsia="仿宋" w:cs="仿宋"/>
                <w:sz w:val="24"/>
              </w:rPr>
              <w:t>评分细则及分值范围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606" w:type="dxa"/>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1</w:t>
            </w:r>
          </w:p>
        </w:tc>
        <w:tc>
          <w:tcPr>
            <w:tcW w:w="1436"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同类项目</w:t>
            </w:r>
          </w:p>
          <w:p>
            <w:pPr>
              <w:adjustRightInd w:val="0"/>
              <w:snapToGrid w:val="0"/>
              <w:jc w:val="center"/>
              <w:rPr>
                <w:rFonts w:ascii="仿宋" w:hAnsi="仿宋" w:eastAsia="仿宋" w:cs="仿宋"/>
                <w:kern w:val="0"/>
                <w:sz w:val="24"/>
              </w:rPr>
            </w:pPr>
            <w:r>
              <w:rPr>
                <w:rFonts w:hint="eastAsia" w:ascii="仿宋" w:hAnsi="仿宋" w:eastAsia="仿宋" w:cs="仿宋"/>
                <w:sz w:val="24"/>
                <w:szCs w:val="24"/>
              </w:rPr>
              <w:t>业绩</w:t>
            </w:r>
          </w:p>
        </w:tc>
        <w:tc>
          <w:tcPr>
            <w:tcW w:w="893" w:type="dxa"/>
            <w:vAlign w:val="center"/>
          </w:tcPr>
          <w:p>
            <w:pPr>
              <w:adjustRightInd w:val="0"/>
              <w:snapToGrid w:val="0"/>
              <w:jc w:val="center"/>
              <w:rPr>
                <w:rFonts w:hint="default" w:ascii="仿宋" w:hAnsi="仿宋" w:eastAsia="仿宋" w:cs="仿宋"/>
                <w:kern w:val="0"/>
                <w:sz w:val="24"/>
                <w:lang w:val="en-US"/>
              </w:rPr>
            </w:pPr>
            <w:r>
              <w:rPr>
                <w:rFonts w:hint="eastAsia" w:ascii="仿宋" w:hAnsi="仿宋" w:eastAsia="仿宋" w:cs="仿宋"/>
                <w:kern w:val="0"/>
                <w:sz w:val="24"/>
                <w:lang w:val="en-US" w:eastAsia="zh-CN"/>
              </w:rPr>
              <w:t>15</w:t>
            </w:r>
          </w:p>
        </w:tc>
        <w:tc>
          <w:tcPr>
            <w:tcW w:w="6055" w:type="dxa"/>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供应商自2020年1月1日（以合同签订时间为准）以来，承接现已完成的具有文创设计、平面设计等相关业绩的，一项得</w:t>
            </w:r>
            <w:r>
              <w:rPr>
                <w:rFonts w:hint="eastAsia" w:ascii="仿宋" w:hAnsi="仿宋" w:eastAsia="仿宋" w:cs="仿宋"/>
                <w:sz w:val="24"/>
                <w:szCs w:val="24"/>
                <w:lang w:val="en-US" w:eastAsia="zh-CN"/>
              </w:rPr>
              <w:t>3</w:t>
            </w:r>
            <w:r>
              <w:rPr>
                <w:rFonts w:hint="eastAsia" w:ascii="仿宋" w:hAnsi="仿宋" w:eastAsia="仿宋" w:cs="仿宋"/>
                <w:sz w:val="24"/>
                <w:szCs w:val="24"/>
              </w:rPr>
              <w:t>分，最多计</w:t>
            </w:r>
            <w:r>
              <w:rPr>
                <w:rFonts w:hint="eastAsia" w:ascii="仿宋" w:hAnsi="仿宋" w:eastAsia="仿宋" w:cs="仿宋"/>
                <w:sz w:val="24"/>
                <w:szCs w:val="24"/>
                <w:lang w:val="en-US" w:eastAsia="zh-CN"/>
              </w:rPr>
              <w:t>5</w:t>
            </w:r>
            <w:r>
              <w:rPr>
                <w:rFonts w:hint="eastAsia" w:ascii="仿宋" w:hAnsi="仿宋" w:eastAsia="仿宋" w:cs="仿宋"/>
                <w:sz w:val="24"/>
                <w:szCs w:val="24"/>
              </w:rPr>
              <w:t>项业绩，满分</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pPr>
              <w:adjustRightInd w:val="0"/>
              <w:snapToGrid w:val="0"/>
              <w:rPr>
                <w:rFonts w:ascii="仿宋" w:hAnsi="仿宋" w:eastAsia="仿宋" w:cs="仿宋"/>
                <w:kern w:val="0"/>
                <w:sz w:val="24"/>
              </w:rPr>
            </w:pPr>
            <w:r>
              <w:rPr>
                <w:rFonts w:hint="eastAsia" w:ascii="仿宋" w:hAnsi="仿宋" w:eastAsia="仿宋" w:cs="仿宋"/>
                <w:sz w:val="24"/>
                <w:szCs w:val="24"/>
              </w:rPr>
              <w:t xml:space="preserve">注：投标文件中提供中标（成交）通知书、相关业绩合同关键页复印件并加盖公章。未提供有效证明材料的不得分。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60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2</w:t>
            </w:r>
          </w:p>
        </w:tc>
        <w:tc>
          <w:tcPr>
            <w:tcW w:w="1436" w:type="dxa"/>
            <w:vAlign w:val="center"/>
          </w:tcPr>
          <w:p>
            <w:pPr>
              <w:jc w:val="center"/>
              <w:textAlignment w:val="center"/>
              <w:rPr>
                <w:rFonts w:ascii="仿宋" w:hAnsi="仿宋" w:eastAsia="仿宋" w:cs="仿宋"/>
                <w:sz w:val="24"/>
                <w:szCs w:val="24"/>
              </w:rPr>
            </w:pPr>
          </w:p>
          <w:p>
            <w:pPr>
              <w:adjustRightInd w:val="0"/>
              <w:snapToGrid w:val="0"/>
              <w:jc w:val="center"/>
              <w:rPr>
                <w:rFonts w:ascii="仿宋" w:hAnsi="仿宋"/>
                <w:sz w:val="24"/>
              </w:rPr>
            </w:pPr>
            <w:r>
              <w:rPr>
                <w:rFonts w:hint="eastAsia" w:ascii="仿宋" w:hAnsi="仿宋" w:eastAsia="仿宋" w:cs="仿宋"/>
                <w:sz w:val="24"/>
                <w:szCs w:val="24"/>
              </w:rPr>
              <w:t>项目投入团队情况</w:t>
            </w:r>
          </w:p>
        </w:tc>
        <w:tc>
          <w:tcPr>
            <w:tcW w:w="893" w:type="dxa"/>
            <w:vAlign w:val="center"/>
          </w:tcPr>
          <w:p>
            <w:pPr>
              <w:adjustRightInd w:val="0"/>
              <w:snapToGrid w:val="0"/>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15</w:t>
            </w:r>
          </w:p>
        </w:tc>
        <w:tc>
          <w:tcPr>
            <w:tcW w:w="6055" w:type="dxa"/>
            <w:vAlign w:val="center"/>
          </w:tcPr>
          <w:p>
            <w:pPr>
              <w:adjustRightInd w:val="0"/>
              <w:snapToGrid w:val="0"/>
              <w:rPr>
                <w:rFonts w:hint="eastAsia" w:ascii="仿宋" w:hAnsi="仿宋" w:eastAsia="仿宋" w:cs="仿宋"/>
                <w:sz w:val="24"/>
                <w:szCs w:val="24"/>
                <w:lang w:eastAsia="zh-CN"/>
              </w:rPr>
            </w:pPr>
            <w:r>
              <w:rPr>
                <w:rFonts w:hint="default" w:ascii="仿宋" w:hAnsi="仿宋" w:eastAsia="仿宋" w:cs="仿宋"/>
                <w:sz w:val="24"/>
                <w:szCs w:val="24"/>
              </w:rPr>
              <w:t>根据投标人拟投入</w:t>
            </w:r>
            <w:r>
              <w:rPr>
                <w:rFonts w:hint="eastAsia" w:ascii="仿宋" w:hAnsi="仿宋" w:eastAsia="仿宋" w:cs="仿宋"/>
                <w:sz w:val="24"/>
                <w:szCs w:val="24"/>
              </w:rPr>
              <w:t>团队人员</w:t>
            </w:r>
            <w:r>
              <w:rPr>
                <w:rFonts w:hint="default" w:ascii="仿宋" w:hAnsi="仿宋" w:eastAsia="仿宋" w:cs="仿宋"/>
                <w:sz w:val="24"/>
                <w:szCs w:val="24"/>
              </w:rPr>
              <w:t>在文创设计、平面设计从业时间及数量进行评分</w:t>
            </w:r>
            <w:r>
              <w:rPr>
                <w:rFonts w:hint="eastAsia" w:ascii="仿宋" w:hAnsi="仿宋" w:eastAsia="仿宋" w:cs="仿宋"/>
                <w:sz w:val="24"/>
                <w:szCs w:val="24"/>
                <w:lang w:val="en-US" w:eastAsia="zh-CN"/>
              </w:rPr>
              <w:t>,</w:t>
            </w:r>
            <w:r>
              <w:rPr>
                <w:rFonts w:hint="eastAsia" w:ascii="仿宋" w:hAnsi="仿宋" w:eastAsia="仿宋" w:cs="仿宋"/>
                <w:sz w:val="24"/>
                <w:szCs w:val="24"/>
              </w:rPr>
              <w:t>最多计算5个有效成员</w:t>
            </w:r>
            <w:r>
              <w:rPr>
                <w:rFonts w:hint="eastAsia" w:ascii="仿宋" w:hAnsi="仿宋" w:eastAsia="仿宋" w:cs="仿宋"/>
                <w:sz w:val="24"/>
                <w:szCs w:val="24"/>
                <w:lang w:eastAsia="zh-CN"/>
              </w:rPr>
              <w:t>，满分为</w:t>
            </w:r>
            <w:r>
              <w:rPr>
                <w:rFonts w:hint="eastAsia" w:ascii="仿宋" w:hAnsi="仿宋" w:eastAsia="仿宋" w:cs="仿宋"/>
                <w:sz w:val="24"/>
                <w:szCs w:val="24"/>
                <w:lang w:val="en-US" w:eastAsia="zh-CN"/>
              </w:rPr>
              <w:t>15分</w:t>
            </w:r>
            <w:r>
              <w:rPr>
                <w:rFonts w:hint="eastAsia" w:ascii="仿宋" w:hAnsi="仿宋" w:eastAsia="仿宋" w:cs="仿宋"/>
                <w:sz w:val="24"/>
                <w:szCs w:val="24"/>
              </w:rPr>
              <w:t>。</w:t>
            </w:r>
          </w:p>
          <w:p>
            <w:pPr>
              <w:adjustRightInd w:val="0"/>
              <w:snapToGrid w:val="0"/>
              <w:rPr>
                <w:rFonts w:hint="default" w:ascii="仿宋" w:hAnsi="仿宋" w:eastAsia="仿宋" w:cs="仿宋"/>
                <w:sz w:val="24"/>
                <w:szCs w:val="24"/>
              </w:rPr>
            </w:pPr>
            <w:r>
              <w:rPr>
                <w:rFonts w:hint="default" w:ascii="仿宋" w:hAnsi="仿宋" w:eastAsia="仿宋" w:cs="仿宋"/>
                <w:sz w:val="24"/>
                <w:szCs w:val="24"/>
              </w:rPr>
              <w:t>1、</w:t>
            </w:r>
            <w:r>
              <w:rPr>
                <w:rFonts w:hint="eastAsia" w:ascii="仿宋" w:hAnsi="仿宋" w:eastAsia="仿宋" w:cs="仿宋"/>
                <w:sz w:val="24"/>
                <w:szCs w:val="24"/>
              </w:rPr>
              <w:t>项目团队人员</w:t>
            </w:r>
            <w:r>
              <w:rPr>
                <w:rFonts w:hint="default" w:ascii="仿宋" w:hAnsi="仿宋" w:eastAsia="仿宋" w:cs="仿宋"/>
                <w:sz w:val="24"/>
                <w:szCs w:val="24"/>
              </w:rPr>
              <w:t>从业时间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10年</w:t>
            </w:r>
            <w:r>
              <w:rPr>
                <w:rFonts w:hint="default" w:ascii="仿宋" w:hAnsi="仿宋" w:eastAsia="仿宋" w:cs="仿宋"/>
                <w:sz w:val="24"/>
                <w:szCs w:val="24"/>
              </w:rPr>
              <w:t>，每有一个得3分；</w:t>
            </w:r>
          </w:p>
          <w:p>
            <w:pPr>
              <w:adjustRightInd w:val="0"/>
              <w:snapToGrid w:val="0"/>
              <w:rPr>
                <w:rFonts w:hint="default" w:ascii="仿宋" w:hAnsi="仿宋" w:eastAsia="仿宋" w:cs="仿宋"/>
                <w:sz w:val="24"/>
                <w:szCs w:val="24"/>
              </w:rPr>
            </w:pPr>
            <w:r>
              <w:rPr>
                <w:rFonts w:hint="eastAsia" w:ascii="仿宋" w:hAnsi="仿宋" w:eastAsia="仿宋" w:cs="仿宋"/>
                <w:sz w:val="24"/>
                <w:szCs w:val="24"/>
                <w:lang w:val="en-US" w:eastAsia="zh-CN"/>
              </w:rPr>
              <w:t>2</w:t>
            </w:r>
            <w:r>
              <w:rPr>
                <w:rFonts w:hint="default" w:ascii="仿宋" w:hAnsi="仿宋" w:eastAsia="仿宋" w:cs="仿宋"/>
                <w:sz w:val="24"/>
                <w:szCs w:val="24"/>
              </w:rPr>
              <w:t>、</w:t>
            </w:r>
            <w:r>
              <w:rPr>
                <w:rFonts w:hint="eastAsia" w:ascii="仿宋" w:hAnsi="仿宋" w:eastAsia="仿宋" w:cs="仿宋"/>
                <w:sz w:val="24"/>
                <w:szCs w:val="24"/>
              </w:rPr>
              <w:t>项目团队人员</w:t>
            </w:r>
            <w:r>
              <w:rPr>
                <w:rFonts w:hint="default" w:ascii="仿宋" w:hAnsi="仿宋" w:eastAsia="仿宋" w:cs="仿宋"/>
                <w:sz w:val="24"/>
                <w:szCs w:val="24"/>
              </w:rPr>
              <w:t>从业时间在10-5年之间的</w:t>
            </w:r>
            <w:bookmarkStart w:id="0" w:name="_GoBack"/>
            <w:bookmarkEnd w:id="0"/>
            <w:r>
              <w:rPr>
                <w:rFonts w:hint="default" w:ascii="仿宋" w:hAnsi="仿宋" w:eastAsia="仿宋" w:cs="仿宋"/>
                <w:sz w:val="24"/>
                <w:szCs w:val="24"/>
              </w:rPr>
              <w:t>，每有一个得2分；</w:t>
            </w:r>
          </w:p>
          <w:p>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项目团队人员</w:t>
            </w:r>
            <w:r>
              <w:rPr>
                <w:rFonts w:hint="default" w:ascii="仿宋" w:hAnsi="仿宋" w:eastAsia="仿宋" w:cs="仿宋"/>
                <w:sz w:val="24"/>
                <w:szCs w:val="24"/>
              </w:rPr>
              <w:t>从业时间在</w:t>
            </w:r>
            <w:r>
              <w:rPr>
                <w:rFonts w:hint="eastAsia" w:ascii="仿宋" w:hAnsi="仿宋" w:eastAsia="仿宋" w:cs="仿宋"/>
                <w:sz w:val="24"/>
                <w:szCs w:val="24"/>
                <w:lang w:val="en-US" w:eastAsia="zh-CN"/>
              </w:rPr>
              <w:t>5-3</w:t>
            </w:r>
            <w:r>
              <w:rPr>
                <w:rFonts w:hint="default" w:ascii="仿宋" w:hAnsi="仿宋" w:eastAsia="仿宋" w:cs="仿宋"/>
                <w:sz w:val="24"/>
                <w:szCs w:val="24"/>
              </w:rPr>
              <w:t>年之间的，每有一个得</w:t>
            </w:r>
            <w:r>
              <w:rPr>
                <w:rFonts w:hint="eastAsia" w:ascii="仿宋" w:hAnsi="仿宋" w:eastAsia="仿宋" w:cs="仿宋"/>
                <w:sz w:val="24"/>
                <w:szCs w:val="24"/>
                <w:lang w:val="en-US" w:eastAsia="zh-CN"/>
              </w:rPr>
              <w:t>1</w:t>
            </w:r>
            <w:r>
              <w:rPr>
                <w:rFonts w:hint="default" w:ascii="仿宋" w:hAnsi="仿宋" w:eastAsia="仿宋" w:cs="仿宋"/>
                <w:sz w:val="24"/>
                <w:szCs w:val="24"/>
              </w:rPr>
              <w:t>分；</w:t>
            </w:r>
          </w:p>
          <w:p>
            <w:pPr>
              <w:adjustRightInd w:val="0"/>
              <w:snapToGrid w:val="0"/>
            </w:pPr>
            <w:r>
              <w:rPr>
                <w:rFonts w:hint="eastAsia" w:ascii="仿宋" w:hAnsi="仿宋" w:eastAsia="仿宋" w:cs="仿宋"/>
                <w:sz w:val="24"/>
                <w:szCs w:val="24"/>
              </w:rPr>
              <w:t>注：须提供劳动合同、证明材料或其他可以证明从业时间的资料，否则不计分。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90" w:type="dxa"/>
            <w:gridSpan w:val="4"/>
            <w:vAlign w:val="center"/>
          </w:tcPr>
          <w:p>
            <w:pPr>
              <w:adjustRightInd w:val="0"/>
              <w:snapToGrid w:val="0"/>
              <w:jc w:val="left"/>
              <w:rPr>
                <w:rFonts w:ascii="仿宋" w:hAnsi="仿宋" w:eastAsia="仿宋" w:cs="仿宋"/>
                <w:bCs/>
                <w:sz w:val="24"/>
              </w:rPr>
            </w:pPr>
            <w:r>
              <w:rPr>
                <w:rFonts w:hint="eastAsia" w:ascii="仿宋" w:hAnsi="仿宋" w:eastAsia="仿宋" w:cs="仿宋"/>
                <w:b/>
                <w:bCs/>
                <w:sz w:val="24"/>
              </w:rPr>
              <w:t>二、经济标评分细则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60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5</w:t>
            </w:r>
          </w:p>
        </w:tc>
        <w:tc>
          <w:tcPr>
            <w:tcW w:w="8384" w:type="dxa"/>
            <w:gridSpan w:val="3"/>
            <w:vAlign w:val="center"/>
          </w:tcPr>
          <w:p>
            <w:pPr>
              <w:pStyle w:val="2"/>
              <w:keepLines/>
              <w:widowControl/>
              <w:tabs>
                <w:tab w:val="left" w:pos="0"/>
              </w:tabs>
              <w:adjustRightInd w:val="0"/>
              <w:snapToGrid w:val="0"/>
              <w:spacing w:line="240" w:lineRule="auto"/>
              <w:ind w:left="0" w:firstLine="0"/>
              <w:rPr>
                <w:rFonts w:ascii="仿宋" w:hAnsi="仿宋" w:eastAsia="仿宋" w:cs="仿宋"/>
                <w:bCs/>
                <w:sz w:val="24"/>
                <w:szCs w:val="24"/>
              </w:rPr>
            </w:pPr>
            <w:r>
              <w:rPr>
                <w:rFonts w:hint="eastAsia" w:ascii="仿宋" w:hAnsi="仿宋" w:eastAsia="仿宋" w:cs="仿宋"/>
                <w:bCs/>
                <w:sz w:val="24"/>
                <w:szCs w:val="24"/>
              </w:rPr>
              <w:t>各投标人的投标报价得分按以下公式进行计算：</w:t>
            </w:r>
          </w:p>
          <w:p>
            <w:pPr>
              <w:pStyle w:val="2"/>
              <w:keepLines/>
              <w:widowControl/>
              <w:tabs>
                <w:tab w:val="left" w:pos="716"/>
              </w:tabs>
              <w:adjustRightInd w:val="0"/>
              <w:snapToGrid w:val="0"/>
              <w:spacing w:line="240" w:lineRule="auto"/>
              <w:ind w:left="0" w:firstLine="0"/>
              <w:rPr>
                <w:rFonts w:ascii="仿宋" w:hAnsi="仿宋" w:eastAsia="仿宋" w:cs="仿宋"/>
                <w:bCs/>
                <w:sz w:val="24"/>
                <w:szCs w:val="24"/>
              </w:rPr>
            </w:pPr>
            <w:r>
              <w:rPr>
                <w:rFonts w:hint="eastAsia" w:ascii="仿宋" w:hAnsi="仿宋" w:eastAsia="仿宋" w:cs="仿宋"/>
                <w:bCs/>
                <w:sz w:val="24"/>
                <w:szCs w:val="24"/>
              </w:rPr>
              <w:t>投标报价得分= (评标基准价/评标价)×10%×100</w:t>
            </w:r>
          </w:p>
          <w:p>
            <w:pPr>
              <w:pStyle w:val="2"/>
              <w:keepLines/>
              <w:widowControl/>
              <w:tabs>
                <w:tab w:val="left" w:pos="0"/>
              </w:tabs>
              <w:adjustRightInd w:val="0"/>
              <w:snapToGrid w:val="0"/>
              <w:spacing w:line="240" w:lineRule="auto"/>
              <w:ind w:left="0" w:firstLine="0"/>
              <w:rPr>
                <w:rFonts w:ascii="仿宋" w:hAnsi="仿宋" w:eastAsia="仿宋" w:cs="仿宋"/>
                <w:bCs/>
                <w:sz w:val="24"/>
                <w:szCs w:val="24"/>
              </w:rPr>
            </w:pPr>
            <w:r>
              <w:rPr>
                <w:rFonts w:hint="eastAsia" w:ascii="仿宋" w:hAnsi="仿宋" w:eastAsia="仿宋" w:cs="仿宋"/>
                <w:bCs/>
                <w:sz w:val="24"/>
                <w:szCs w:val="24"/>
              </w:rPr>
              <w:t>评标基准价为满足招标文件要求最低的评标价，其价格分为满分。若投标报价高于招标文件招标控制价（</w:t>
            </w:r>
            <w:r>
              <w:rPr>
                <w:rFonts w:ascii="仿宋" w:hAnsi="仿宋" w:eastAsia="仿宋" w:cs="仿宋"/>
                <w:bCs/>
                <w:sz w:val="24"/>
                <w:szCs w:val="24"/>
              </w:rPr>
              <w:t>970000.00</w:t>
            </w:r>
            <w:r>
              <w:rPr>
                <w:rFonts w:hint="eastAsia" w:ascii="仿宋" w:hAnsi="仿宋" w:eastAsia="仿宋" w:cs="仿宋"/>
                <w:bCs/>
                <w:sz w:val="24"/>
                <w:szCs w:val="24"/>
              </w:rPr>
              <w:t>元），则其投标文件按无效投标文件处理。</w:t>
            </w:r>
          </w:p>
        </w:tc>
      </w:tr>
    </w:tbl>
    <w:p>
      <w:pPr>
        <w:rPr>
          <w:rFonts w:ascii="仿宋" w:hAnsi="仿宋" w:eastAsia="仿宋" w:cs="仿宋"/>
          <w:sz w:val="24"/>
        </w:rPr>
      </w:pPr>
      <w:r>
        <w:rPr>
          <w:rFonts w:hint="eastAsia" w:ascii="仿宋" w:hAnsi="仿宋" w:eastAsia="仿宋" w:cs="仿宋"/>
          <w:sz w:val="24"/>
        </w:rPr>
        <w:t>注：如“总分”相同，报价价格低的投标单位中标。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D4A3F"/>
    <w:multiLevelType w:val="multilevel"/>
    <w:tmpl w:val="3E9D4A3F"/>
    <w:lvl w:ilvl="0" w:tentative="0">
      <w:start w:val="1"/>
      <w:numFmt w:val="chineseCountingThousand"/>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ZmY3NTBlNmY0NDAzM2UwOWFiNzE3OGQ3ZjViNzIifQ=="/>
  </w:docVars>
  <w:rsids>
    <w:rsidRoot w:val="004B7DF8"/>
    <w:rsid w:val="00013361"/>
    <w:rsid w:val="0017298E"/>
    <w:rsid w:val="001F2DEC"/>
    <w:rsid w:val="00237056"/>
    <w:rsid w:val="002D1EE3"/>
    <w:rsid w:val="0031260C"/>
    <w:rsid w:val="00437466"/>
    <w:rsid w:val="00491ECB"/>
    <w:rsid w:val="004B5B75"/>
    <w:rsid w:val="004B7DF8"/>
    <w:rsid w:val="005F1466"/>
    <w:rsid w:val="00606EB8"/>
    <w:rsid w:val="00664A6B"/>
    <w:rsid w:val="00692873"/>
    <w:rsid w:val="00732A60"/>
    <w:rsid w:val="007872F3"/>
    <w:rsid w:val="007C724B"/>
    <w:rsid w:val="007D4C67"/>
    <w:rsid w:val="00A546D2"/>
    <w:rsid w:val="00A67507"/>
    <w:rsid w:val="00AC06E0"/>
    <w:rsid w:val="00AE15B1"/>
    <w:rsid w:val="00D1239B"/>
    <w:rsid w:val="00E1531A"/>
    <w:rsid w:val="00E850BE"/>
    <w:rsid w:val="00E97EC7"/>
    <w:rsid w:val="00EB0A7E"/>
    <w:rsid w:val="00EC0C35"/>
    <w:rsid w:val="00F62696"/>
    <w:rsid w:val="00FE6C9F"/>
    <w:rsid w:val="04B51BB4"/>
    <w:rsid w:val="098F36B8"/>
    <w:rsid w:val="0E1350E0"/>
    <w:rsid w:val="0E5E1D97"/>
    <w:rsid w:val="0EAA02A6"/>
    <w:rsid w:val="0EEF3023"/>
    <w:rsid w:val="10DA0CDF"/>
    <w:rsid w:val="22767668"/>
    <w:rsid w:val="26F95156"/>
    <w:rsid w:val="2F3E427B"/>
    <w:rsid w:val="32065C10"/>
    <w:rsid w:val="379044E4"/>
    <w:rsid w:val="3FB47C70"/>
    <w:rsid w:val="3FDD1B45"/>
    <w:rsid w:val="40D51E47"/>
    <w:rsid w:val="46D16B71"/>
    <w:rsid w:val="496D041F"/>
    <w:rsid w:val="54F07372"/>
    <w:rsid w:val="55C35200"/>
    <w:rsid w:val="57BD59E1"/>
    <w:rsid w:val="5BE622DD"/>
    <w:rsid w:val="619B1FAD"/>
    <w:rsid w:val="628902BF"/>
    <w:rsid w:val="688F6C5F"/>
    <w:rsid w:val="6B671DD3"/>
    <w:rsid w:val="79EC602F"/>
    <w:rsid w:val="7AC041E2"/>
    <w:rsid w:val="7CDC6547"/>
    <w:rsid w:val="7EDA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tabs>
        <w:tab w:val="left" w:pos="567"/>
      </w:tabs>
      <w:spacing w:line="500" w:lineRule="exact"/>
      <w:ind w:left="567" w:hanging="567"/>
      <w:jc w:val="center"/>
      <w:outlineLvl w:val="1"/>
    </w:pPr>
    <w:rPr>
      <w:rFonts w:ascii="Arial" w:hAnsi="Arial" w:eastAsia="仿宋_GB2312" w:cs="Times New Roman"/>
      <w:b/>
      <w:bCs/>
      <w:sz w:val="28"/>
      <w:szCs w:val="32"/>
    </w:rPr>
  </w:style>
  <w:style w:type="paragraph" w:styleId="4">
    <w:name w:val="heading 3"/>
    <w:basedOn w:val="1"/>
    <w:next w:val="1"/>
    <w:qFormat/>
    <w:uiPriority w:val="1"/>
    <w:pPr>
      <w:keepNext/>
      <w:keepLines/>
      <w:numPr>
        <w:ilvl w:val="2"/>
        <w:numId w:val="1"/>
      </w:numPr>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qFormat/>
    <w:uiPriority w:val="0"/>
    <w:pPr>
      <w:spacing w:line="480" w:lineRule="exact"/>
      <w:ind w:left="810" w:firstLine="675"/>
    </w:pPr>
    <w:rPr>
      <w:rFonts w:ascii="Times New Roman" w:hAnsi="Times New Roman" w:eastAsia="仿宋_GB2312" w:cs="Times New Roman"/>
      <w:sz w:val="30"/>
      <w:szCs w:val="20"/>
    </w:rPr>
  </w:style>
  <w:style w:type="paragraph" w:styleId="5">
    <w:name w:val="Body Text"/>
    <w:basedOn w:val="1"/>
    <w:next w:val="1"/>
    <w:qFormat/>
    <w:uiPriority w:val="0"/>
    <w:pPr>
      <w:spacing w:after="120"/>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正文文本缩进 2 字符"/>
    <w:basedOn w:val="9"/>
    <w:link w:val="2"/>
    <w:qFormat/>
    <w:uiPriority w:val="0"/>
    <w:rPr>
      <w:rFonts w:ascii="Times New Roman" w:hAnsi="Times New Roman" w:eastAsia="仿宋_GB2312" w:cs="Times New Roman"/>
      <w:sz w:val="30"/>
      <w:szCs w:val="20"/>
    </w:rPr>
  </w:style>
  <w:style w:type="character" w:customStyle="1" w:styleId="13">
    <w:name w:val="font41"/>
    <w:basedOn w:val="9"/>
    <w:qFormat/>
    <w:uiPriority w:val="0"/>
    <w:rPr>
      <w:rFonts w:hint="eastAsia" w:ascii="宋体" w:hAnsi="宋体" w:eastAsia="宋体" w:cs="宋体"/>
      <w:color w:val="FF0000"/>
      <w:sz w:val="24"/>
      <w:szCs w:val="24"/>
      <w:u w:val="none"/>
    </w:rPr>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233</Words>
  <Characters>1334</Characters>
  <Lines>11</Lines>
  <Paragraphs>3</Paragraphs>
  <TotalTime>2</TotalTime>
  <ScaleCrop>false</ScaleCrop>
  <LinksUpToDate>false</LinksUpToDate>
  <CharactersWithSpaces>1564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2023-11-23T04:06:00Z</dcterms:created>
  <dc:creator>乐乐</dc:creator>
  <cp:lastModifiedBy>吴杏妍</cp:lastModifiedBy>
  <cp:lastPrinted>2023-12-28T04:42:00Z</cp:lastPrinted>
  <dcterms:modified xsi:type="dcterms:W3CDTF">2024-01-02T03:46:31Z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C77DC4B8B92240D08362C7D329156BCB</vt:lpwstr>
  </property>
</Properties>
</file>