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atLeast"/>
        <w:jc w:val="lef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附件1</w:t>
      </w:r>
    </w:p>
    <w:p>
      <w:pPr>
        <w:widowControl/>
        <w:shd w:val="clear" w:color="auto" w:fill="FFFFFF"/>
        <w:spacing w:line="570" w:lineRule="atLeast"/>
        <w:jc w:val="center"/>
        <w:rPr>
          <w:rFonts w:ascii="黑体" w:hAnsi="黑体" w:eastAsia="黑体" w:cs="宋体"/>
          <w:b/>
          <w:bCs/>
          <w:color w:val="040404"/>
          <w:kern w:val="0"/>
          <w:sz w:val="32"/>
          <w:szCs w:val="32"/>
        </w:rPr>
      </w:pPr>
      <w:r>
        <w:rPr>
          <w:rFonts w:hint="eastAsia" w:ascii="黑体" w:hAnsi="黑体" w:eastAsia="黑体" w:cs="宋体"/>
          <w:b/>
          <w:bCs/>
          <w:color w:val="040404"/>
          <w:kern w:val="0"/>
          <w:sz w:val="32"/>
          <w:szCs w:val="32"/>
        </w:rPr>
        <w:t>既有非居住房屋改建保障性租赁住房</w:t>
      </w:r>
    </w:p>
    <w:p>
      <w:pPr>
        <w:widowControl/>
        <w:shd w:val="clear" w:color="auto" w:fill="FFFFFF"/>
        <w:spacing w:line="570" w:lineRule="atLeast"/>
        <w:jc w:val="center"/>
        <w:rPr>
          <w:rFonts w:ascii="黑体" w:hAnsi="黑体" w:eastAsia="黑体" w:cs="宋体"/>
          <w:color w:val="040404"/>
          <w:kern w:val="0"/>
          <w:sz w:val="32"/>
          <w:szCs w:val="32"/>
        </w:rPr>
      </w:pPr>
      <w:r>
        <w:rPr>
          <w:rFonts w:hint="eastAsia" w:ascii="黑体" w:hAnsi="黑体" w:eastAsia="黑体" w:cs="宋体"/>
          <w:b/>
          <w:bCs/>
          <w:color w:val="040404"/>
          <w:kern w:val="0"/>
          <w:sz w:val="32"/>
          <w:szCs w:val="32"/>
        </w:rPr>
        <w:t>项目认定指引细则</w:t>
      </w:r>
    </w:p>
    <w:p>
      <w:pPr>
        <w:widowControl/>
        <w:shd w:val="clear" w:color="auto" w:fill="FFFFFF"/>
        <w:spacing w:line="570" w:lineRule="atLeast"/>
        <w:jc w:val="left"/>
        <w:rPr>
          <w:rFonts w:ascii="黑体" w:hAnsi="黑体" w:eastAsia="黑体" w:cs="宋体"/>
          <w:color w:val="040404"/>
          <w:kern w:val="0"/>
          <w:sz w:val="32"/>
          <w:szCs w:val="32"/>
        </w:rPr>
      </w:pPr>
      <w:r>
        <w:rPr>
          <w:rFonts w:hint="eastAsia" w:ascii="黑体" w:hAnsi="黑体" w:eastAsia="黑体" w:cs="宋体"/>
          <w:b/>
          <w:bCs/>
          <w:color w:val="040404"/>
          <w:kern w:val="0"/>
          <w:sz w:val="32"/>
          <w:szCs w:val="32"/>
        </w:rPr>
        <w:t>　　一、适用范围</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本指引适用于既有非居住房屋改建保障性租赁住房项目专家评审、初审、审核和认定。</w:t>
      </w:r>
    </w:p>
    <w:p>
      <w:pPr>
        <w:widowControl/>
        <w:shd w:val="clear" w:color="auto" w:fill="FFFFFF"/>
        <w:spacing w:line="570" w:lineRule="atLeast"/>
        <w:jc w:val="lef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w:t>
      </w:r>
      <w:r>
        <w:rPr>
          <w:rFonts w:hint="eastAsia" w:ascii="仿宋_GB2312" w:hAnsi="微软雅黑" w:eastAsia="仿宋_GB2312" w:cs="宋体"/>
          <w:b/>
          <w:bCs/>
          <w:color w:val="040404"/>
          <w:kern w:val="0"/>
          <w:sz w:val="32"/>
          <w:szCs w:val="32"/>
        </w:rPr>
        <w:t>　</w:t>
      </w:r>
      <w:r>
        <w:rPr>
          <w:rFonts w:hint="eastAsia" w:ascii="黑体" w:hAnsi="黑体" w:eastAsia="黑体" w:cs="宋体"/>
          <w:b/>
          <w:bCs/>
          <w:color w:val="040404"/>
          <w:kern w:val="0"/>
          <w:sz w:val="32"/>
          <w:szCs w:val="32"/>
        </w:rPr>
        <w:t>二、项目专家评审及初审</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一）项目受理。申请人向合作区住房保障部门提交《关于横琴粤澳深度合作区既有非居住房屋改建保障性租赁住房的通知（试行）》（粤澳深合城规建〔2023〕84号）规定的项目申请材料后，由合作区住房保障部门进行核查，对申请人符合申请资格并且申请材料齐全、格式规范的，予以受理；对材料不齐全或者格式不规范的，应当一次性告知申请人需要补齐或者完善的材料。</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xml:space="preserve">   （二）征求产业主管部门意见。涉及到产业项目，由合作区城市规划和建设局征求合作区产业主管部门改建项目是否</w:t>
      </w:r>
      <w:r>
        <w:rPr>
          <w:rFonts w:hint="eastAsia" w:ascii="仿宋_GB2312" w:hAnsi="微软雅黑" w:eastAsia="仿宋_GB2312" w:cs="宋体"/>
          <w:color w:val="000000" w:themeColor="text1"/>
          <w:kern w:val="0"/>
          <w:sz w:val="32"/>
          <w:szCs w:val="32"/>
        </w:rPr>
        <w:t>符合</w:t>
      </w:r>
      <w:r>
        <w:rPr>
          <w:rFonts w:hint="eastAsia" w:ascii="仿宋_GB2312" w:hAnsi="微软雅黑" w:eastAsia="仿宋_GB2312" w:cs="宋体"/>
          <w:color w:val="040404"/>
          <w:kern w:val="0"/>
          <w:sz w:val="32"/>
          <w:szCs w:val="32"/>
        </w:rPr>
        <w:t>产业发展需求等，由合作区产业主管部门出具回复意见明确是否同意改建。</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xml:space="preserve">   （三）组织专家评审。合作区住房保障部门收到申请材料之后，根据改建项目具体情况，组织建筑、结构、消防、暖通、给排水、强弱电等专业技术专家论证项目改建技术可行性并出具专家意见。</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四）组织核查。专家评审通过之后，根据改建项目具体情况，合作区住房保障部门组织合作区产业、住房保障、规划、市场管理、工程质量和安全、消防、执法、能源、不动产登记等部门，以及水、电等市政公用服务企业对申请材料进行核查。合作区住房保障部门可根据项目情况，组织相关的部门或者单位进行现场勘查。</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（五）职责分工。各部门或者单位按照以下职责分工对相关事项出具意见，具体如下：</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1．合作区城市规划和建设局。</w:t>
      </w:r>
    </w:p>
    <w:p>
      <w:pPr>
        <w:widowControl/>
        <w:shd w:val="clear" w:color="auto" w:fill="FFFFFF"/>
        <w:spacing w:line="570" w:lineRule="atLeast"/>
        <w:rPr>
          <w:rFonts w:ascii="仿宋_GB2312" w:hAnsi="微软雅黑" w:eastAsia="仿宋_GB2312" w:cs="宋体"/>
          <w:color w:val="FF0000"/>
          <w:kern w:val="0"/>
          <w:sz w:val="32"/>
          <w:szCs w:val="32"/>
        </w:rPr>
      </w:pPr>
      <w:r>
        <w:rPr>
          <w:rFonts w:hint="eastAsia" w:ascii="仿宋_GB2312" w:hAnsi="微软雅黑" w:eastAsia="仿宋_GB2312" w:cs="宋体"/>
          <w:color w:val="040404"/>
          <w:kern w:val="0"/>
          <w:sz w:val="32"/>
          <w:szCs w:val="32"/>
        </w:rPr>
        <w:t>　　（1）商业、办公、旅馆（酒店）、科研教育、研发用房、新型产业改建的，是否以栋、座或者层为单位。厂房、仓储用房改建的，是否以栋或者座为单位。项目改建数量</w:t>
      </w:r>
      <w:r>
        <w:rPr>
          <w:rFonts w:hint="eastAsia" w:ascii="仿宋_GB2312" w:hAnsi="微软雅黑" w:eastAsia="仿宋_GB2312" w:cs="宋体"/>
          <w:color w:val="040404"/>
          <w:kern w:val="0"/>
          <w:sz w:val="32"/>
          <w:szCs w:val="32"/>
          <w:lang w:eastAsia="zh-CN"/>
        </w:rPr>
        <w:t>原则上</w:t>
      </w:r>
      <w:r>
        <w:rPr>
          <w:rFonts w:hint="eastAsia" w:ascii="仿宋_GB2312" w:hAnsi="微软雅黑" w:eastAsia="仿宋_GB2312" w:cs="宋体"/>
          <w:color w:val="040404"/>
          <w:kern w:val="0"/>
          <w:sz w:val="32"/>
          <w:szCs w:val="32"/>
        </w:rPr>
        <w:t>不少于五十套（住房保障处）。</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2）申请人提交的同意改建书面意见中的他项权益人信息是否与不动产登记簿记载的一致；拟改建项目所在宗地存在两个以上共有人的，是否取得法律规定数量的共有人同意改建；拟改建建筑物区分所有权的，是否取得法律规定数量的业主同意改建（住房保障处）。</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3）项目单位是否提供房屋安全鉴定报告或者委托原设计单位或者具有相应资质等级的设计单位对拟改建房屋的荷载、抗震等原结构设计是否满足改建后房屋安全使用要求进行复核（工程质量安全和消防管理处）。</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4）项目改建设计图纸是否按照非住宅类居住建筑的相关标准和防火要求、建筑节能、既有建筑绿色改造评价一星级的相关标准和要求等进行设计，是否满足卫生、通风等居住要求（市场管理处、工程质量安全和消防管理处）。</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xml:space="preserve">    （5）拟改建楼层的消防疏散、管道设施等是否相对独立拟改建房屋与周边建筑防火间距是否符合《建筑设计防火规范》中关于民用建筑防火间距的要求（工程质量安全和消防管理处）；    </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（6）拟改建房屋建筑外立面变更设计是否影响城市景观（城市规划管理处）。</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（7）改建设计中是否存在屋顶加层或者室外加建行为（必要的交通、消防疏散设施除外）（城市规划管理处）。</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2．合作区产业主管部门。</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申请改建项目是否符合产业发展需求（合作区经济发展局、金融发展局）。</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3．合作区商事服务局。</w:t>
      </w:r>
    </w:p>
    <w:p>
      <w:pPr>
        <w:widowControl/>
        <w:shd w:val="clear" w:color="auto" w:fill="FFFFFF"/>
        <w:spacing w:line="570" w:lineRule="atLeast"/>
        <w:ind w:firstLine="651"/>
        <w:rPr>
          <w:rFonts w:hint="eastAsia"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（1）项目改建设计图纸是否按照供冷管道及设施等相关标准和规范进行设计或者</w:t>
      </w:r>
      <w:r>
        <w:rPr>
          <w:rFonts w:hint="eastAsia" w:ascii="仿宋_GB2312" w:hAnsi="微软雅黑" w:eastAsia="仿宋_GB2312" w:cs="宋体"/>
          <w:color w:val="000000" w:themeColor="text1"/>
          <w:kern w:val="0"/>
          <w:sz w:val="32"/>
          <w:szCs w:val="32"/>
        </w:rPr>
        <w:t>改建设计图纸采用其他的供冷方式是否符合相关标准和规范；</w:t>
      </w:r>
      <w:r>
        <w:rPr>
          <w:rFonts w:hint="eastAsia" w:ascii="仿宋_GB2312" w:hAnsi="微软雅黑" w:eastAsia="仿宋_GB2312" w:cs="宋体"/>
          <w:color w:val="040404"/>
          <w:kern w:val="0"/>
          <w:sz w:val="32"/>
          <w:szCs w:val="32"/>
        </w:rPr>
        <w:t>按层改建的项目是否具备抄表到户条件。</w:t>
      </w:r>
    </w:p>
    <w:p>
      <w:pPr>
        <w:widowControl/>
        <w:shd w:val="clear" w:color="auto" w:fill="FFFFFF"/>
        <w:spacing w:line="570" w:lineRule="atLeast"/>
        <w:ind w:firstLine="651"/>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4．不动产登记机构。</w:t>
      </w:r>
    </w:p>
    <w:p>
      <w:pPr>
        <w:widowControl/>
        <w:shd w:val="clear" w:color="auto" w:fill="FFFFFF"/>
        <w:spacing w:line="570" w:lineRule="atLeast"/>
        <w:ind w:firstLine="640"/>
        <w:rPr>
          <w:rFonts w:hint="eastAsia"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查询与改建项目相关的不动产登记信息（珠海市不动产登记中心横琴分中心）。</w:t>
      </w:r>
    </w:p>
    <w:p>
      <w:pPr>
        <w:widowControl/>
        <w:shd w:val="clear" w:color="auto" w:fill="FFFFFF"/>
        <w:spacing w:line="570" w:lineRule="atLeast"/>
        <w:ind w:firstLine="640"/>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五）出具初审意见。经核查满足条件的，合作区住房保障部门完成核查提请合作区住房保障专责小组办公室组织审核。根据项目情况，合作区住房保障专责小组办公室统筹组织专责小组成员进行专题审核，形成项目初审意见。合作区住房保障专责小组可根据项目情况，组织前述规定以外的部门或者单位一并参加专题审议。</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（六）审议结果。审议通过的，由合作区城市规划和建设局报合作区执委会审批；审议不通过的，由合作区城市规划和建设局书面告知理由。</w:t>
      </w:r>
    </w:p>
    <w:p>
      <w:pPr>
        <w:widowControl/>
        <w:shd w:val="clear" w:color="auto" w:fill="FFFFFF"/>
        <w:spacing w:line="570" w:lineRule="atLeast"/>
        <w:jc w:val="left"/>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　　</w:t>
      </w:r>
      <w:r>
        <w:rPr>
          <w:rFonts w:hint="eastAsia" w:ascii="黑体" w:hAnsi="黑体" w:eastAsia="黑体" w:cs="宋体"/>
          <w:b/>
          <w:bCs/>
          <w:color w:val="040404"/>
          <w:kern w:val="0"/>
          <w:sz w:val="32"/>
          <w:szCs w:val="32"/>
        </w:rPr>
        <w:t>三、项目复核</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（一）项目上报。改建项目经合作区住房保障专责小组审议通过后，由合作区住房保障部门将项目基本情况、各部门或者单位的意见情况以及合作区住房保障专责小组审议情况等一并报送合作区执委会。</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（二）组织复核。合作区执委会收到合作区住房保障部门报送的改建项目材料之后组织会议进行审议。</w:t>
      </w:r>
    </w:p>
    <w:p>
      <w:pPr>
        <w:widowControl/>
        <w:shd w:val="clear" w:color="auto" w:fill="FFFFFF"/>
        <w:spacing w:line="570" w:lineRule="atLeast"/>
        <w:jc w:val="lef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w:t>
      </w:r>
      <w:r>
        <w:rPr>
          <w:rFonts w:hint="eastAsia" w:ascii="仿宋_GB2312" w:hAnsi="微软雅黑" w:eastAsia="仿宋_GB2312" w:cs="宋体"/>
          <w:b/>
          <w:bCs/>
          <w:color w:val="040404"/>
          <w:kern w:val="0"/>
          <w:sz w:val="32"/>
          <w:szCs w:val="32"/>
        </w:rPr>
        <w:t>　</w:t>
      </w:r>
      <w:r>
        <w:rPr>
          <w:rFonts w:hint="eastAsia" w:ascii="黑体" w:hAnsi="黑体" w:eastAsia="黑体" w:cs="宋体"/>
          <w:b/>
          <w:bCs/>
          <w:color w:val="040404"/>
          <w:kern w:val="0"/>
          <w:sz w:val="32"/>
          <w:szCs w:val="32"/>
        </w:rPr>
        <w:t>四、项目认定</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改建项目经执委会审议通过的，由合作区城市规划和建设局出具保障性租赁住房项目认定书，并按规定进行公示；审议未通过的，由合作区城市规划和建设局书面告知理由。</w:t>
      </w:r>
      <w:bookmarkStart w:id="0" w:name="_GoBack"/>
      <w:bookmarkEnd w:id="0"/>
    </w:p>
    <w:p>
      <w:pPr>
        <w:widowControl/>
        <w:shd w:val="clear" w:color="auto" w:fill="FFFFFF"/>
        <w:spacing w:line="570" w:lineRule="atLeast"/>
        <w:jc w:val="left"/>
        <w:rPr>
          <w:rFonts w:ascii="仿宋_GB2312" w:hAnsi="微软雅黑" w:eastAsia="仿宋_GB2312" w:cs="宋体"/>
          <w:color w:val="040404"/>
          <w:kern w:val="0"/>
          <w:sz w:val="32"/>
          <w:szCs w:val="32"/>
        </w:rPr>
      </w:pPr>
      <w:r>
        <w:rPr>
          <w:rFonts w:hint="eastAsia" w:ascii="仿宋_GB2312" w:hAnsi="微软雅黑" w:eastAsia="仿宋_GB2312" w:cs="宋体"/>
          <w:b/>
          <w:bCs/>
          <w:color w:val="040404"/>
          <w:kern w:val="0"/>
          <w:sz w:val="32"/>
          <w:szCs w:val="32"/>
        </w:rPr>
        <w:t>　</w:t>
      </w:r>
      <w:r>
        <w:rPr>
          <w:rFonts w:hint="eastAsia" w:ascii="黑体" w:hAnsi="黑体" w:eastAsia="黑体" w:cs="宋体"/>
          <w:b/>
          <w:bCs/>
          <w:color w:val="040404"/>
          <w:kern w:val="0"/>
          <w:sz w:val="32"/>
          <w:szCs w:val="32"/>
        </w:rPr>
        <w:t>　五、其他事项</w:t>
      </w:r>
    </w:p>
    <w:p>
      <w:pPr>
        <w:widowControl/>
        <w:shd w:val="clear" w:color="auto" w:fill="FFFFFF"/>
        <w:spacing w:line="570" w:lineRule="atLeast"/>
        <w:rPr>
          <w:rFonts w:ascii="仿宋_GB2312" w:hAnsi="微软雅黑" w:eastAsia="仿宋_GB2312" w:cs="宋体"/>
          <w:color w:val="040404"/>
          <w:kern w:val="0"/>
          <w:sz w:val="32"/>
          <w:szCs w:val="32"/>
        </w:rPr>
      </w:pPr>
      <w:r>
        <w:rPr>
          <w:rFonts w:hint="eastAsia" w:ascii="仿宋_GB2312" w:hAnsi="微软雅黑" w:eastAsia="仿宋_GB2312" w:cs="宋体"/>
          <w:color w:val="040404"/>
          <w:kern w:val="0"/>
          <w:sz w:val="32"/>
          <w:szCs w:val="32"/>
        </w:rPr>
        <w:t>　　保障性租赁住房项目认定书出具后，合作区住房保障部门应当及时录入改建项目基本信息、开工建设日期、竣工验收日期等情况并上传保障性租赁住房项目认定书等材料至横琴粤澳深度合作区保障性租赁住房服务平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82840"/>
      <w:docPartObj>
        <w:docPartGallery w:val="autotext"/>
      </w:docPartObj>
    </w:sdtPr>
    <w:sdtContent>
      <w:p>
        <w:pPr>
          <w:pStyle w:val="9"/>
          <w:jc w:val="center"/>
        </w:pP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w:t>
        </w:r>
        <w:r>
          <w:rPr>
            <w:rFonts w:hint="eastAsia" w:ascii="仿宋_GB2312" w:eastAsia="仿宋_GB2312"/>
            <w:sz w:val="21"/>
            <w:szCs w:val="21"/>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7383E"/>
    <w:rsid w:val="00000BF2"/>
    <w:rsid w:val="000052DA"/>
    <w:rsid w:val="00006A71"/>
    <w:rsid w:val="000160BC"/>
    <w:rsid w:val="0004394C"/>
    <w:rsid w:val="0004396B"/>
    <w:rsid w:val="000466D3"/>
    <w:rsid w:val="00047483"/>
    <w:rsid w:val="0004777B"/>
    <w:rsid w:val="00056CFC"/>
    <w:rsid w:val="00065B97"/>
    <w:rsid w:val="000706C7"/>
    <w:rsid w:val="000A5B22"/>
    <w:rsid w:val="000D3128"/>
    <w:rsid w:val="00105718"/>
    <w:rsid w:val="00111296"/>
    <w:rsid w:val="00150833"/>
    <w:rsid w:val="00177389"/>
    <w:rsid w:val="001E4569"/>
    <w:rsid w:val="001F4FC0"/>
    <w:rsid w:val="002077C0"/>
    <w:rsid w:val="00233B6A"/>
    <w:rsid w:val="00240822"/>
    <w:rsid w:val="00250193"/>
    <w:rsid w:val="002663C2"/>
    <w:rsid w:val="002E3CF0"/>
    <w:rsid w:val="003348C6"/>
    <w:rsid w:val="00347531"/>
    <w:rsid w:val="0035487E"/>
    <w:rsid w:val="0035779A"/>
    <w:rsid w:val="00364DD4"/>
    <w:rsid w:val="00375C41"/>
    <w:rsid w:val="003862C7"/>
    <w:rsid w:val="003877D5"/>
    <w:rsid w:val="003C47E0"/>
    <w:rsid w:val="003F4F44"/>
    <w:rsid w:val="004007F8"/>
    <w:rsid w:val="004023AF"/>
    <w:rsid w:val="00405FE7"/>
    <w:rsid w:val="00436A31"/>
    <w:rsid w:val="00440392"/>
    <w:rsid w:val="004448D5"/>
    <w:rsid w:val="004510A3"/>
    <w:rsid w:val="004B019A"/>
    <w:rsid w:val="004B5E9D"/>
    <w:rsid w:val="004B6778"/>
    <w:rsid w:val="004C4B26"/>
    <w:rsid w:val="004F742E"/>
    <w:rsid w:val="00523E77"/>
    <w:rsid w:val="00533030"/>
    <w:rsid w:val="00536239"/>
    <w:rsid w:val="0056377B"/>
    <w:rsid w:val="00566262"/>
    <w:rsid w:val="00570C90"/>
    <w:rsid w:val="00573BFC"/>
    <w:rsid w:val="00580ED7"/>
    <w:rsid w:val="00583A1C"/>
    <w:rsid w:val="00592F31"/>
    <w:rsid w:val="00594C87"/>
    <w:rsid w:val="005B2C7C"/>
    <w:rsid w:val="005B463C"/>
    <w:rsid w:val="005C6362"/>
    <w:rsid w:val="005F5237"/>
    <w:rsid w:val="00643CA3"/>
    <w:rsid w:val="00652FF7"/>
    <w:rsid w:val="006551F6"/>
    <w:rsid w:val="00656AD9"/>
    <w:rsid w:val="006704B8"/>
    <w:rsid w:val="0067383E"/>
    <w:rsid w:val="0069041B"/>
    <w:rsid w:val="00690FFE"/>
    <w:rsid w:val="006C0DF6"/>
    <w:rsid w:val="006F4162"/>
    <w:rsid w:val="006F55DF"/>
    <w:rsid w:val="0070361B"/>
    <w:rsid w:val="00705C25"/>
    <w:rsid w:val="007120D0"/>
    <w:rsid w:val="0073295D"/>
    <w:rsid w:val="007605CA"/>
    <w:rsid w:val="00775666"/>
    <w:rsid w:val="0077679C"/>
    <w:rsid w:val="00776B19"/>
    <w:rsid w:val="0078229A"/>
    <w:rsid w:val="007937F1"/>
    <w:rsid w:val="00793BE0"/>
    <w:rsid w:val="00795BFC"/>
    <w:rsid w:val="007B170B"/>
    <w:rsid w:val="007B371B"/>
    <w:rsid w:val="007E2356"/>
    <w:rsid w:val="007F0A25"/>
    <w:rsid w:val="007F5F9D"/>
    <w:rsid w:val="0081431F"/>
    <w:rsid w:val="00821A96"/>
    <w:rsid w:val="00830A7F"/>
    <w:rsid w:val="00847EEE"/>
    <w:rsid w:val="00896DE1"/>
    <w:rsid w:val="008C08B3"/>
    <w:rsid w:val="008C447B"/>
    <w:rsid w:val="008F772B"/>
    <w:rsid w:val="00924B42"/>
    <w:rsid w:val="00950912"/>
    <w:rsid w:val="00955221"/>
    <w:rsid w:val="00956E76"/>
    <w:rsid w:val="0096651A"/>
    <w:rsid w:val="00980936"/>
    <w:rsid w:val="009A4D60"/>
    <w:rsid w:val="009A75D7"/>
    <w:rsid w:val="009B20CA"/>
    <w:rsid w:val="009B7D2E"/>
    <w:rsid w:val="009D1627"/>
    <w:rsid w:val="009E2466"/>
    <w:rsid w:val="009F09C1"/>
    <w:rsid w:val="009F0D30"/>
    <w:rsid w:val="009F416A"/>
    <w:rsid w:val="00A03D2C"/>
    <w:rsid w:val="00A040A3"/>
    <w:rsid w:val="00A21068"/>
    <w:rsid w:val="00A30BE9"/>
    <w:rsid w:val="00A455B5"/>
    <w:rsid w:val="00A52999"/>
    <w:rsid w:val="00A5417D"/>
    <w:rsid w:val="00A9781B"/>
    <w:rsid w:val="00AA11B0"/>
    <w:rsid w:val="00AE68AE"/>
    <w:rsid w:val="00AF0A85"/>
    <w:rsid w:val="00AF0EA3"/>
    <w:rsid w:val="00B25AC0"/>
    <w:rsid w:val="00B6677F"/>
    <w:rsid w:val="00B71C5C"/>
    <w:rsid w:val="00B74351"/>
    <w:rsid w:val="00B91DFF"/>
    <w:rsid w:val="00BA0344"/>
    <w:rsid w:val="00BA6D3B"/>
    <w:rsid w:val="00BB2538"/>
    <w:rsid w:val="00BD3987"/>
    <w:rsid w:val="00C30312"/>
    <w:rsid w:val="00C30CAB"/>
    <w:rsid w:val="00C463B8"/>
    <w:rsid w:val="00C50F46"/>
    <w:rsid w:val="00C51FFC"/>
    <w:rsid w:val="00C567F3"/>
    <w:rsid w:val="00CB3F27"/>
    <w:rsid w:val="00CC48DC"/>
    <w:rsid w:val="00CD5F4C"/>
    <w:rsid w:val="00CE0290"/>
    <w:rsid w:val="00D02DD5"/>
    <w:rsid w:val="00D52E29"/>
    <w:rsid w:val="00D5330F"/>
    <w:rsid w:val="00D66D34"/>
    <w:rsid w:val="00D70716"/>
    <w:rsid w:val="00DA5E24"/>
    <w:rsid w:val="00DA7E94"/>
    <w:rsid w:val="00DD1109"/>
    <w:rsid w:val="00DD7323"/>
    <w:rsid w:val="00DE265C"/>
    <w:rsid w:val="00DF16DA"/>
    <w:rsid w:val="00DF6065"/>
    <w:rsid w:val="00E02F5B"/>
    <w:rsid w:val="00E169FA"/>
    <w:rsid w:val="00E33C3B"/>
    <w:rsid w:val="00E500AB"/>
    <w:rsid w:val="00E949DC"/>
    <w:rsid w:val="00E95524"/>
    <w:rsid w:val="00EB6B4D"/>
    <w:rsid w:val="00EC5499"/>
    <w:rsid w:val="00EC6977"/>
    <w:rsid w:val="00ED01A3"/>
    <w:rsid w:val="00ED5878"/>
    <w:rsid w:val="00ED7ED2"/>
    <w:rsid w:val="00EF4812"/>
    <w:rsid w:val="00F122DC"/>
    <w:rsid w:val="00F23102"/>
    <w:rsid w:val="00F66ACC"/>
    <w:rsid w:val="00F74860"/>
    <w:rsid w:val="00F96909"/>
    <w:rsid w:val="00FB05CF"/>
    <w:rsid w:val="00FD1FFF"/>
    <w:rsid w:val="00FD24B5"/>
    <w:rsid w:val="00FE4A90"/>
    <w:rsid w:val="00FF187E"/>
    <w:rsid w:val="00FF4E17"/>
    <w:rsid w:val="00FF66F5"/>
    <w:rsid w:val="02D66C3F"/>
    <w:rsid w:val="202F51D8"/>
    <w:rsid w:val="2729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6"/>
    <w:basedOn w:val="1"/>
    <w:next w:val="1"/>
    <w:link w:val="22"/>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Times New Roman" w:hAnsi="Times New Roman" w:eastAsia="宋体" w:cs="Times New Roman"/>
      <w:szCs w:val="24"/>
    </w:rPr>
  </w:style>
  <w:style w:type="paragraph" w:styleId="5">
    <w:name w:val="annotation text"/>
    <w:basedOn w:val="1"/>
    <w:link w:val="24"/>
    <w:semiHidden/>
    <w:unhideWhenUsed/>
    <w:qFormat/>
    <w:uiPriority w:val="99"/>
    <w:pPr>
      <w:jc w:val="left"/>
    </w:pPr>
  </w:style>
  <w:style w:type="paragraph" w:styleId="6">
    <w:name w:val="Body Text"/>
    <w:basedOn w:val="1"/>
    <w:next w:val="7"/>
    <w:link w:val="27"/>
    <w:qFormat/>
    <w:uiPriority w:val="0"/>
    <w:pPr>
      <w:spacing w:after="120"/>
    </w:pPr>
    <w:rPr>
      <w:rFonts w:ascii="Times New Roman" w:hAnsi="Times New Roman" w:eastAsia="宋体" w:cs="Times New Roman"/>
      <w:szCs w:val="24"/>
    </w:rPr>
  </w:style>
  <w:style w:type="paragraph" w:styleId="7">
    <w:name w:val="Body Text First Indent"/>
    <w:basedOn w:val="6"/>
    <w:link w:val="28"/>
    <w:semiHidden/>
    <w:unhideWhenUsed/>
    <w:qFormat/>
    <w:uiPriority w:val="99"/>
    <w:pPr>
      <w:ind w:firstLine="420" w:firstLineChars="100"/>
    </w:pPr>
    <w:rPr>
      <w:rFonts w:asciiTheme="minorHAnsi" w:hAnsiTheme="minorHAnsi" w:eastAsiaTheme="minorEastAsia" w:cstheme="minorBidi"/>
      <w:szCs w:val="22"/>
    </w:rPr>
  </w:style>
  <w:style w:type="paragraph" w:styleId="8">
    <w:name w:val="Balloon Text"/>
    <w:basedOn w:val="1"/>
    <w:link w:val="2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5"/>
    <w:semiHidden/>
    <w:unhideWhenUsed/>
    <w:uiPriority w:val="99"/>
    <w:rPr>
      <w:b/>
      <w:bCs/>
    </w:rPr>
  </w:style>
  <w:style w:type="table" w:styleId="14">
    <w:name w:val="Table Grid"/>
    <w:basedOn w:val="1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22"/>
    <w:rPr>
      <w:b/>
      <w:bCs/>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10"/>
    <w:semiHidden/>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标题 1 Char"/>
    <w:basedOn w:val="15"/>
    <w:link w:val="2"/>
    <w:qFormat/>
    <w:uiPriority w:val="9"/>
    <w:rPr>
      <w:rFonts w:ascii="宋体" w:hAnsi="宋体" w:eastAsia="宋体" w:cs="宋体"/>
      <w:b/>
      <w:bCs/>
      <w:kern w:val="36"/>
      <w:sz w:val="48"/>
      <w:szCs w:val="48"/>
    </w:rPr>
  </w:style>
  <w:style w:type="character" w:customStyle="1" w:styleId="22">
    <w:name w:val="标题 6 Char"/>
    <w:basedOn w:val="15"/>
    <w:link w:val="3"/>
    <w:qFormat/>
    <w:uiPriority w:val="9"/>
    <w:rPr>
      <w:rFonts w:ascii="宋体" w:hAnsi="宋体" w:eastAsia="宋体" w:cs="宋体"/>
      <w:b/>
      <w:bCs/>
      <w:kern w:val="0"/>
      <w:sz w:val="15"/>
      <w:szCs w:val="15"/>
    </w:rPr>
  </w:style>
  <w:style w:type="character" w:customStyle="1" w:styleId="23">
    <w:name w:val="font"/>
    <w:basedOn w:val="15"/>
    <w:qFormat/>
    <w:uiPriority w:val="0"/>
  </w:style>
  <w:style w:type="character" w:customStyle="1" w:styleId="24">
    <w:name w:val="批注文字 Char"/>
    <w:basedOn w:val="15"/>
    <w:link w:val="5"/>
    <w:semiHidden/>
    <w:qFormat/>
    <w:uiPriority w:val="99"/>
  </w:style>
  <w:style w:type="character" w:customStyle="1" w:styleId="25">
    <w:name w:val="批注主题 Char"/>
    <w:basedOn w:val="24"/>
    <w:link w:val="12"/>
    <w:semiHidden/>
    <w:qFormat/>
    <w:uiPriority w:val="99"/>
    <w:rPr>
      <w:b/>
      <w:bCs/>
    </w:rPr>
  </w:style>
  <w:style w:type="character" w:customStyle="1" w:styleId="26">
    <w:name w:val="批注框文本 Char"/>
    <w:basedOn w:val="15"/>
    <w:link w:val="8"/>
    <w:semiHidden/>
    <w:qFormat/>
    <w:uiPriority w:val="99"/>
    <w:rPr>
      <w:sz w:val="18"/>
      <w:szCs w:val="18"/>
    </w:rPr>
  </w:style>
  <w:style w:type="character" w:customStyle="1" w:styleId="27">
    <w:name w:val="正文文本 Char"/>
    <w:basedOn w:val="15"/>
    <w:link w:val="6"/>
    <w:qFormat/>
    <w:uiPriority w:val="0"/>
    <w:rPr>
      <w:rFonts w:ascii="Times New Roman" w:hAnsi="Times New Roman" w:eastAsia="宋体" w:cs="Times New Roman"/>
      <w:szCs w:val="24"/>
    </w:rPr>
  </w:style>
  <w:style w:type="character" w:customStyle="1" w:styleId="28">
    <w:name w:val="正文首行缩进 Char"/>
    <w:basedOn w:val="27"/>
    <w:link w:val="7"/>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300</Words>
  <Characters>1711</Characters>
  <Lines>14</Lines>
  <Paragraphs>4</Paragraphs>
  <TotalTime>33</TotalTime>
  <ScaleCrop>false</ScaleCrop>
  <LinksUpToDate>false</LinksUpToDate>
  <CharactersWithSpaces>2007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2023-11-30T01:54:00Z</dcterms:created>
  <dc:creator>周斌</dc:creator>
  <cp:lastModifiedBy> </cp:lastModifiedBy>
  <dcterms:modified xsi:type="dcterms:W3CDTF">2024-01-03T01:55:46Z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0C09638D43994674B58A119BB317B35C</vt:lpwstr>
  </property>
</Properties>
</file>