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宋体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宋体" w:cs="Times New Roman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hint="default" w:ascii="Times New Roman" w:hAnsi="Times New Roman" w:eastAsia="宋体" w:cs="Times New Roman"/>
          <w:spacing w:val="-94"/>
          <w:position w:val="3"/>
          <w:sz w:val="43"/>
          <w:szCs w:val="43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业务年度促进经济高质量发展专项资金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（促进外贸发展方向）促进投保出口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信用保险项目申报指南</w:t>
      </w:r>
    </w:p>
    <w:bookmarkEnd w:id="0"/>
    <w:p>
      <w:pPr>
        <w:spacing w:line="294" w:lineRule="auto"/>
        <w:rPr>
          <w:rFonts w:hint="default" w:ascii="Times New Roman" w:hAnsi="Times New Roman" w:cs="Times New Roman"/>
          <w:sz w:val="21"/>
        </w:rPr>
      </w:pPr>
    </w:p>
    <w:p>
      <w:pPr>
        <w:spacing w:line="294" w:lineRule="auto"/>
        <w:rPr>
          <w:rFonts w:hint="default" w:ascii="Times New Roman" w:hAnsi="Times New Roman" w:cs="Times New Roman"/>
          <w:sz w:val="21"/>
        </w:rPr>
      </w:pPr>
    </w:p>
    <w:p>
      <w:pPr>
        <w:spacing w:before="101" w:line="228" w:lineRule="auto"/>
        <w:ind w:left="635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一、支持内容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对在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横琴粤澳深度合作区</w:t>
      </w:r>
      <w:r>
        <w:rPr>
          <w:rFonts w:hint="default" w:ascii="Times New Roman" w:hAnsi="Times New Roman" w:cs="Times New Roman"/>
          <w:spacing w:val="7"/>
        </w:rPr>
        <w:t>登记注册</w:t>
      </w:r>
      <w:r>
        <w:rPr>
          <w:rFonts w:hint="default" w:ascii="Times New Roman" w:hAnsi="Times New Roman" w:cs="Times New Roman"/>
          <w:spacing w:val="-70"/>
        </w:rPr>
        <w:t>，</w:t>
      </w:r>
      <w:r>
        <w:rPr>
          <w:rFonts w:hint="default" w:ascii="Times New Roman" w:hAnsi="Times New Roman" w:cs="Times New Roman"/>
          <w:spacing w:val="-65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自主向已</w:t>
      </w:r>
      <w:r>
        <w:rPr>
          <w:rFonts w:hint="default" w:ascii="Times New Roman" w:hAnsi="Times New Roman" w:cs="Times New Roman"/>
          <w:spacing w:val="5"/>
        </w:rPr>
        <w:t>备案从事短期出口信用保险业务的保险公司（以下简称</w:t>
      </w:r>
      <w:r>
        <w:rPr>
          <w:rFonts w:hint="eastAsia" w:ascii="Times New Roman" w:hAnsi="Times New Roman" w:cs="Times New Roman"/>
          <w:spacing w:val="-110"/>
          <w:lang w:eastAsia="zh-CN"/>
        </w:rPr>
        <w:t>“</w:t>
      </w:r>
      <w:r>
        <w:rPr>
          <w:rFonts w:hint="eastAsia" w:ascii="Times New Roman" w:hAnsi="Times New Roman" w:cs="Times New Roman"/>
          <w:spacing w:val="5"/>
          <w:lang w:val="en-US" w:eastAsia="zh-CN"/>
        </w:rPr>
        <w:t>保险公司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eastAsia" w:ascii="Times New Roman" w:hAnsi="Times New Roman" w:cs="Times New Roman"/>
          <w:spacing w:val="-110"/>
          <w:lang w:eastAsia="zh-CN"/>
        </w:rPr>
        <w:t>”</w:t>
      </w:r>
      <w:r>
        <w:rPr>
          <w:rFonts w:hint="default" w:ascii="Times New Roman" w:hAnsi="Times New Roman" w:cs="Times New Roman"/>
          <w:spacing w:val="-4"/>
        </w:rPr>
        <w:t>）投保短期出口信用保险，并已缴纳保</w:t>
      </w:r>
      <w:r>
        <w:rPr>
          <w:rFonts w:hint="default" w:ascii="Times New Roman" w:hAnsi="Times New Roman" w:cs="Times New Roman"/>
          <w:spacing w:val="-5"/>
        </w:rPr>
        <w:t>费（含保险公司垫付，</w:t>
      </w:r>
      <w:r>
        <w:rPr>
          <w:rFonts w:hint="default" w:ascii="Times New Roman" w:hAnsi="Times New Roman" w:cs="Times New Roman"/>
          <w:spacing w:val="6"/>
        </w:rPr>
        <w:t>下同）的企业，给予一定比例的支持。</w:t>
      </w:r>
    </w:p>
    <w:p>
      <w:pPr>
        <w:spacing w:before="195" w:line="228" w:lineRule="auto"/>
        <w:ind w:left="635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二、支持时间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2023年1月1日至2023年12月31日期间所发生的项目，</w:t>
      </w:r>
      <w:r>
        <w:rPr>
          <w:rFonts w:hint="default" w:ascii="Times New Roman" w:hAnsi="Times New Roman" w:cs="Times New Roman"/>
          <w:spacing w:val="3"/>
        </w:rPr>
        <w:t>以保险费发票开具日期为准。</w:t>
      </w:r>
    </w:p>
    <w:p>
      <w:pPr>
        <w:spacing w:before="201" w:line="228" w:lineRule="auto"/>
        <w:ind w:left="637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15"/>
          <w:sz w:val="31"/>
          <w:szCs w:val="31"/>
        </w:rPr>
        <w:t>三、</w:t>
      </w:r>
      <w:r>
        <w:rPr>
          <w:rFonts w:hint="default" w:ascii="Times New Roman" w:hAnsi="Times New Roman" w:eastAsia="黑体" w:cs="Times New Roman"/>
          <w:spacing w:val="-26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15"/>
          <w:sz w:val="31"/>
          <w:szCs w:val="31"/>
        </w:rPr>
        <w:t>支持标准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4"/>
          <w:lang w:eastAsia="zh-CN"/>
        </w:rPr>
        <w:t>（</w:t>
      </w:r>
      <w:r>
        <w:rPr>
          <w:rFonts w:hint="eastAsia" w:ascii="Times New Roman" w:hAnsi="Times New Roman" w:cs="Times New Roman"/>
          <w:spacing w:val="4"/>
          <w:lang w:val="en-US" w:eastAsia="zh-CN"/>
        </w:rPr>
        <w:t>一</w:t>
      </w:r>
      <w:r>
        <w:rPr>
          <w:rFonts w:hint="eastAsia" w:ascii="Times New Roman" w:hAnsi="Times New Roman" w:cs="Times New Roman"/>
          <w:spacing w:val="4"/>
          <w:lang w:eastAsia="zh-CN"/>
        </w:rPr>
        <w:t>）</w:t>
      </w:r>
      <w:r>
        <w:rPr>
          <w:rFonts w:hint="eastAsia" w:ascii="Times New Roman" w:hAnsi="Times New Roman" w:cs="Times New Roman"/>
          <w:spacing w:val="4"/>
          <w:lang w:val="en-US" w:eastAsia="zh-CN"/>
        </w:rPr>
        <w:t>对于投保“一般企业类”保险产品的企业，按照实际</w:t>
      </w:r>
      <w:r>
        <w:rPr>
          <w:rFonts w:hint="default" w:ascii="Times New Roman" w:hAnsi="Times New Roman" w:cs="Times New Roman"/>
          <w:spacing w:val="4"/>
        </w:rPr>
        <w:t>缴纳保险费给予不超过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30%的资助。</w:t>
      </w:r>
    </w:p>
    <w:p>
      <w:pPr>
        <w:pStyle w:val="2"/>
        <w:spacing w:before="199" w:line="345" w:lineRule="auto"/>
        <w:ind w:left="8" w:right="87" w:firstLine="63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（二）对于投保</w:t>
      </w:r>
      <w:r>
        <w:rPr>
          <w:rFonts w:hint="eastAsia" w:ascii="Times New Roman" w:hAnsi="Times New Roman" w:cs="Times New Roman"/>
          <w:spacing w:val="2"/>
          <w:lang w:eastAsia="zh-CN"/>
        </w:rPr>
        <w:t>“</w:t>
      </w:r>
      <w:r>
        <w:rPr>
          <w:rFonts w:hint="default" w:ascii="Times New Roman" w:hAnsi="Times New Roman" w:cs="Times New Roman"/>
          <w:spacing w:val="2"/>
        </w:rPr>
        <w:t>普惠平台类</w:t>
      </w:r>
      <w:r>
        <w:rPr>
          <w:rFonts w:hint="eastAsia" w:ascii="Times New Roman" w:hAnsi="Times New Roman" w:cs="Times New Roman"/>
          <w:spacing w:val="2"/>
          <w:lang w:eastAsia="zh-CN"/>
        </w:rPr>
        <w:t>”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保险产品的企业，如实缴保</w:t>
      </w:r>
      <w:r>
        <w:rPr>
          <w:rFonts w:hint="default" w:ascii="Times New Roman" w:hAnsi="Times New Roman" w:cs="Times New Roman"/>
          <w:spacing w:val="5"/>
        </w:rPr>
        <w:t>费不超过资助额上限的，取实缴保费金额为应资</w:t>
      </w:r>
      <w:r>
        <w:rPr>
          <w:rFonts w:hint="default" w:ascii="Times New Roman" w:hAnsi="Times New Roman" w:cs="Times New Roman"/>
          <w:spacing w:val="4"/>
        </w:rPr>
        <w:t>助金额；如超过资助额上限的，取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2022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年度出口额的</w:t>
      </w:r>
      <w:r>
        <w:rPr>
          <w:rFonts w:hint="default" w:ascii="Times New Roman" w:hAnsi="Times New Roman" w:cs="Times New Roman"/>
          <w:spacing w:val="-60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0.048%为应资助金额。</w:t>
      </w:r>
      <w:r>
        <w:rPr>
          <w:rFonts w:hint="default" w:ascii="Times New Roman" w:hAnsi="Times New Roman" w:cs="Times New Roman"/>
          <w:spacing w:val="6"/>
        </w:rPr>
        <w:t>短期出口信用保险业务相关定义见附件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1。</w:t>
      </w:r>
    </w:p>
    <w:p>
      <w:pPr>
        <w:spacing w:before="199" w:line="227" w:lineRule="auto"/>
        <w:ind w:left="649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sz w:val="31"/>
          <w:szCs w:val="31"/>
        </w:rPr>
        <w:t>四、申报程序和材料</w:t>
      </w:r>
    </w:p>
    <w:p>
      <w:pPr>
        <w:pStyle w:val="2"/>
        <w:spacing w:before="200" w:line="226" w:lineRule="auto"/>
        <w:ind w:left="64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符合条件的企业按以下程序申报：</w:t>
      </w:r>
    </w:p>
    <w:p>
      <w:pPr>
        <w:spacing w:before="199" w:line="231" w:lineRule="auto"/>
        <w:ind w:left="656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4"/>
          <w:sz w:val="31"/>
          <w:szCs w:val="31"/>
        </w:rPr>
        <w:t>（一）申报程序</w:t>
      </w:r>
    </w:p>
    <w:p>
      <w:pPr>
        <w:spacing w:line="231" w:lineRule="auto"/>
        <w:rPr>
          <w:rFonts w:hint="default" w:ascii="Times New Roman" w:hAnsi="Times New Roman" w:eastAsia="楷体" w:cs="Times New Roman"/>
          <w:sz w:val="31"/>
          <w:szCs w:val="31"/>
        </w:rPr>
        <w:sectPr>
          <w:footerReference r:id="rId3" w:type="default"/>
          <w:pgSz w:w="11906" w:h="16838"/>
          <w:pgMar w:top="1431" w:right="1385" w:bottom="1653" w:left="1608" w:header="0" w:footer="1374" w:gutter="0"/>
          <w:cols w:space="720" w:num="1"/>
        </w:sectPr>
      </w:pPr>
    </w:p>
    <w:p>
      <w:pPr>
        <w:spacing w:line="345" w:lineRule="auto"/>
        <w:rPr>
          <w:rFonts w:hint="default" w:ascii="Times New Roman" w:hAnsi="Times New Roman" w:cs="Times New Roman"/>
          <w:sz w:val="21"/>
        </w:rPr>
      </w:pPr>
    </w:p>
    <w:p>
      <w:pPr>
        <w:spacing w:line="346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01" w:line="345" w:lineRule="auto"/>
        <w:ind w:left="17" w:right="87" w:firstLine="60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“一般企业类</w:t>
      </w:r>
      <w:r>
        <w:rPr>
          <w:rFonts w:hint="default" w:ascii="Times New Roman" w:hAnsi="Times New Roman" w:cs="Times New Roman"/>
          <w:spacing w:val="-107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”业务，由符合条件的企业提出申请，广东省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一级保险公司组织所承保的企业申报、收集材料（1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份</w:t>
      </w:r>
      <w:r>
        <w:rPr>
          <w:rFonts w:hint="default" w:ascii="Times New Roman" w:hAnsi="Times New Roman" w:cs="Times New Roman"/>
          <w:spacing w:val="6"/>
        </w:rPr>
        <w:t>）并复核</w:t>
      </w:r>
    </w:p>
    <w:p>
      <w:pPr>
        <w:pStyle w:val="2"/>
        <w:spacing w:line="226" w:lineRule="auto"/>
        <w:ind w:left="1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确认；“普惠平台类</w:t>
      </w:r>
      <w:r>
        <w:rPr>
          <w:rFonts w:hint="default" w:ascii="Times New Roman" w:hAnsi="Times New Roman" w:cs="Times New Roman"/>
          <w:spacing w:val="-9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”业务，由承保保险公司申报。</w:t>
      </w:r>
    </w:p>
    <w:p>
      <w:pPr>
        <w:pStyle w:val="2"/>
        <w:spacing w:before="194" w:line="345" w:lineRule="auto"/>
        <w:ind w:left="11"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 xml:space="preserve">广东省一级保险公司组织所承保的企业申报、收集材料（1 </w:t>
      </w:r>
      <w:r>
        <w:rPr>
          <w:rFonts w:hint="default" w:ascii="Times New Roman" w:hAnsi="Times New Roman" w:cs="Times New Roman"/>
          <w:spacing w:val="3"/>
        </w:rPr>
        <w:t>份）并复核确认后，填报《</w:t>
      </w:r>
      <w:r>
        <w:rPr>
          <w:rFonts w:hint="eastAsia" w:ascii="Times New Roman" w:hAnsi="Times New Roman" w:cs="Times New Roman"/>
          <w:spacing w:val="3"/>
          <w:lang w:eastAsia="zh-CN"/>
        </w:rPr>
        <w:t>“</w:t>
      </w:r>
      <w:r>
        <w:rPr>
          <w:rFonts w:hint="default" w:ascii="Times New Roman" w:hAnsi="Times New Roman" w:cs="Times New Roman"/>
          <w:spacing w:val="3"/>
        </w:rPr>
        <w:t>一般企业类</w:t>
      </w:r>
      <w:r>
        <w:rPr>
          <w:rFonts w:hint="eastAsia" w:ascii="Times New Roman" w:hAnsi="Times New Roman" w:cs="Times New Roman"/>
          <w:spacing w:val="3"/>
          <w:lang w:eastAsia="zh-CN"/>
        </w:rPr>
        <w:t>”</w:t>
      </w:r>
      <w:r>
        <w:rPr>
          <w:rFonts w:hint="default" w:ascii="Times New Roman" w:hAnsi="Times New Roman" w:cs="Times New Roman"/>
          <w:spacing w:val="3"/>
        </w:rPr>
        <w:t>业务专项资金申请汇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6"/>
        </w:rPr>
        <w:t>总表》（见附件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-16"/>
        </w:rPr>
        <w:t>2）、《</w:t>
      </w:r>
      <w:r>
        <w:rPr>
          <w:rFonts w:hint="eastAsia" w:ascii="Times New Roman" w:hAnsi="Times New Roman" w:cs="Times New Roman"/>
          <w:spacing w:val="3"/>
          <w:lang w:eastAsia="zh-CN"/>
        </w:rPr>
        <w:t>“</w:t>
      </w:r>
      <w:r>
        <w:rPr>
          <w:rFonts w:hint="default" w:ascii="Times New Roman" w:hAnsi="Times New Roman" w:cs="Times New Roman"/>
          <w:spacing w:val="-16"/>
        </w:rPr>
        <w:t>普惠平台类</w:t>
      </w:r>
      <w:r>
        <w:rPr>
          <w:rFonts w:hint="eastAsia" w:ascii="Times New Roman" w:hAnsi="Times New Roman" w:cs="Times New Roman"/>
          <w:spacing w:val="3"/>
          <w:lang w:eastAsia="zh-CN"/>
        </w:rPr>
        <w:t>”</w:t>
      </w:r>
      <w:r>
        <w:rPr>
          <w:rFonts w:hint="default" w:ascii="Times New Roman" w:hAnsi="Times New Roman" w:cs="Times New Roman"/>
          <w:spacing w:val="-16"/>
        </w:rPr>
        <w:t>专项资金申请汇总表》（附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件</w:t>
      </w:r>
      <w:r>
        <w:rPr>
          <w:rFonts w:hint="default" w:ascii="Times New Roman" w:hAnsi="Times New Roman" w:cs="Times New Roman"/>
          <w:spacing w:val="-6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4）及《专项资金收款账户信息汇总表》（电子版，见附件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5</w:t>
      </w:r>
      <w:r>
        <w:rPr>
          <w:rFonts w:hint="default" w:ascii="Times New Roman" w:hAnsi="Times New Roman" w:cs="Times New Roman"/>
          <w:spacing w:val="-80"/>
          <w:w w:val="91"/>
        </w:rPr>
        <w:t>），</w:t>
      </w:r>
      <w:r>
        <w:rPr>
          <w:rFonts w:hint="default" w:ascii="Times New Roman" w:hAnsi="Times New Roman" w:cs="Times New Roman"/>
        </w:rPr>
        <w:t xml:space="preserve"> 投保年度结束后，于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 xml:space="preserve"> 日前，将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2023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全年项目申</w:t>
      </w:r>
      <w:r>
        <w:rPr>
          <w:rFonts w:hint="default" w:ascii="Times New Roman" w:hAnsi="Times New Roman" w:cs="Times New Roman"/>
          <w:spacing w:val="9"/>
        </w:rPr>
        <w:t>请材料送市行政服务中心三楼</w:t>
      </w:r>
      <w:r>
        <w:rPr>
          <w:rFonts w:hint="default" w:ascii="Times New Roman" w:hAnsi="Times New Roman" w:cs="Times New Roman"/>
          <w:spacing w:val="-62"/>
        </w:rPr>
        <w:t xml:space="preserve"> </w:t>
      </w:r>
      <w:r>
        <w:rPr>
          <w:rFonts w:hint="default" w:ascii="Times New Roman" w:hAnsi="Times New Roman" w:cs="Times New Roman"/>
          <w:spacing w:val="9"/>
          <w:lang w:val="en-US" w:eastAsia="zh-CN"/>
        </w:rPr>
        <w:t>珠海市进出口商会</w:t>
      </w:r>
      <w:r>
        <w:rPr>
          <w:rFonts w:hint="default" w:ascii="Times New Roman" w:hAnsi="Times New Roman" w:cs="Times New Roman"/>
          <w:spacing w:val="9"/>
        </w:rPr>
        <w:t>窗</w:t>
      </w:r>
      <w:r>
        <w:rPr>
          <w:rFonts w:hint="default" w:ascii="Times New Roman" w:hAnsi="Times New Roman" w:cs="Times New Roman"/>
          <w:spacing w:val="9"/>
          <w:lang w:val="en-US" w:eastAsia="zh-CN"/>
        </w:rPr>
        <w:t>口（联系人：彭耀静，联系电话：2682781），由窗口完成初审后，</w:t>
      </w:r>
      <w:r>
        <w:rPr>
          <w:rFonts w:hint="default" w:ascii="Times New Roman" w:hAnsi="Times New Roman" w:cs="Times New Roman"/>
          <w:spacing w:val="7"/>
          <w:lang w:val="en-US" w:eastAsia="zh-CN"/>
        </w:rPr>
        <w:t>合作区经发局</w:t>
      </w:r>
      <w:r>
        <w:rPr>
          <w:rFonts w:hint="default" w:ascii="Times New Roman" w:hAnsi="Times New Roman" w:cs="Times New Roman"/>
          <w:spacing w:val="7"/>
        </w:rPr>
        <w:t>开展第三方</w:t>
      </w:r>
      <w:r>
        <w:rPr>
          <w:rFonts w:hint="default" w:ascii="Times New Roman" w:hAnsi="Times New Roman" w:cs="Times New Roman"/>
          <w:spacing w:val="-2"/>
        </w:rPr>
        <w:t>评审及复核、集体审议工作，</w:t>
      </w:r>
      <w:r>
        <w:rPr>
          <w:rFonts w:hint="default" w:ascii="Times New Roman" w:hAnsi="Times New Roman" w:cs="Times New Roman"/>
          <w:spacing w:val="-2"/>
          <w:lang w:val="en-US" w:eastAsia="zh-CN"/>
        </w:rPr>
        <w:t>及时将通过项目</w:t>
      </w:r>
      <w:r>
        <w:rPr>
          <w:rFonts w:hint="default" w:ascii="Times New Roman" w:hAnsi="Times New Roman" w:cs="Times New Roman"/>
          <w:spacing w:val="5"/>
        </w:rPr>
        <w:t>上报省商务厅备案。逾期未提供或提供材料的真实性、完整性存在问题而导致无法享受财政资助，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由申请企业自行承担。</w:t>
      </w:r>
    </w:p>
    <w:p>
      <w:pPr>
        <w:spacing w:before="202" w:line="233" w:lineRule="auto"/>
        <w:ind w:left="670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3"/>
          <w:sz w:val="31"/>
          <w:szCs w:val="31"/>
        </w:rPr>
        <w:t>（二）申报材料</w:t>
      </w:r>
    </w:p>
    <w:p>
      <w:pPr>
        <w:pStyle w:val="2"/>
        <w:spacing w:before="187" w:line="226" w:lineRule="auto"/>
        <w:ind w:left="66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5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1．“一般企业类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-5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”保费申报材料：</w:t>
      </w:r>
    </w:p>
    <w:p>
      <w:pPr>
        <w:pStyle w:val="2"/>
        <w:spacing w:before="200" w:line="578" w:lineRule="exact"/>
        <w:ind w:firstLine="544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9"/>
          <w:position w:val="19"/>
        </w:rPr>
        <w:t>（1）《“一般企业类</w:t>
      </w:r>
      <w:r>
        <w:rPr>
          <w:rFonts w:hint="default" w:ascii="Times New Roman" w:hAnsi="Times New Roman" w:cs="Times New Roman"/>
          <w:spacing w:val="-109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19"/>
          <w:position w:val="19"/>
        </w:rPr>
        <w:t>”业务专项资金申请汇总表》（见附</w:t>
      </w:r>
      <w:r>
        <w:rPr>
          <w:rFonts w:hint="default" w:ascii="Times New Roman" w:hAnsi="Times New Roman" w:cs="Times New Roman"/>
          <w:spacing w:val="-20"/>
          <w:position w:val="19"/>
        </w:rPr>
        <w:t>件</w:t>
      </w:r>
      <w:r>
        <w:rPr>
          <w:rFonts w:hint="default" w:ascii="Times New Roman" w:hAnsi="Times New Roman" w:cs="Times New Roman"/>
          <w:spacing w:val="-61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20"/>
          <w:position w:val="19"/>
        </w:rPr>
        <w:t>2，</w:t>
      </w:r>
    </w:p>
    <w:p>
      <w:pPr>
        <w:pStyle w:val="2"/>
        <w:spacing w:before="1" w:line="226" w:lineRule="auto"/>
        <w:ind w:left="1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保险公司填写）</w:t>
      </w:r>
    </w:p>
    <w:p>
      <w:pPr>
        <w:pStyle w:val="2"/>
        <w:spacing w:before="200" w:line="579" w:lineRule="exact"/>
        <w:ind w:right="74" w:firstLine="572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  <w:position w:val="19"/>
        </w:rPr>
        <w:t>（2）《“一般企业类</w:t>
      </w:r>
      <w:r>
        <w:rPr>
          <w:rFonts w:hint="default" w:ascii="Times New Roman" w:hAnsi="Times New Roman" w:cs="Times New Roman"/>
          <w:spacing w:val="-94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12"/>
          <w:position w:val="19"/>
        </w:rPr>
        <w:t>”业务专项资金申请表》（见附件</w:t>
      </w:r>
      <w:r>
        <w:rPr>
          <w:rFonts w:hint="default" w:ascii="Times New Roman" w:hAnsi="Times New Roman" w:cs="Times New Roman"/>
          <w:spacing w:val="-58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12"/>
          <w:position w:val="19"/>
        </w:rPr>
        <w:t>3，企</w:t>
      </w:r>
    </w:p>
    <w:p>
      <w:pPr>
        <w:pStyle w:val="2"/>
        <w:spacing w:before="1" w:line="227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业填写</w:t>
      </w:r>
      <w:r>
        <w:rPr>
          <w:rFonts w:hint="default" w:ascii="Times New Roman" w:hAnsi="Times New Roman" w:cs="Times New Roman"/>
          <w:spacing w:val="-52"/>
        </w:rPr>
        <w:t>）；</w:t>
      </w:r>
    </w:p>
    <w:p>
      <w:pPr>
        <w:pStyle w:val="2"/>
        <w:spacing w:before="197" w:line="226" w:lineRule="auto"/>
        <w:ind w:left="65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（3）保单明细表（复印件</w:t>
      </w:r>
      <w:r>
        <w:rPr>
          <w:rFonts w:hint="default" w:ascii="Times New Roman" w:hAnsi="Times New Roman" w:cs="Times New Roman"/>
          <w:spacing w:val="-51"/>
        </w:rPr>
        <w:t>）；</w:t>
      </w:r>
    </w:p>
    <w:p>
      <w:pPr>
        <w:pStyle w:val="2"/>
        <w:spacing w:before="199" w:line="226" w:lineRule="auto"/>
        <w:ind w:left="65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（4）保险费全额发票（复印件</w:t>
      </w:r>
      <w:r>
        <w:rPr>
          <w:rFonts w:hint="default" w:ascii="Times New Roman" w:hAnsi="Times New Roman" w:cs="Times New Roman"/>
          <w:spacing w:val="-48"/>
        </w:rPr>
        <w:t>）；</w:t>
      </w:r>
    </w:p>
    <w:p>
      <w:pPr>
        <w:pStyle w:val="2"/>
        <w:spacing w:before="201" w:line="226" w:lineRule="auto"/>
        <w:ind w:left="65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（5）付款银行水单或流水清单（复印件</w:t>
      </w:r>
      <w:r>
        <w:rPr>
          <w:rFonts w:hint="default" w:ascii="Times New Roman" w:hAnsi="Times New Roman" w:cs="Times New Roman"/>
          <w:spacing w:val="-51"/>
        </w:rPr>
        <w:t>）；</w:t>
      </w:r>
    </w:p>
    <w:p>
      <w:pPr>
        <w:pStyle w:val="2"/>
        <w:spacing w:before="101" w:line="581" w:lineRule="exact"/>
        <w:ind w:left="65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0"/>
          <w:position w:val="19"/>
        </w:rPr>
        <w:t>（6）与申报企业相关的发票清单汇总表（电子版，保险公</w:t>
      </w:r>
    </w:p>
    <w:p>
      <w:pPr>
        <w:pStyle w:val="2"/>
        <w:spacing w:before="1" w:line="227" w:lineRule="auto"/>
        <w:ind w:left="3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司汇总提供</w:t>
      </w:r>
      <w:r>
        <w:rPr>
          <w:rFonts w:hint="default" w:ascii="Times New Roman" w:hAnsi="Times New Roman" w:cs="Times New Roman"/>
          <w:spacing w:val="-51"/>
        </w:rPr>
        <w:t>）；</w:t>
      </w:r>
    </w:p>
    <w:p>
      <w:pPr>
        <w:pStyle w:val="2"/>
        <w:spacing w:before="197" w:line="344" w:lineRule="auto"/>
        <w:ind w:right="113" w:firstLine="65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3"/>
        </w:rPr>
        <w:t>（7）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通过国家企业信用信息公示系统（广东</w:t>
      </w:r>
      <w:r>
        <w:rPr>
          <w:rFonts w:hint="default" w:ascii="Times New Roman" w:hAnsi="Times New Roman" w:cs="Times New Roman"/>
          <w:spacing w:val="-78"/>
        </w:rPr>
        <w:t>）（</w:t>
      </w:r>
      <w:r>
        <w:rPr>
          <w:rFonts w:hint="default" w:ascii="Times New Roman" w:hAnsi="Times New Roman" w:cs="Times New Roman"/>
        </w:rPr>
        <w:t>https</w:t>
      </w:r>
      <w:r>
        <w:rPr>
          <w:rFonts w:hint="default" w:ascii="Times New Roman" w:hAnsi="Times New Roman" w:cs="Times New Roman"/>
          <w:spacing w:val="23"/>
        </w:rPr>
        <w:t>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//</w:t>
      </w:r>
      <w:r>
        <w:rPr>
          <w:rFonts w:hint="default" w:ascii="Times New Roman" w:hAnsi="Times New Roman" w:cs="Times New Roman"/>
        </w:rPr>
        <w:t>gd</w:t>
      </w:r>
      <w:r>
        <w:rPr>
          <w:rFonts w:hint="default" w:ascii="Times New Roman" w:hAnsi="Times New Roman" w:cs="Times New Roman"/>
          <w:spacing w:val="4"/>
        </w:rPr>
        <w:t>.</w:t>
      </w:r>
      <w:r>
        <w:rPr>
          <w:rFonts w:hint="default" w:ascii="Times New Roman" w:hAnsi="Times New Roman" w:cs="Times New Roman"/>
        </w:rPr>
        <w:t>gsxt</w:t>
      </w:r>
      <w:r>
        <w:rPr>
          <w:rFonts w:hint="default" w:ascii="Times New Roman" w:hAnsi="Times New Roman" w:cs="Times New Roman"/>
          <w:spacing w:val="4"/>
        </w:rPr>
        <w:t>.</w:t>
      </w:r>
      <w:r>
        <w:rPr>
          <w:rFonts w:hint="default" w:ascii="Times New Roman" w:hAnsi="Times New Roman" w:cs="Times New Roman"/>
        </w:rPr>
        <w:t>gov</w:t>
      </w:r>
      <w:r>
        <w:rPr>
          <w:rFonts w:hint="default" w:ascii="Times New Roman" w:hAnsi="Times New Roman" w:cs="Times New Roman"/>
          <w:spacing w:val="4"/>
        </w:rPr>
        <w:t>.</w:t>
      </w:r>
      <w:r>
        <w:rPr>
          <w:rFonts w:hint="default" w:ascii="Times New Roman" w:hAnsi="Times New Roman" w:cs="Times New Roman"/>
        </w:rPr>
        <w:t>cn</w:t>
      </w:r>
      <w:r>
        <w:rPr>
          <w:rFonts w:hint="default" w:ascii="Times New Roman" w:hAnsi="Times New Roman" w:cs="Times New Roman"/>
          <w:spacing w:val="4"/>
        </w:rPr>
        <w:t>）查询下载的“企业信用信息公示报告</w:t>
      </w:r>
      <w:r>
        <w:rPr>
          <w:rFonts w:hint="default" w:ascii="Times New Roman" w:hAnsi="Times New Roman" w:cs="Times New Roman"/>
          <w:spacing w:val="-103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”（纸</w:t>
      </w:r>
      <w:r>
        <w:rPr>
          <w:rFonts w:hint="default" w:ascii="Times New Roman" w:hAnsi="Times New Roman" w:cs="Times New Roman"/>
          <w:spacing w:val="-29"/>
        </w:rPr>
        <w:t>质版）。</w:t>
      </w:r>
    </w:p>
    <w:p>
      <w:pPr>
        <w:pStyle w:val="2"/>
        <w:spacing w:before="196" w:line="226" w:lineRule="auto"/>
        <w:ind w:left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2．“普惠平台类</w:t>
      </w:r>
      <w:r>
        <w:rPr>
          <w:rFonts w:hint="default" w:ascii="Times New Roman" w:hAnsi="Times New Roman" w:cs="Times New Roman"/>
          <w:spacing w:val="-101"/>
        </w:rPr>
        <w:t xml:space="preserve"> </w:t>
      </w:r>
      <w:r>
        <w:rPr>
          <w:rFonts w:hint="default" w:ascii="Times New Roman" w:hAnsi="Times New Roman" w:cs="Times New Roman"/>
          <w:spacing w:val="-9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hint="default" w:ascii="Times New Roman" w:hAnsi="Times New Roman" w:cs="Times New Roman"/>
          <w:spacing w:val="-120"/>
        </w:rPr>
        <w:t xml:space="preserve"> </w:t>
      </w:r>
      <w:r>
        <w:rPr>
          <w:rFonts w:hint="default" w:ascii="Times New Roman" w:hAnsi="Times New Roman" w:cs="Times New Roman"/>
          <w:spacing w:val="-9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申报材料：</w:t>
      </w:r>
    </w:p>
    <w:p>
      <w:pPr>
        <w:pStyle w:val="2"/>
        <w:spacing w:before="201" w:line="344" w:lineRule="auto"/>
        <w:ind w:left="13" w:right="111" w:firstLine="64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（1）经“普惠平台类</w:t>
      </w:r>
      <w:r>
        <w:rPr>
          <w:rFonts w:hint="default" w:ascii="Times New Roman" w:hAnsi="Times New Roman" w:cs="Times New Roman"/>
          <w:spacing w:val="-11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”企业盖章的保单文件（复印件</w:t>
      </w:r>
      <w:r>
        <w:rPr>
          <w:rFonts w:hint="default" w:ascii="Times New Roman" w:hAnsi="Times New Roman" w:cs="Times New Roman"/>
          <w:spacing w:val="-66"/>
        </w:rPr>
        <w:t>）；</w:t>
      </w:r>
      <w:r>
        <w:rPr>
          <w:rFonts w:hint="default" w:ascii="Times New Roman" w:hAnsi="Times New Roman" w:cs="Times New Roman"/>
          <w:spacing w:val="2"/>
        </w:rPr>
        <w:t>为</w:t>
      </w:r>
      <w:r>
        <w:rPr>
          <w:rFonts w:hint="default" w:ascii="Times New Roman" w:hAnsi="Times New Roman" w:cs="Times New Roman"/>
          <w:spacing w:val="3"/>
        </w:rPr>
        <w:t>提升企业服务质效，对于“普惠平台类</w:t>
      </w:r>
      <w:r>
        <w:rPr>
          <w:rFonts w:hint="default" w:ascii="Times New Roman" w:hAnsi="Times New Roman" w:cs="Times New Roman"/>
          <w:spacing w:val="-9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”企业通过国际贸易“单</w:t>
      </w:r>
      <w:r>
        <w:rPr>
          <w:rFonts w:hint="default" w:ascii="Times New Roman" w:hAnsi="Times New Roman" w:cs="Times New Roman"/>
          <w:spacing w:val="6"/>
        </w:rPr>
        <w:t>一窗口</w:t>
      </w:r>
      <w:r>
        <w:rPr>
          <w:rFonts w:hint="default" w:ascii="Times New Roman" w:hAnsi="Times New Roman" w:cs="Times New Roman"/>
          <w:spacing w:val="-111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”线上投保/续转的，无需提供保单文件。</w:t>
      </w:r>
    </w:p>
    <w:p>
      <w:pPr>
        <w:pStyle w:val="2"/>
        <w:spacing w:before="205" w:line="578" w:lineRule="exact"/>
        <w:ind w:left="6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"/>
          <w:position w:val="19"/>
        </w:rPr>
        <w:t>（2）“普惠平台类</w:t>
      </w:r>
      <w:r>
        <w:rPr>
          <w:rFonts w:hint="default" w:ascii="Times New Roman" w:hAnsi="Times New Roman" w:cs="Times New Roman"/>
          <w:spacing w:val="-110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1"/>
          <w:position w:val="19"/>
        </w:rPr>
        <w:t>”专项资金申请汇总表（</w:t>
      </w:r>
      <w:r>
        <w:rPr>
          <w:rFonts w:hint="default" w:ascii="Times New Roman" w:hAnsi="Times New Roman" w:cs="Times New Roman"/>
          <w:spacing w:val="-2"/>
          <w:position w:val="19"/>
        </w:rPr>
        <w:t>附件</w:t>
      </w:r>
      <w:r>
        <w:rPr>
          <w:rFonts w:hint="default" w:ascii="Times New Roman" w:hAnsi="Times New Roman" w:cs="Times New Roman"/>
          <w:spacing w:val="-63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2"/>
          <w:position w:val="19"/>
        </w:rPr>
        <w:t>4</w:t>
      </w:r>
      <w:r>
        <w:rPr>
          <w:rFonts w:hint="default" w:ascii="Times New Roman" w:hAnsi="Times New Roman" w:cs="Times New Roman"/>
          <w:spacing w:val="-52"/>
          <w:position w:val="19"/>
        </w:rPr>
        <w:t>）；</w:t>
      </w:r>
    </w:p>
    <w:p>
      <w:pPr>
        <w:pStyle w:val="2"/>
        <w:spacing w:before="1" w:line="226" w:lineRule="auto"/>
        <w:ind w:left="6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（3）保险费全额发票（复印件</w:t>
      </w:r>
      <w:r>
        <w:rPr>
          <w:rFonts w:hint="default" w:ascii="Times New Roman" w:hAnsi="Times New Roman" w:cs="Times New Roman"/>
          <w:spacing w:val="-48"/>
        </w:rPr>
        <w:t>）；</w:t>
      </w:r>
    </w:p>
    <w:p>
      <w:pPr>
        <w:pStyle w:val="2"/>
        <w:spacing w:before="198" w:line="226" w:lineRule="auto"/>
        <w:ind w:left="6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（4）相关应收款台账（电子版，由保险公司汇总提供）</w:t>
      </w:r>
    </w:p>
    <w:p>
      <w:pPr>
        <w:pStyle w:val="2"/>
        <w:spacing w:before="199" w:line="221" w:lineRule="auto"/>
        <w:ind w:left="6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3"/>
        </w:rPr>
        <w:t>（5）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通过国家企业信用信息公示系统（广东</w:t>
      </w:r>
      <w:r>
        <w:rPr>
          <w:rFonts w:hint="default" w:ascii="Times New Roman" w:hAnsi="Times New Roman" w:cs="Times New Roman"/>
          <w:spacing w:val="-78"/>
        </w:rPr>
        <w:t>）（</w:t>
      </w:r>
      <w:r>
        <w:rPr>
          <w:rFonts w:hint="default" w:ascii="Times New Roman" w:hAnsi="Times New Roman" w:cs="Times New Roman"/>
        </w:rPr>
        <w:t>https</w:t>
      </w:r>
      <w:r>
        <w:rPr>
          <w:rFonts w:hint="default" w:ascii="Times New Roman" w:hAnsi="Times New Roman" w:cs="Times New Roman"/>
          <w:spacing w:val="23"/>
        </w:rPr>
        <w:t>：</w:t>
      </w:r>
    </w:p>
    <w:p>
      <w:pPr>
        <w:pStyle w:val="2"/>
        <w:spacing w:before="209" w:line="57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  <w:position w:val="19"/>
        </w:rPr>
        <w:t>//</w:t>
      </w:r>
      <w:r>
        <w:rPr>
          <w:rFonts w:hint="default" w:ascii="Times New Roman" w:hAnsi="Times New Roman" w:cs="Times New Roman"/>
          <w:position w:val="19"/>
        </w:rPr>
        <w:t>gd</w:t>
      </w:r>
      <w:r>
        <w:rPr>
          <w:rFonts w:hint="default" w:ascii="Times New Roman" w:hAnsi="Times New Roman" w:cs="Times New Roman"/>
          <w:spacing w:val="4"/>
          <w:position w:val="19"/>
        </w:rPr>
        <w:t>.</w:t>
      </w:r>
      <w:r>
        <w:rPr>
          <w:rFonts w:hint="default" w:ascii="Times New Roman" w:hAnsi="Times New Roman" w:cs="Times New Roman"/>
          <w:position w:val="19"/>
        </w:rPr>
        <w:t>gsxt</w:t>
      </w:r>
      <w:r>
        <w:rPr>
          <w:rFonts w:hint="default" w:ascii="Times New Roman" w:hAnsi="Times New Roman" w:cs="Times New Roman"/>
          <w:spacing w:val="4"/>
          <w:position w:val="19"/>
        </w:rPr>
        <w:t>.</w:t>
      </w:r>
      <w:r>
        <w:rPr>
          <w:rFonts w:hint="default" w:ascii="Times New Roman" w:hAnsi="Times New Roman" w:cs="Times New Roman"/>
          <w:position w:val="19"/>
        </w:rPr>
        <w:t>gov</w:t>
      </w:r>
      <w:r>
        <w:rPr>
          <w:rFonts w:hint="default" w:ascii="Times New Roman" w:hAnsi="Times New Roman" w:cs="Times New Roman"/>
          <w:spacing w:val="4"/>
          <w:position w:val="19"/>
        </w:rPr>
        <w:t>.</w:t>
      </w:r>
      <w:r>
        <w:rPr>
          <w:rFonts w:hint="default" w:ascii="Times New Roman" w:hAnsi="Times New Roman" w:cs="Times New Roman"/>
          <w:position w:val="19"/>
        </w:rPr>
        <w:t>cn</w:t>
      </w:r>
      <w:r>
        <w:rPr>
          <w:rFonts w:hint="default" w:ascii="Times New Roman" w:hAnsi="Times New Roman" w:cs="Times New Roman"/>
          <w:spacing w:val="4"/>
          <w:position w:val="19"/>
        </w:rPr>
        <w:t>）查询下载的“企业信用信息公示报告</w:t>
      </w:r>
      <w:r>
        <w:rPr>
          <w:rFonts w:hint="default" w:ascii="Times New Roman" w:hAnsi="Times New Roman" w:cs="Times New Roman"/>
          <w:spacing w:val="-103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19"/>
        </w:rPr>
        <w:t>”（电</w:t>
      </w:r>
    </w:p>
    <w:p>
      <w:pPr>
        <w:pStyle w:val="2"/>
        <w:spacing w:line="226" w:lineRule="auto"/>
        <w:ind w:left="2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7"/>
        </w:rPr>
        <w:t>子版，</w:t>
      </w:r>
      <w:r>
        <w:rPr>
          <w:rFonts w:hint="default" w:ascii="Times New Roman" w:hAnsi="Times New Roman" w:cs="Times New Roman"/>
          <w:spacing w:val="-78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由保险公司汇总提供）。</w:t>
      </w:r>
    </w:p>
    <w:p>
      <w:pPr>
        <w:pStyle w:val="2"/>
        <w:spacing w:before="198" w:line="226" w:lineRule="auto"/>
        <w:jc w:val="right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3．专项评审、复核过程中认为所需要补充的其他佐证材料。</w:t>
      </w:r>
    </w:p>
    <w:p>
      <w:pPr>
        <w:spacing w:before="200" w:line="226" w:lineRule="auto"/>
        <w:ind w:left="65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五、管理与监督</w:t>
      </w:r>
    </w:p>
    <w:p>
      <w:pPr>
        <w:pStyle w:val="2"/>
        <w:spacing w:before="202" w:line="344" w:lineRule="auto"/>
        <w:ind w:left="13" w:right="111" w:firstLine="64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（一）申请单位在专项资金申报过程中存在虚报等违法违规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行为的，依法予以处理，将相关违法信息向社会公开，并停止其</w:t>
      </w:r>
    </w:p>
    <w:p>
      <w:pPr>
        <w:pStyle w:val="2"/>
        <w:spacing w:before="1" w:line="227" w:lineRule="auto"/>
        <w:ind w:left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5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年内申报市商务局相关专项资金资格。</w:t>
      </w:r>
    </w:p>
    <w:p>
      <w:pPr>
        <w:pStyle w:val="2"/>
        <w:spacing w:before="197" w:line="580" w:lineRule="exact"/>
        <w:ind w:left="65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  <w:position w:val="19"/>
        </w:rPr>
        <w:t>（二）对专项资金使用管理过程中存在违规行为的单位、个</w:t>
      </w:r>
    </w:p>
    <w:p>
      <w:pPr>
        <w:pStyle w:val="2"/>
        <w:spacing w:before="1" w:line="226" w:lineRule="auto"/>
        <w:ind w:left="1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人，按照《中华人民共和国预算法》《财政违法违规行为处罚处</w:t>
      </w:r>
    </w:p>
    <w:p>
      <w:pPr>
        <w:spacing w:line="226" w:lineRule="auto"/>
        <w:jc w:val="both"/>
        <w:rPr>
          <w:rFonts w:hint="default" w:ascii="Times New Roman" w:hAnsi="Times New Roman" w:cs="Times New Roman"/>
        </w:rPr>
        <w:sectPr>
          <w:footerReference r:id="rId4" w:type="default"/>
          <w:pgSz w:w="11906" w:h="16838"/>
          <w:pgMar w:top="1431" w:right="1361" w:bottom="1651" w:left="1596" w:header="0" w:footer="1374" w:gutter="0"/>
          <w:cols w:space="720" w:num="1"/>
        </w:sectPr>
      </w:pPr>
    </w:p>
    <w:p>
      <w:pPr>
        <w:spacing w:line="345" w:lineRule="auto"/>
        <w:jc w:val="both"/>
        <w:rPr>
          <w:rFonts w:hint="default" w:ascii="Times New Roman" w:hAnsi="Times New Roman" w:cs="Times New Roman"/>
          <w:sz w:val="21"/>
        </w:rPr>
      </w:pPr>
    </w:p>
    <w:p>
      <w:pPr>
        <w:spacing w:line="345" w:lineRule="auto"/>
        <w:jc w:val="both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01" w:line="581" w:lineRule="exact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  <w:position w:val="19"/>
        </w:rPr>
        <w:t>分条例》等法律法规及相关规定严肃处理，涉及违法犯罪的，移</w:t>
      </w:r>
    </w:p>
    <w:p>
      <w:pPr>
        <w:pStyle w:val="2"/>
        <w:spacing w:before="1" w:line="227" w:lineRule="auto"/>
        <w:ind w:left="2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送司法机关处理。</w:t>
      </w:r>
    </w:p>
    <w:p>
      <w:pPr>
        <w:pStyle w:val="2"/>
        <w:spacing w:before="197" w:line="344" w:lineRule="auto"/>
        <w:ind w:left="14" w:right="2" w:firstLine="64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（三）申报企业（单位）近三年（2020—2</w:t>
      </w:r>
      <w:r>
        <w:rPr>
          <w:rFonts w:hint="default" w:ascii="Times New Roman" w:hAnsi="Times New Roman" w:cs="Times New Roman"/>
          <w:spacing w:val="7"/>
        </w:rPr>
        <w:t>022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年）不得存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在严重违法违规行为，或拖欠应缴还财政资金，以国家企业</w:t>
      </w:r>
      <w:r>
        <w:rPr>
          <w:rFonts w:hint="default" w:ascii="Times New Roman" w:hAnsi="Times New Roman" w:cs="Times New Roman"/>
          <w:spacing w:val="4"/>
        </w:rPr>
        <w:t>信用</w:t>
      </w:r>
    </w:p>
    <w:p>
      <w:pPr>
        <w:pStyle w:val="2"/>
        <w:spacing w:line="227" w:lineRule="auto"/>
        <w:ind w:left="1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5"/>
        </w:rPr>
        <w:t>信息公示系统查询结果为准。</w:t>
      </w:r>
    </w:p>
    <w:p>
      <w:pPr>
        <w:pStyle w:val="2"/>
        <w:spacing w:before="197" w:line="228" w:lineRule="auto"/>
        <w:ind w:firstLine="632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（四）本指南由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横琴粤澳深度合作区经济发展局</w:t>
      </w:r>
      <w:r>
        <w:rPr>
          <w:rFonts w:hint="default" w:ascii="Times New Roman" w:hAnsi="Times New Roman" w:cs="Times New Roman"/>
          <w:spacing w:val="3"/>
        </w:rPr>
        <w:t>负责解释。</w:t>
      </w:r>
    </w:p>
    <w:p>
      <w:pPr>
        <w:spacing w:line="334" w:lineRule="auto"/>
        <w:rPr>
          <w:rFonts w:hint="default" w:ascii="Times New Roman" w:hAnsi="Times New Roman" w:cs="Times New Roman"/>
          <w:sz w:val="21"/>
        </w:rPr>
      </w:pPr>
    </w:p>
    <w:p>
      <w:pPr>
        <w:spacing w:line="335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00" w:line="228" w:lineRule="auto"/>
        <w:ind w:left="66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附件：1．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申报指引注意事项</w:t>
      </w:r>
    </w:p>
    <w:p>
      <w:pPr>
        <w:pStyle w:val="2"/>
        <w:spacing w:before="196" w:line="580" w:lineRule="exact"/>
        <w:ind w:left="15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  <w:position w:val="19"/>
        </w:rPr>
        <w:t>2．“一般企业类</w:t>
      </w:r>
      <w:r>
        <w:rPr>
          <w:rFonts w:hint="default" w:ascii="Times New Roman" w:hAnsi="Times New Roman" w:cs="Times New Roman"/>
          <w:spacing w:val="-98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-2"/>
          <w:position w:val="19"/>
        </w:rPr>
        <w:t>”业务专项资金申请汇总表</w:t>
      </w:r>
    </w:p>
    <w:p>
      <w:pPr>
        <w:pStyle w:val="2"/>
        <w:spacing w:before="1" w:line="225" w:lineRule="auto"/>
        <w:ind w:left="158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3．“一般企业类</w:t>
      </w:r>
      <w:r>
        <w:rPr>
          <w:rFonts w:hint="default" w:ascii="Times New Roman" w:hAnsi="Times New Roman" w:cs="Times New Roman"/>
          <w:spacing w:val="-105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”业务专项资金申请表</w:t>
      </w:r>
    </w:p>
    <w:p>
      <w:pPr>
        <w:pStyle w:val="2"/>
        <w:spacing w:before="200" w:line="578" w:lineRule="exact"/>
        <w:ind w:right="2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9"/>
          <w:position w:val="19"/>
        </w:rPr>
        <w:t>4．普惠平台类企业专项资金申请汇总表(①保险公</w:t>
      </w:r>
    </w:p>
    <w:p>
      <w:pPr>
        <w:pStyle w:val="2"/>
        <w:spacing w:before="1" w:line="226" w:lineRule="auto"/>
        <w:ind w:left="209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8"/>
        </w:rPr>
        <w:t>司垫付、 ②保险公司未垫付）</w:t>
      </w:r>
    </w:p>
    <w:p>
      <w:pPr>
        <w:pStyle w:val="2"/>
        <w:spacing w:before="198" w:line="227" w:lineRule="auto"/>
        <w:ind w:left="158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5．专项资金收款账户信息汇总表</w:t>
      </w:r>
    </w:p>
    <w:p>
      <w:pPr>
        <w:spacing w:line="227" w:lineRule="auto"/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1431" w:right="1473" w:bottom="1653" w:left="1595" w:header="0" w:footer="1374" w:gutter="0"/>
          <w:cols w:space="720" w:num="1"/>
        </w:sectPr>
      </w:pPr>
    </w:p>
    <w:p>
      <w:pPr>
        <w:spacing w:before="101" w:line="230" w:lineRule="auto"/>
        <w:ind w:left="8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45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1</w:t>
      </w:r>
    </w:p>
    <w:p>
      <w:pPr>
        <w:spacing w:line="303" w:lineRule="auto"/>
        <w:rPr>
          <w:rFonts w:hint="default" w:ascii="Times New Roman" w:hAnsi="Times New Roman" w:cs="Times New Roman"/>
          <w:sz w:val="21"/>
        </w:rPr>
      </w:pPr>
    </w:p>
    <w:p>
      <w:pPr>
        <w:spacing w:line="304" w:lineRule="auto"/>
        <w:rPr>
          <w:rFonts w:hint="default" w:ascii="Times New Roman" w:hAnsi="Times New Roman" w:cs="Times New Roman"/>
          <w:sz w:val="21"/>
        </w:rPr>
      </w:pPr>
    </w:p>
    <w:p>
      <w:pPr>
        <w:spacing w:before="140" w:line="218" w:lineRule="auto"/>
        <w:ind w:left="2688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申报指引注意事项</w:t>
      </w:r>
    </w:p>
    <w:p>
      <w:pPr>
        <w:spacing w:line="294" w:lineRule="auto"/>
        <w:rPr>
          <w:rFonts w:hint="default" w:ascii="Times New Roman" w:hAnsi="Times New Roman" w:cs="Times New Roman"/>
          <w:sz w:val="21"/>
        </w:rPr>
      </w:pPr>
    </w:p>
    <w:p>
      <w:pPr>
        <w:spacing w:line="294" w:lineRule="auto"/>
        <w:rPr>
          <w:rFonts w:hint="default" w:ascii="Times New Roman" w:hAnsi="Times New Roman" w:cs="Times New Roman"/>
          <w:sz w:val="21"/>
        </w:rPr>
      </w:pPr>
    </w:p>
    <w:p>
      <w:pPr>
        <w:spacing w:before="101" w:line="226" w:lineRule="auto"/>
        <w:ind w:left="637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一、短期出口信用保险业务相关定义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根据《中国银保监会办公厅关于支持短期出口信用保险业务</w:t>
      </w:r>
      <w:r>
        <w:rPr>
          <w:rFonts w:hint="default" w:ascii="Times New Roman" w:hAnsi="Times New Roman" w:cs="Times New Roman"/>
          <w:spacing w:val="14"/>
        </w:rPr>
        <w:t xml:space="preserve"> </w:t>
      </w:r>
      <w:r>
        <w:rPr>
          <w:rFonts w:hint="default" w:ascii="Times New Roman" w:hAnsi="Times New Roman" w:cs="Times New Roman"/>
        </w:rPr>
        <w:t>发展有关事项的通知》（银保监办便函〔2022〕</w:t>
      </w:r>
      <w:r>
        <w:rPr>
          <w:rFonts w:hint="default" w:ascii="Times New Roman" w:hAnsi="Times New Roman" w:cs="Times New Roman"/>
          <w:spacing w:val="-1"/>
        </w:rPr>
        <w:t>785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号</w:t>
      </w:r>
      <w:r>
        <w:rPr>
          <w:rFonts w:hint="default" w:ascii="Times New Roman" w:hAnsi="Times New Roman" w:cs="Times New Roman"/>
          <w:spacing w:val="-61"/>
        </w:rPr>
        <w:t>），</w:t>
      </w:r>
      <w:r>
        <w:rPr>
          <w:rFonts w:hint="default" w:ascii="Times New Roman" w:hAnsi="Times New Roman" w:cs="Times New Roman"/>
          <w:spacing w:val="-1"/>
        </w:rPr>
        <w:t>短期出</w:t>
      </w:r>
      <w:r>
        <w:rPr>
          <w:rFonts w:hint="default" w:ascii="Times New Roman" w:hAnsi="Times New Roman" w:cs="Times New Roman"/>
        </w:rPr>
        <w:t xml:space="preserve"> 口信用保险是指保障信用期间在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</w:rPr>
        <w:t>年以内，最长不超过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</w:rPr>
        <w:t xml:space="preserve">年的出 </w:t>
      </w:r>
      <w:r>
        <w:rPr>
          <w:rFonts w:hint="default" w:ascii="Times New Roman" w:hAnsi="Times New Roman" w:cs="Times New Roman"/>
          <w:spacing w:val="5"/>
        </w:rPr>
        <w:t>口信用保险业务；有条件、有意愿的保险公司</w:t>
      </w:r>
      <w:r>
        <w:rPr>
          <w:rFonts w:hint="default" w:ascii="Times New Roman" w:hAnsi="Times New Roman" w:cs="Times New Roman"/>
          <w:spacing w:val="4"/>
        </w:rPr>
        <w:t>可以依法开展短期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6"/>
        </w:rPr>
        <w:t>出口信用保险业务；保险公司首次开展短期出口信用保险业务</w:t>
      </w:r>
      <w:r>
        <w:rPr>
          <w:rFonts w:hint="default" w:ascii="Times New Roman" w:hAnsi="Times New Roman" w:cs="Times New Roman"/>
          <w:spacing w:val="13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的，应在开办之日起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10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个工作日内，将有关情况报告法人</w:t>
      </w:r>
      <w:r>
        <w:rPr>
          <w:rFonts w:hint="default" w:ascii="Times New Roman" w:hAnsi="Times New Roman" w:cs="Times New Roman"/>
          <w:spacing w:val="7"/>
        </w:rPr>
        <w:t>机构</w:t>
      </w:r>
      <w:r>
        <w:rPr>
          <w:rFonts w:hint="default" w:ascii="Times New Roman" w:hAnsi="Times New Roman" w:cs="Times New Roman"/>
          <w:spacing w:val="6"/>
        </w:rPr>
        <w:t>对口监管的机构监管部门或银保监局。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本通知中，“一般企业类</w:t>
      </w:r>
      <w:r>
        <w:rPr>
          <w:rFonts w:hint="default" w:ascii="Times New Roman" w:hAnsi="Times New Roman" w:cs="Times New Roman"/>
          <w:spacing w:val="-105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”是指“普惠平台类</w:t>
      </w:r>
      <w:r>
        <w:rPr>
          <w:rFonts w:hint="default" w:ascii="Times New Roman" w:hAnsi="Times New Roman" w:cs="Times New Roman"/>
          <w:spacing w:val="-11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”以外的短期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出口信用保险产品，包括中国信保的“短期出口信用保险综合保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险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”、“短期出口信用保险中小企业综合保险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”、“短期出口信用保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险中小企业综合保险（小微企业适用）”、“短期出口信用保险特</w:t>
      </w:r>
      <w:r>
        <w:rPr>
          <w:rFonts w:hint="default" w:ascii="Times New Roman" w:hAnsi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定合同保险</w:t>
      </w:r>
      <w:r>
        <w:rPr>
          <w:rFonts w:hint="default" w:ascii="Times New Roman" w:hAnsi="Times New Roman" w:cs="Times New Roman"/>
          <w:spacing w:val="-66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A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款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”、“短期出口信用保险特定合同保险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B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款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-21"/>
        </w:rPr>
        <w:t>”、“短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期出口信用保险特定合同保险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C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款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”，中国人保的“短期出口贸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易信用保险</w:t>
      </w:r>
      <w:r>
        <w:rPr>
          <w:rFonts w:hint="default" w:ascii="Times New Roman" w:hAnsi="Times New Roman" w:cs="Times New Roman"/>
          <w:spacing w:val="-107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”、“中小企业短期出口贸易信用保险</w:t>
      </w:r>
      <w:r>
        <w:rPr>
          <w:rFonts w:hint="default" w:ascii="Times New Roman" w:hAnsi="Times New Roman" w:cs="Times New Roman"/>
          <w:spacing w:val="-112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”、“短期出口特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定合同信用保险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”，太平洋保险的“</w:t>
      </w:r>
      <w:r>
        <w:rPr>
          <w:rFonts w:hint="default" w:ascii="Times New Roman" w:hAnsi="Times New Roman" w:cs="Times New Roman"/>
          <w:spacing w:val="-101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出口贸易信用保险</w:t>
      </w:r>
      <w:r>
        <w:rPr>
          <w:rFonts w:hint="default" w:ascii="Times New Roman" w:hAnsi="Times New Roman" w:cs="Times New Roman"/>
          <w:spacing w:val="-20"/>
        </w:rPr>
        <w:t>（短期）”，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平安产险的“</w:t>
      </w:r>
      <w:r>
        <w:rPr>
          <w:rFonts w:hint="default" w:ascii="Times New Roman" w:hAnsi="Times New Roman" w:cs="Times New Roman"/>
          <w:spacing w:val="-84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出口贸易短期信用保险</w:t>
      </w:r>
      <w:r>
        <w:rPr>
          <w:rFonts w:hint="default" w:ascii="Times New Roman" w:hAnsi="Times New Roman" w:cs="Times New Roman"/>
          <w:spacing w:val="-112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”，大地保险的“短期出口</w:t>
      </w:r>
      <w:r>
        <w:rPr>
          <w:rFonts w:hint="default" w:ascii="Times New Roman" w:hAnsi="Times New Roman" w:cs="Times New Roman"/>
          <w:spacing w:val="-6"/>
        </w:rPr>
        <w:t>贸易信用保险</w:t>
      </w:r>
      <w:r>
        <w:rPr>
          <w:rFonts w:hint="default" w:ascii="Times New Roman" w:hAnsi="Times New Roman" w:cs="Times New Roman"/>
          <w:spacing w:val="-96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”等产品。“普惠平台类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”是指针对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2022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年出口额</w:t>
      </w:r>
      <w:r>
        <w:rPr>
          <w:rFonts w:hint="default" w:ascii="Times New Roman" w:hAnsi="Times New Roman" w:cs="Times New Roman"/>
          <w:spacing w:val="2"/>
        </w:rPr>
        <w:t>在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600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万美元（含）</w:t>
      </w:r>
      <w:r>
        <w:rPr>
          <w:rFonts w:hint="default" w:ascii="Times New Roman" w:hAnsi="Times New Roman" w:cs="Times New Roman"/>
          <w:spacing w:val="-9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以下企业的平台类短期出口信用保险产品，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包括中国信保“短期出口信用保险中小企业综合保险（小微企业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适用）”、中国人保“小微企业短期出口贸易信用保</w:t>
      </w:r>
      <w:r>
        <w:rPr>
          <w:rFonts w:hint="default" w:ascii="Times New Roman" w:hAnsi="Times New Roman" w:cs="Times New Roman"/>
          <w:spacing w:val="-8"/>
        </w:rPr>
        <w:t>险</w:t>
      </w:r>
      <w:r>
        <w:rPr>
          <w:rFonts w:hint="default" w:ascii="Times New Roman" w:hAnsi="Times New Roman" w:cs="Times New Roman"/>
          <w:spacing w:val="-113"/>
        </w:rPr>
        <w:t xml:space="preserve"> </w:t>
      </w:r>
      <w:r>
        <w:rPr>
          <w:rFonts w:hint="default" w:ascii="Times New Roman" w:hAnsi="Times New Roman" w:cs="Times New Roman"/>
          <w:spacing w:val="-8"/>
        </w:rPr>
        <w:t>”、太平洋</w:t>
      </w:r>
      <w:r>
        <w:rPr>
          <w:rFonts w:hint="default" w:ascii="Times New Roman" w:hAnsi="Times New Roman" w:cs="Times New Roman"/>
          <w:spacing w:val="4"/>
        </w:rPr>
        <w:t>保险“小微企业出口信用保险</w:t>
      </w:r>
      <w:r>
        <w:rPr>
          <w:rFonts w:hint="default" w:ascii="Times New Roman" w:hAnsi="Times New Roman" w:cs="Times New Roman"/>
          <w:spacing w:val="-105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”等产品。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上述保险公司应在本通知印发后</w:t>
      </w:r>
      <w:r>
        <w:rPr>
          <w:rFonts w:hint="default" w:ascii="Times New Roman" w:hAnsi="Times New Roman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10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个工作日内，将“一般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企业类</w:t>
      </w:r>
      <w:r>
        <w:rPr>
          <w:rFonts w:hint="default" w:ascii="Times New Roman" w:hAnsi="Times New Roman" w:cs="Times New Roman"/>
          <w:spacing w:val="-113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”和“普惠平台类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”保险方案报广东省商务厅备</w:t>
      </w:r>
      <w:r>
        <w:rPr>
          <w:rFonts w:hint="default" w:ascii="Times New Roman" w:hAnsi="Times New Roman" w:cs="Times New Roman"/>
          <w:spacing w:val="1"/>
        </w:rPr>
        <w:t>案，并在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每季度末向地级以上市商务局报送普惠平台类业务</w:t>
      </w:r>
      <w:r>
        <w:rPr>
          <w:rFonts w:hint="default" w:ascii="Times New Roman" w:hAnsi="Times New Roman" w:cs="Times New Roman"/>
          <w:spacing w:val="16"/>
        </w:rPr>
        <w:t>的承保情况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（含当年新签或者续保的企业清单）。对于在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2023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年度</w:t>
      </w:r>
      <w:r>
        <w:rPr>
          <w:rFonts w:hint="default" w:ascii="Times New Roman" w:hAnsi="Times New Roman" w:cs="Times New Roman"/>
          <w:spacing w:val="-3"/>
        </w:rPr>
        <w:t>首次开展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短期出口信用保险业务，并按要求向监管机构或银保监局报备的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保险公司，应在报备后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10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个工作日内，将“一般企业类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”和“普</w:t>
      </w:r>
      <w:r>
        <w:rPr>
          <w:rFonts w:hint="default" w:ascii="Times New Roman" w:hAnsi="Times New Roman" w:cs="Times New Roman"/>
          <w:spacing w:val="6"/>
        </w:rPr>
        <w:t>惠平台类</w:t>
      </w:r>
      <w:r>
        <w:rPr>
          <w:rFonts w:hint="default" w:ascii="Times New Roman" w:hAnsi="Times New Roman" w:cs="Times New Roman"/>
          <w:spacing w:val="-104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”保险产品介绍、保险方案报广东省商务厅备案。</w:t>
      </w:r>
    </w:p>
    <w:p>
      <w:pPr>
        <w:spacing w:before="197" w:line="228" w:lineRule="auto"/>
        <w:ind w:left="649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二、材料审核要点</w:t>
      </w:r>
    </w:p>
    <w:p>
      <w:pPr>
        <w:spacing w:before="195" w:line="229" w:lineRule="auto"/>
        <w:ind w:left="670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4"/>
          <w:sz w:val="31"/>
          <w:szCs w:val="31"/>
        </w:rPr>
        <w:t>（一）发票方面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default" w:ascii="Times New Roman" w:hAnsi="Times New Roman" w:cs="Times New Roman"/>
          <w:spacing w:val="6"/>
        </w:rPr>
      </w:pPr>
      <w:r>
        <w:rPr>
          <w:rFonts w:hint="default" w:ascii="Times New Roman" w:hAnsi="Times New Roman" w:cs="Times New Roman"/>
          <w:spacing w:val="6"/>
        </w:rPr>
        <w:t>1．检查提供的保险费发票是否在 2023 年 1 月至 12 月的规定申报期内；要剔除申报期外发票。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cs="Times New Roman"/>
          <w:spacing w:val="4"/>
        </w:rPr>
      </w:pPr>
      <w:r>
        <w:rPr>
          <w:rFonts w:hint="default" w:ascii="Times New Roman" w:hAnsi="Times New Roman" w:cs="Times New Roman"/>
          <w:spacing w:val="4"/>
        </w:rPr>
        <w:t>2．检查发票合计金额是否大于或等于《“一般企业类 ”专项资金申请汇总表》上“实缴保费</w:t>
      </w:r>
      <w:r>
        <w:rPr>
          <w:rFonts w:hint="default" w:ascii="Times New Roman" w:hAnsi="Times New Roman" w:cs="Times New Roman"/>
          <w:spacing w:val="-9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”金额。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1"/>
        </w:rPr>
        <w:t>3．检查提供的保险费发票复印件上关键信息</w:t>
      </w:r>
      <w:r>
        <w:rPr>
          <w:rFonts w:hint="default" w:ascii="Times New Roman" w:hAnsi="Times New Roman" w:cs="Times New Roman"/>
          <w:spacing w:val="10"/>
        </w:rPr>
        <w:t>（含发票开具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日期、发票金额、发票抬头名称）是否清晰，如无法辨认的，需</w:t>
      </w:r>
      <w:r>
        <w:rPr>
          <w:rFonts w:hint="default" w:ascii="Times New Roman" w:hAnsi="Times New Roman" w:cs="Times New Roman"/>
          <w:spacing w:val="7"/>
        </w:rPr>
        <w:t>用签字笔注明清楚，并加盖公章。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cs="Times New Roman"/>
          <w:spacing w:val="-5"/>
        </w:rPr>
      </w:pPr>
      <w:r>
        <w:rPr>
          <w:rFonts w:hint="default" w:ascii="Times New Roman" w:hAnsi="Times New Roman" w:cs="Times New Roman"/>
          <w:spacing w:val="-5"/>
        </w:rPr>
        <w:t>4．保险公司按税务规定要求向企业开具发票，其中对于申请“普惠平台类 ”保费资助，且保险公司垫付保费的，应由保险公司按照企业实际缴纳（含保险公司垫付）的保费向该企业开具全额发票。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cs="Times New Roman"/>
          <w:spacing w:val="-5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cs="Times New Roman"/>
          <w:spacing w:val="-5"/>
        </w:rPr>
      </w:pPr>
    </w:p>
    <w:p>
      <w:pPr>
        <w:spacing w:before="194" w:line="233" w:lineRule="auto"/>
        <w:ind w:left="686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4"/>
          <w:sz w:val="31"/>
          <w:szCs w:val="31"/>
        </w:rPr>
        <w:t>（二）申请表方面</w:t>
      </w:r>
    </w:p>
    <w:p>
      <w:pPr>
        <w:pStyle w:val="2"/>
        <w:spacing w:before="187" w:line="345" w:lineRule="auto"/>
        <w:ind w:left="28" w:right="104" w:firstLine="65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1．检查申请表上“企业开户银行名称</w:t>
      </w:r>
      <w:r>
        <w:rPr>
          <w:rFonts w:hint="default" w:ascii="Times New Roman" w:hAnsi="Times New Roman" w:cs="Times New Roman"/>
          <w:spacing w:val="-11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”是否写清楚</w:t>
      </w:r>
      <w:r>
        <w:rPr>
          <w:rFonts w:hint="default" w:ascii="Times New Roman" w:hAnsi="Times New Roman" w:cs="Times New Roman"/>
          <w:spacing w:val="-65"/>
        </w:rPr>
        <w:t xml:space="preserve"> </w:t>
      </w:r>
      <w:r>
        <w:rPr>
          <w:rFonts w:hint="default" w:ascii="Times New Roman" w:hAnsi="Times New Roman" w:cs="Times New Roman"/>
        </w:rPr>
        <w:t>XX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银行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股份有限公司</w:t>
      </w:r>
      <w:r>
        <w:rPr>
          <w:rFonts w:hint="default" w:ascii="Times New Roman" w:hAnsi="Times New Roman" w:cs="Times New Roman"/>
          <w:spacing w:val="-64"/>
        </w:rPr>
        <w:t xml:space="preserve"> </w:t>
      </w:r>
      <w:r>
        <w:rPr>
          <w:rFonts w:hint="default" w:ascii="Times New Roman" w:hAnsi="Times New Roman" w:cs="Times New Roman"/>
        </w:rPr>
        <w:t>XX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分行（支行</w:t>
      </w:r>
      <w:r>
        <w:rPr>
          <w:rFonts w:hint="default" w:ascii="Times New Roman" w:hAnsi="Times New Roman" w:cs="Times New Roman"/>
          <w:spacing w:val="-74"/>
        </w:rPr>
        <w:t>），</w:t>
      </w:r>
      <w:r>
        <w:rPr>
          <w:rFonts w:hint="default" w:ascii="Times New Roman" w:hAnsi="Times New Roman" w:cs="Times New Roman"/>
          <w:spacing w:val="2"/>
        </w:rPr>
        <w:t>“企业开户银行账号</w:t>
      </w:r>
      <w:r>
        <w:rPr>
          <w:rFonts w:hint="default" w:ascii="Times New Roman" w:hAnsi="Times New Roman" w:cs="Times New Roman"/>
          <w:spacing w:val="-11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”是否</w:t>
      </w:r>
      <w:r>
        <w:rPr>
          <w:rFonts w:hint="default" w:ascii="Times New Roman" w:hAnsi="Times New Roman" w:cs="Times New Roman"/>
          <w:spacing w:val="1"/>
        </w:rPr>
        <w:t>填写</w:t>
      </w:r>
      <w:r>
        <w:rPr>
          <w:rFonts w:hint="default" w:ascii="Times New Roman" w:hAnsi="Times New Roman" w:cs="Times New Roman"/>
          <w:spacing w:val="-1"/>
        </w:rPr>
        <w:t>的是人民币账号。</w:t>
      </w:r>
    </w:p>
    <w:p>
      <w:pPr>
        <w:pStyle w:val="2"/>
        <w:spacing w:before="196" w:line="579" w:lineRule="exact"/>
        <w:ind w:left="6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  <w:position w:val="19"/>
        </w:rPr>
        <w:t>2．</w:t>
      </w:r>
      <w:r>
        <w:rPr>
          <w:rFonts w:hint="default" w:ascii="Times New Roman" w:hAnsi="Times New Roman" w:cs="Times New Roman"/>
          <w:spacing w:val="-75"/>
          <w:position w:val="19"/>
        </w:rPr>
        <w:t xml:space="preserve"> </w:t>
      </w:r>
      <w:r>
        <w:rPr>
          <w:rFonts w:hint="default" w:ascii="Times New Roman" w:hAnsi="Times New Roman" w:cs="Times New Roman"/>
          <w:spacing w:val="8"/>
          <w:position w:val="19"/>
        </w:rPr>
        <w:t>申请表中的实缴保费人民币金额应以保险公司开具的发</w:t>
      </w:r>
    </w:p>
    <w:p>
      <w:pPr>
        <w:pStyle w:val="2"/>
        <w:spacing w:before="1" w:line="227" w:lineRule="auto"/>
        <w:ind w:left="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3"/>
        </w:rPr>
        <w:t>票金额为准。</w:t>
      </w:r>
    </w:p>
    <w:p>
      <w:pPr>
        <w:spacing w:before="195" w:line="234" w:lineRule="auto"/>
        <w:ind w:left="686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5"/>
          <w:sz w:val="31"/>
          <w:szCs w:val="31"/>
        </w:rPr>
        <w:t>（三）佐证材料方面</w:t>
      </w:r>
    </w:p>
    <w:p>
      <w:pPr>
        <w:pStyle w:val="2"/>
        <w:spacing w:before="187" w:line="345" w:lineRule="auto"/>
        <w:ind w:firstLine="68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1．经“普惠平台类</w:t>
      </w:r>
      <w:r>
        <w:rPr>
          <w:rFonts w:hint="default" w:ascii="Times New Roman" w:hAnsi="Times New Roman" w:cs="Times New Roman"/>
          <w:spacing w:val="-11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”企业盖章的保单文件（复</w:t>
      </w:r>
      <w:r>
        <w:rPr>
          <w:rFonts w:hint="default" w:ascii="Times New Roman" w:hAnsi="Times New Roman" w:cs="Times New Roman"/>
          <w:spacing w:val="1"/>
        </w:rPr>
        <w:t>印件</w:t>
      </w:r>
      <w:r>
        <w:rPr>
          <w:rFonts w:hint="default" w:ascii="Times New Roman" w:hAnsi="Times New Roman" w:cs="Times New Roman"/>
          <w:spacing w:val="-70"/>
        </w:rPr>
        <w:t>）；</w:t>
      </w:r>
      <w:r>
        <w:rPr>
          <w:rFonts w:hint="default" w:ascii="Times New Roman" w:hAnsi="Times New Roman" w:cs="Times New Roman"/>
          <w:spacing w:val="1"/>
        </w:rPr>
        <w:t>对于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“普惠平台类</w:t>
      </w:r>
      <w:r>
        <w:rPr>
          <w:rFonts w:hint="default" w:ascii="Times New Roman" w:hAnsi="Times New Roman" w:cs="Times New Roman"/>
          <w:spacing w:val="-10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”企业通过国际贸易“单一窗口</w:t>
      </w:r>
      <w:r>
        <w:rPr>
          <w:rFonts w:hint="default" w:ascii="Times New Roman" w:hAnsi="Times New Roman" w:cs="Times New Roman"/>
          <w:spacing w:val="-10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”线上投保/续转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的，由省商务厅将投保企业明细清单发送至地级以上市商务局评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审使用，无需提供保单文件；主要是检查清单是否包</w:t>
      </w:r>
      <w:r>
        <w:rPr>
          <w:rFonts w:hint="default" w:ascii="Times New Roman" w:hAnsi="Times New Roman" w:cs="Times New Roman"/>
          <w:spacing w:val="-2"/>
        </w:rPr>
        <w:t>含企业名称、</w:t>
      </w:r>
      <w:r>
        <w:rPr>
          <w:rFonts w:hint="default" w:ascii="Times New Roman" w:hAnsi="Times New Roman" w:cs="Times New Roman"/>
          <w:spacing w:val="6"/>
        </w:rPr>
        <w:t>“单一窗口</w:t>
      </w:r>
      <w:r>
        <w:rPr>
          <w:rFonts w:hint="default" w:ascii="Times New Roman" w:hAnsi="Times New Roman" w:cs="Times New Roman"/>
          <w:spacing w:val="-101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”回签确认的时间等。</w:t>
      </w:r>
    </w:p>
    <w:p>
      <w:pPr>
        <w:pStyle w:val="2"/>
        <w:spacing w:before="197" w:line="345" w:lineRule="auto"/>
        <w:ind w:left="35" w:right="14" w:firstLine="628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2"/>
        </w:rPr>
        <w:t>2．为确保评审、复核工作准确需要，对于非垫付类企业，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需要企业提供银行进账单或流水清单（复印件</w:t>
      </w:r>
      <w:r>
        <w:rPr>
          <w:rFonts w:hint="default" w:ascii="Times New Roman" w:hAnsi="Times New Roman" w:cs="Times New Roman"/>
          <w:spacing w:val="-49"/>
        </w:rPr>
        <w:t>），</w:t>
      </w:r>
      <w:r>
        <w:rPr>
          <w:rFonts w:hint="default" w:ascii="Times New Roman" w:hAnsi="Times New Roman" w:cs="Times New Roman"/>
          <w:spacing w:val="9"/>
        </w:rPr>
        <w:t>保险公司提供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与申报企业相关的发票清单汇总表（电子版</w:t>
      </w:r>
      <w:r>
        <w:rPr>
          <w:rFonts w:hint="default" w:ascii="Times New Roman" w:hAnsi="Times New Roman" w:cs="Times New Roman"/>
          <w:spacing w:val="-83"/>
        </w:rPr>
        <w:t>）；</w:t>
      </w:r>
      <w:r>
        <w:rPr>
          <w:rFonts w:hint="default" w:ascii="Times New Roman" w:hAnsi="Times New Roman" w:cs="Times New Roman"/>
          <w:spacing w:val="3"/>
        </w:rPr>
        <w:t>对于垫付类企业，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要求各保险公司提供“普惠平台类</w:t>
      </w:r>
      <w:r>
        <w:rPr>
          <w:rFonts w:hint="default" w:ascii="Times New Roman" w:hAnsi="Times New Roman" w:cs="Times New Roman"/>
          <w:spacing w:val="-102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”企业应收款台账，从而核定</w:t>
      </w:r>
      <w:r>
        <w:rPr>
          <w:rFonts w:hint="default" w:ascii="Times New Roman" w:hAnsi="Times New Roman" w:cs="Times New Roman"/>
          <w:spacing w:val="5"/>
        </w:rPr>
        <w:t>“普惠平台类</w:t>
      </w:r>
      <w:r>
        <w:rPr>
          <w:rFonts w:hint="default" w:ascii="Times New Roman" w:hAnsi="Times New Roman" w:cs="Times New Roman"/>
          <w:spacing w:val="-112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”企业垫付情况。</w:t>
      </w:r>
    </w:p>
    <w:p>
      <w:pPr>
        <w:spacing w:before="197" w:line="231" w:lineRule="auto"/>
        <w:ind w:left="686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3"/>
          <w:sz w:val="31"/>
          <w:szCs w:val="31"/>
        </w:rPr>
        <w:t>（四）汇率</w:t>
      </w:r>
    </w:p>
    <w:p>
      <w:pPr>
        <w:pStyle w:val="2"/>
        <w:spacing w:before="192" w:line="580" w:lineRule="exact"/>
        <w:ind w:left="70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"/>
          <w:position w:val="19"/>
        </w:rPr>
        <w:t>以本申报指引印发当天中国银行美元中间价折算为美元金</w:t>
      </w:r>
    </w:p>
    <w:p>
      <w:pPr>
        <w:pStyle w:val="2"/>
        <w:spacing w:before="1" w:line="226" w:lineRule="auto"/>
        <w:ind w:left="28"/>
        <w:rPr>
          <w:rFonts w:hint="eastAsia" w:ascii="Times New Roman" w:hAnsi="Times New Roman" w:eastAsia="仿宋" w:cs="Times New Roman"/>
          <w:lang w:eastAsia="zh-CN"/>
        </w:rPr>
        <w:sectPr>
          <w:footerReference r:id="rId6" w:type="default"/>
          <w:pgSz w:w="11906" w:h="16838"/>
          <w:pgMar w:top="1431" w:right="1370" w:bottom="1653" w:left="1578" w:header="0" w:footer="1374" w:gutter="0"/>
          <w:cols w:space="720" w:num="1"/>
        </w:sectPr>
      </w:pPr>
      <w:r>
        <w:rPr>
          <w:rFonts w:hint="default" w:ascii="Times New Roman" w:hAnsi="Times New Roman" w:cs="Times New Roman"/>
          <w:spacing w:val="5"/>
        </w:rPr>
        <w:t>额，主要用于换算“普惠平台类</w:t>
      </w:r>
      <w:r>
        <w:rPr>
          <w:rFonts w:hint="default" w:ascii="Times New Roman" w:hAnsi="Times New Roman" w:cs="Times New Roman"/>
          <w:spacing w:val="-10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”企业资助额上限</w:t>
      </w:r>
      <w:r>
        <w:rPr>
          <w:rFonts w:hint="eastAsia" w:ascii="Times New Roman" w:hAnsi="Times New Roman" w:cs="Times New Roman"/>
          <w:spacing w:val="5"/>
          <w:lang w:eastAsia="zh-CN"/>
        </w:rPr>
        <w:t>。</w:t>
      </w:r>
    </w:p>
    <w:p>
      <w:pPr>
        <w:spacing w:before="100" w:line="232" w:lineRule="auto"/>
        <w:ind w:left="670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5"/>
          <w:sz w:val="31"/>
          <w:szCs w:val="31"/>
        </w:rPr>
        <w:t>（五）重复投保情况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jc w:val="both"/>
        <w:textAlignment w:val="baseline"/>
        <w:rPr>
          <w:rFonts w:hint="default" w:ascii="Times New Roman" w:hAnsi="Times New Roman" w:cs="Times New Roman"/>
          <w:spacing w:val="-10"/>
        </w:rPr>
      </w:pPr>
      <w:r>
        <w:rPr>
          <w:rFonts w:hint="default" w:ascii="Times New Roman" w:hAnsi="Times New Roman" w:cs="Times New Roman"/>
          <w:spacing w:val="4"/>
        </w:rPr>
        <w:t>对于企业就同一保险标的重复投保并同时申报资金的，将取</w:t>
      </w:r>
      <w:r>
        <w:rPr>
          <w:rFonts w:hint="default" w:ascii="Times New Roman" w:hAnsi="Times New Roman" w:cs="Times New Roman"/>
          <w:spacing w:val="1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消企业当期该保险标的资助的资格。请各地在收到专项资金申报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材料后，加强与有关保险公司的沟通，根据投保企业的投保意愿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和保险公司提供的相关服务情况等，作出综合判断，总体原则如</w:t>
      </w:r>
      <w:r>
        <w:rPr>
          <w:rFonts w:hint="default" w:ascii="Times New Roman" w:hAnsi="Times New Roman" w:cs="Times New Roman"/>
          <w:spacing w:val="-10"/>
        </w:rPr>
        <w:t>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1．两家及以上保险公司同时为同一企业申请“普惠平台类</w:t>
      </w:r>
      <w:r>
        <w:rPr>
          <w:rFonts w:hint="default" w:ascii="Times New Roman" w:hAnsi="Times New Roman" w:cs="Times New Roman"/>
          <w:spacing w:val="-104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”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资助，如一家保险公司为企业全额垫付保费，另一家保险公司由</w:t>
      </w:r>
      <w:r>
        <w:rPr>
          <w:rFonts w:hint="default" w:ascii="Times New Roman" w:hAnsi="Times New Roman" w:cs="Times New Roman"/>
          <w:spacing w:val="10"/>
        </w:rPr>
        <w:t>企业缴付全额保费或部分保费的，应根据企业投保意愿为原则，</w:t>
      </w:r>
      <w:r>
        <w:rPr>
          <w:rFonts w:hint="default" w:ascii="Times New Roman" w:hAnsi="Times New Roman" w:cs="Times New Roman"/>
          <w:spacing w:val="5"/>
        </w:rPr>
        <w:t>保费全额或部分自付的企业可以申报。保费由保险公司全额垫付</w:t>
      </w:r>
      <w:r>
        <w:rPr>
          <w:rFonts w:hint="default" w:ascii="Times New Roman" w:hAnsi="Times New Roman" w:cs="Times New Roman"/>
          <w:spacing w:val="8"/>
        </w:rPr>
        <w:t>的企业不可以申报，评审时应剔除属垫付该企业的申报材料。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jc w:val="both"/>
        <w:textAlignment w:val="baseline"/>
        <w:rPr>
          <w:rFonts w:hint="default" w:ascii="Times New Roman" w:hAnsi="Times New Roman" w:cs="Times New Roman"/>
          <w:spacing w:val="8"/>
        </w:rPr>
      </w:pPr>
      <w:r>
        <w:rPr>
          <w:rFonts w:hint="default" w:ascii="Times New Roman" w:hAnsi="Times New Roman" w:cs="Times New Roman"/>
          <w:spacing w:val="8"/>
        </w:rPr>
        <w:t>2．同一家保险公司存在同一“普惠平台类”企业投保两条或以上不同性质（标的）的投保申请明细，如保单有效期不重叠，该企业可以申报。申报时按“平台业务保单申请明细”和“非平台业务保单申请明细”，分别归“普惠平台类”专项和“一般企业类”专项。</w:t>
      </w:r>
    </w:p>
    <w:p>
      <w:pPr>
        <w:spacing w:before="193" w:line="229" w:lineRule="auto"/>
        <w:ind w:left="670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-3"/>
          <w:sz w:val="31"/>
          <w:szCs w:val="31"/>
        </w:rPr>
        <w:t>（六）“普惠平台类</w:t>
      </w:r>
      <w:r>
        <w:rPr>
          <w:rFonts w:hint="default" w:ascii="Times New Roman" w:hAnsi="Times New Roman" w:eastAsia="楷体" w:cs="Times New Roman"/>
          <w:spacing w:val="-95"/>
          <w:sz w:val="31"/>
          <w:szCs w:val="31"/>
        </w:rPr>
        <w:t xml:space="preserve"> </w:t>
      </w:r>
      <w:r>
        <w:rPr>
          <w:rFonts w:hint="default" w:ascii="Times New Roman" w:hAnsi="Times New Roman" w:eastAsia="楷体" w:cs="Times New Roman"/>
          <w:spacing w:val="-3"/>
          <w:sz w:val="31"/>
          <w:szCs w:val="31"/>
        </w:rPr>
        <w:t>”企业名单及资助额上限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jc w:val="both"/>
        <w:textAlignment w:val="baseline"/>
        <w:rPr>
          <w:rFonts w:hint="default" w:ascii="Times New Roman" w:hAnsi="Times New Roman" w:cs="Times New Roman"/>
          <w:spacing w:val="8"/>
        </w:rPr>
      </w:pPr>
      <w:r>
        <w:rPr>
          <w:rFonts w:hint="default" w:ascii="Times New Roman" w:hAnsi="Times New Roman" w:cs="Times New Roman"/>
          <w:spacing w:val="8"/>
        </w:rPr>
        <w:t>根据 2022 年出口额不超过 600 万美元（含）的“普惠平台类 ”企业名单，核定“普惠平台类 ”企业名单和资助额上限。各地在项目评审的过程中，应取申报资助金额、实缴保费、2022年出口额的 0.048%，三者最低数为应资助金额。</w:t>
      </w:r>
    </w:p>
    <w:p>
      <w:pPr>
        <w:spacing w:before="198" w:line="232" w:lineRule="auto"/>
        <w:ind w:left="670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6"/>
          <w:sz w:val="31"/>
          <w:szCs w:val="31"/>
        </w:rPr>
        <w:t>（七）核实投保企业存续情况</w:t>
      </w:r>
    </w:p>
    <w:p>
      <w:pPr>
        <w:spacing w:line="232" w:lineRule="auto"/>
        <w:rPr>
          <w:rFonts w:hint="default" w:ascii="Times New Roman" w:hAnsi="Times New Roman" w:eastAsia="楷体" w:cs="Times New Roman"/>
          <w:sz w:val="31"/>
          <w:szCs w:val="31"/>
        </w:rPr>
        <w:sectPr>
          <w:footerReference r:id="rId7" w:type="default"/>
          <w:pgSz w:w="11906" w:h="16838"/>
          <w:pgMar w:top="1431" w:right="1159" w:bottom="1654" w:left="1595" w:header="0" w:footer="1374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注意核实投保“普惠平台类</w:t>
      </w:r>
      <w:r>
        <w:rPr>
          <w:rFonts w:hint="default" w:ascii="Times New Roman" w:hAnsi="Times New Roman" w:cs="Times New Roman"/>
          <w:spacing w:val="-94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”（垫付）企业存续情况。在签</w:t>
      </w:r>
      <w:r>
        <w:rPr>
          <w:rFonts w:hint="default" w:ascii="Times New Roman" w:hAnsi="Times New Roman" w:cs="Times New Roman"/>
          <w:spacing w:val="7"/>
        </w:rPr>
        <w:t>订保单时，各保险公司务必严格核实相关投保企业的存续情况。</w:t>
      </w:r>
      <w:r>
        <w:rPr>
          <w:rFonts w:hint="default" w:ascii="Times New Roman" w:hAnsi="Times New Roman" w:cs="Times New Roman"/>
          <w:spacing w:val="5"/>
        </w:rPr>
        <w:t>在评审拨付阶段，各地需对投保企业存续情况进行再次核查，具</w:t>
      </w:r>
      <w:r>
        <w:rPr>
          <w:rFonts w:hint="default" w:ascii="Times New Roman" w:hAnsi="Times New Roman" w:cs="Times New Roman"/>
          <w:spacing w:val="7"/>
        </w:rPr>
        <w:t>体可通过天眼查、工商部门、小微企业库等方式。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cs="Times New Roman"/>
          <w:spacing w:val="2"/>
        </w:rPr>
      </w:pPr>
      <w:r>
        <w:rPr>
          <w:rFonts w:hint="default" w:ascii="Times New Roman" w:hAnsi="Times New Roman" w:cs="Times New Roman"/>
          <w:spacing w:val="2"/>
        </w:rPr>
        <w:t>对于保单生效日后、提交申请材料前已经注销（保单年度失 效日在企业注销日后）的垫付类企业，由于保单生效后保险公司已承担一定期间风险，因此按照保单生效日至企业注销日的保单 存续期间计算资助金额，即：应资助金额=实缴保险费（含保险公司垫付）金额÷365×存续期间×资助比例。存续期间按照保单生效日（含当天）至企业注销日（含当天）的天数计算。因上述原因导致保险费发票修改重开的， 以首次发票开具时间为准。</w:t>
      </w:r>
    </w:p>
    <w:p>
      <w:pPr>
        <w:spacing w:before="198" w:line="230" w:lineRule="auto"/>
        <w:ind w:left="657"/>
        <w:rPr>
          <w:rFonts w:hint="default" w:ascii="Times New Roman" w:hAnsi="Times New Roman" w:eastAsia="楷体" w:cs="Times New Roman"/>
          <w:sz w:val="31"/>
          <w:szCs w:val="31"/>
        </w:rPr>
      </w:pPr>
      <w:r>
        <w:rPr>
          <w:rFonts w:hint="default" w:ascii="Times New Roman" w:hAnsi="Times New Roman" w:eastAsia="楷体" w:cs="Times New Roman"/>
          <w:spacing w:val="4"/>
          <w:sz w:val="31"/>
          <w:szCs w:val="31"/>
        </w:rPr>
        <w:t>（八）保险责任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cs="Times New Roman"/>
          <w:spacing w:val="2"/>
        </w:rPr>
      </w:pPr>
      <w:r>
        <w:rPr>
          <w:rFonts w:hint="default" w:ascii="Times New Roman" w:hAnsi="Times New Roman" w:cs="Times New Roman"/>
          <w:spacing w:val="2"/>
        </w:rPr>
        <w:t>为保障“普惠平台类 ”企业权益，符合条件的“普惠平台类 ” 企业确认投保意向、且经保险公司审核同意的，在“普惠平台类 ” 支持资金到账前，保险公司可以向“普惠平台类 ”企业出具并生效保单。保险公司自保单约定的保单生效日起承担保险责任，“普惠平台类 ”支持资金到账前发生保险责任损失的，保险公司按照内部相关规定对案件进行处理。</w:t>
      </w:r>
    </w:p>
    <w:p>
      <w:pPr>
        <w:spacing w:line="226" w:lineRule="auto"/>
        <w:rPr>
          <w:rFonts w:hint="default" w:ascii="Times New Roman" w:hAnsi="Times New Roman" w:cs="Times New Roman"/>
        </w:rPr>
        <w:sectPr>
          <w:footerReference r:id="rId8" w:type="default"/>
          <w:pgSz w:w="11906" w:h="16838"/>
          <w:pgMar w:top="1431" w:right="1159" w:bottom="1654" w:left="1607" w:header="0" w:footer="1374" w:gutter="0"/>
          <w:cols w:space="720" w:num="1"/>
        </w:sectPr>
      </w:pPr>
    </w:p>
    <w:p>
      <w:pPr>
        <w:spacing w:line="66" w:lineRule="exact"/>
        <w:rPr>
          <w:rFonts w:hint="default" w:ascii="Times New Roman" w:hAnsi="Times New Roman" w:cs="Times New Roman"/>
        </w:rPr>
      </w:pPr>
    </w:p>
    <w:p>
      <w:pPr>
        <w:spacing w:line="66" w:lineRule="exact"/>
        <w:rPr>
          <w:rFonts w:hint="default" w:ascii="Times New Roman" w:hAnsi="Times New Roman" w:cs="Times New Roman"/>
        </w:rPr>
        <w:sectPr>
          <w:footerReference r:id="rId9" w:type="default"/>
          <w:pgSz w:w="16838" w:h="11906"/>
          <w:pgMar w:top="1011" w:right="469" w:bottom="691" w:left="469" w:header="0" w:footer="412" w:gutter="0"/>
          <w:cols w:equalWidth="0" w:num="1">
            <w:col w:w="15900"/>
          </w:cols>
        </w:sectPr>
      </w:pPr>
    </w:p>
    <w:p>
      <w:pPr>
        <w:spacing w:before="104" w:line="230" w:lineRule="auto"/>
        <w:ind w:left="127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4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2</w:t>
      </w: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75" w:line="197" w:lineRule="auto"/>
        <w:ind w:left="114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7"/>
          <w:sz w:val="23"/>
          <w:szCs w:val="23"/>
        </w:rPr>
        <w:t>填报单位（盖章</w:t>
      </w:r>
      <w:r>
        <w:rPr>
          <w:rFonts w:hint="default" w:ascii="Times New Roman" w:hAnsi="Times New Roman" w:cs="Times New Roman"/>
          <w:spacing w:val="-62"/>
          <w:sz w:val="23"/>
          <w:szCs w:val="23"/>
        </w:rPr>
        <w:t>）：</w:t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Arial" w:cs="Times New Roman"/>
          <w:sz w:val="2"/>
          <w:szCs w:val="2"/>
        </w:rPr>
        <w:br w:type="column"/>
      </w:r>
    </w:p>
    <w:p>
      <w:pPr>
        <w:spacing w:line="272" w:lineRule="auto"/>
        <w:rPr>
          <w:rFonts w:hint="default" w:ascii="Times New Roman" w:hAnsi="Times New Roman" w:cs="Times New Roman"/>
          <w:sz w:val="21"/>
        </w:rPr>
      </w:pPr>
    </w:p>
    <w:p>
      <w:pPr>
        <w:spacing w:line="273" w:lineRule="auto"/>
        <w:rPr>
          <w:rFonts w:hint="default" w:ascii="Times New Roman" w:hAnsi="Times New Roman" w:cs="Times New Roman"/>
          <w:sz w:val="21"/>
        </w:rPr>
      </w:pPr>
    </w:p>
    <w:p>
      <w:pPr>
        <w:spacing w:line="273" w:lineRule="auto"/>
        <w:rPr>
          <w:rFonts w:hint="default" w:ascii="Times New Roman" w:hAnsi="Times New Roman" w:cs="Times New Roman"/>
          <w:sz w:val="21"/>
        </w:rPr>
      </w:pPr>
    </w:p>
    <w:p>
      <w:pPr>
        <w:spacing w:before="139" w:line="653" w:lineRule="exact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8"/>
          <w:position w:val="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“一般企业类”业务专项资金申请汇总表</w:t>
      </w:r>
    </w:p>
    <w:p>
      <w:pPr>
        <w:pStyle w:val="2"/>
        <w:spacing w:line="227" w:lineRule="auto"/>
        <w:ind w:left="164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3"/>
        </w:rPr>
        <w:t>结算时间： 2023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年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月至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12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</w:t>
      </w:r>
    </w:p>
    <w:p>
      <w:pPr>
        <w:spacing w:line="25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75" w:line="197" w:lineRule="auto"/>
        <w:ind w:left="1507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22"/>
          <w:sz w:val="23"/>
          <w:szCs w:val="23"/>
        </w:rPr>
        <w:t>填报时间：</w:t>
      </w:r>
      <w:r>
        <w:rPr>
          <w:rFonts w:hint="default" w:ascii="Times New Roman" w:hAnsi="Times New Roman" w:cs="Times New Roman"/>
          <w:spacing w:val="18"/>
          <w:sz w:val="23"/>
          <w:szCs w:val="23"/>
        </w:rPr>
        <w:t xml:space="preserve">      </w:t>
      </w:r>
      <w:r>
        <w:rPr>
          <w:rFonts w:hint="default" w:ascii="Times New Roman" w:hAnsi="Times New Roman" w:cs="Times New Roman"/>
          <w:spacing w:val="-22"/>
          <w:sz w:val="23"/>
          <w:szCs w:val="23"/>
        </w:rPr>
        <w:t>年</w:t>
      </w:r>
      <w:r>
        <w:rPr>
          <w:rFonts w:hint="default" w:ascii="Times New Roman" w:hAnsi="Times New Roman" w:cs="Times New Roman"/>
          <w:spacing w:val="12"/>
          <w:sz w:val="23"/>
          <w:szCs w:val="23"/>
        </w:rPr>
        <w:t xml:space="preserve">    </w:t>
      </w:r>
      <w:r>
        <w:rPr>
          <w:rFonts w:hint="default" w:ascii="Times New Roman" w:hAnsi="Times New Roman" w:cs="Times New Roman"/>
          <w:spacing w:val="-22"/>
          <w:sz w:val="23"/>
          <w:szCs w:val="23"/>
        </w:rPr>
        <w:t>月</w:t>
      </w:r>
      <w:r>
        <w:rPr>
          <w:rFonts w:hint="default" w:ascii="Times New Roman" w:hAnsi="Times New Roman" w:cs="Times New Roman"/>
          <w:spacing w:val="21"/>
          <w:sz w:val="23"/>
          <w:szCs w:val="23"/>
        </w:rPr>
        <w:t xml:space="preserve">    </w:t>
      </w:r>
      <w:r>
        <w:rPr>
          <w:rFonts w:hint="default" w:ascii="Times New Roman" w:hAnsi="Times New Roman" w:cs="Times New Roman"/>
          <w:spacing w:val="-22"/>
          <w:sz w:val="23"/>
          <w:szCs w:val="23"/>
        </w:rPr>
        <w:t>日</w:t>
      </w:r>
    </w:p>
    <w:p>
      <w:pPr>
        <w:spacing w:line="197" w:lineRule="auto"/>
        <w:rPr>
          <w:rFonts w:hint="default" w:ascii="Times New Roman" w:hAnsi="Times New Roman" w:cs="Times New Roman"/>
          <w:sz w:val="23"/>
          <w:szCs w:val="23"/>
        </w:rPr>
        <w:sectPr>
          <w:type w:val="continuous"/>
          <w:pgSz w:w="16838" w:h="11906"/>
          <w:pgMar w:top="1011" w:right="469" w:bottom="691" w:left="469" w:header="0" w:footer="412" w:gutter="0"/>
          <w:cols w:equalWidth="0" w:num="2">
            <w:col w:w="4028" w:space="100"/>
            <w:col w:w="11773"/>
          </w:cols>
        </w:sectPr>
      </w:pPr>
    </w:p>
    <w:p>
      <w:pPr>
        <w:spacing w:line="32" w:lineRule="exact"/>
        <w:rPr>
          <w:rFonts w:hint="default" w:ascii="Times New Roman" w:hAnsi="Times New Roman" w:cs="Times New Roman"/>
        </w:rPr>
      </w:pPr>
    </w:p>
    <w:tbl>
      <w:tblPr>
        <w:tblStyle w:val="5"/>
        <w:tblW w:w="15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2077"/>
        <w:gridCol w:w="3067"/>
        <w:gridCol w:w="1799"/>
        <w:gridCol w:w="1964"/>
        <w:gridCol w:w="1395"/>
        <w:gridCol w:w="1755"/>
        <w:gridCol w:w="1784"/>
        <w:gridCol w:w="1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31" w:type="dxa"/>
            <w:textDirection w:val="tbRlV"/>
            <w:vAlign w:val="top"/>
          </w:tcPr>
          <w:p>
            <w:pPr>
              <w:spacing w:before="79" w:line="216" w:lineRule="auto"/>
              <w:ind w:left="3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序</w:t>
            </w:r>
            <w:r>
              <w:rPr>
                <w:rFonts w:hint="default" w:ascii="Times New Roman" w:hAnsi="Times New Roman" w:eastAsia="黑体" w:cs="Times New Roman"/>
                <w:spacing w:val="-4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号</w:t>
            </w:r>
          </w:p>
        </w:tc>
        <w:tc>
          <w:tcPr>
            <w:tcW w:w="2077" w:type="dxa"/>
            <w:vAlign w:val="top"/>
          </w:tcPr>
          <w:p>
            <w:pPr>
              <w:spacing w:before="194" w:line="230" w:lineRule="auto"/>
              <w:ind w:left="56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所属地市</w:t>
            </w:r>
          </w:p>
        </w:tc>
        <w:tc>
          <w:tcPr>
            <w:tcW w:w="3067" w:type="dxa"/>
            <w:vAlign w:val="top"/>
          </w:tcPr>
          <w:p>
            <w:pPr>
              <w:spacing w:before="194" w:line="230" w:lineRule="auto"/>
              <w:ind w:left="105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企业名称</w:t>
            </w:r>
          </w:p>
        </w:tc>
        <w:tc>
          <w:tcPr>
            <w:tcW w:w="1799" w:type="dxa"/>
            <w:vAlign w:val="top"/>
          </w:tcPr>
          <w:p>
            <w:pPr>
              <w:spacing w:before="194" w:line="229" w:lineRule="auto"/>
              <w:ind w:left="425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海关编码</w:t>
            </w:r>
          </w:p>
        </w:tc>
        <w:tc>
          <w:tcPr>
            <w:tcW w:w="1964" w:type="dxa"/>
            <w:vAlign w:val="top"/>
          </w:tcPr>
          <w:p>
            <w:pPr>
              <w:spacing w:before="194" w:line="229" w:lineRule="auto"/>
              <w:ind w:left="50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保单编号</w:t>
            </w:r>
          </w:p>
        </w:tc>
        <w:tc>
          <w:tcPr>
            <w:tcW w:w="1395" w:type="dxa"/>
            <w:vAlign w:val="top"/>
          </w:tcPr>
          <w:p>
            <w:pPr>
              <w:spacing w:before="37" w:line="234" w:lineRule="auto"/>
              <w:ind w:left="244" w:right="215" w:hanging="2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投保金额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"/>
                <w:sz w:val="23"/>
                <w:szCs w:val="23"/>
              </w:rPr>
              <w:t>（美元）</w:t>
            </w:r>
          </w:p>
        </w:tc>
        <w:tc>
          <w:tcPr>
            <w:tcW w:w="1755" w:type="dxa"/>
            <w:vAlign w:val="top"/>
          </w:tcPr>
          <w:p>
            <w:pPr>
              <w:spacing w:before="37" w:line="234" w:lineRule="auto"/>
              <w:ind w:left="186" w:right="182" w:firstLine="225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 xml:space="preserve">实缴保费  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>（人民币元）</w:t>
            </w:r>
          </w:p>
        </w:tc>
        <w:tc>
          <w:tcPr>
            <w:tcW w:w="1784" w:type="dxa"/>
            <w:vAlign w:val="top"/>
          </w:tcPr>
          <w:p>
            <w:pPr>
              <w:spacing w:before="37" w:line="234" w:lineRule="auto"/>
              <w:ind w:left="200" w:right="168" w:hanging="1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申请资助金额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3"/>
                <w:sz w:val="23"/>
                <w:szCs w:val="23"/>
              </w:rPr>
              <w:t>（人民币元）</w:t>
            </w:r>
          </w:p>
        </w:tc>
        <w:tc>
          <w:tcPr>
            <w:tcW w:w="1622" w:type="dxa"/>
            <w:vAlign w:val="top"/>
          </w:tcPr>
          <w:p>
            <w:pPr>
              <w:spacing w:before="194" w:line="230" w:lineRule="auto"/>
              <w:ind w:left="57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76" w:line="185" w:lineRule="auto"/>
              <w:ind w:left="660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spacing w:before="77" w:line="184" w:lineRule="auto"/>
              <w:ind w:left="82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2</w:t>
            </w:r>
          </w:p>
        </w:tc>
        <w:tc>
          <w:tcPr>
            <w:tcW w:w="1784" w:type="dxa"/>
            <w:vAlign w:val="top"/>
          </w:tcPr>
          <w:p>
            <w:pPr>
              <w:spacing w:before="77" w:line="184" w:lineRule="auto"/>
              <w:ind w:left="84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3</w:t>
            </w:r>
          </w:p>
        </w:tc>
        <w:tc>
          <w:tcPr>
            <w:tcW w:w="1622" w:type="dxa"/>
            <w:vAlign w:val="top"/>
          </w:tcPr>
          <w:p>
            <w:pPr>
              <w:spacing w:before="77" w:line="184" w:lineRule="auto"/>
              <w:ind w:left="75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38" w:type="dxa"/>
            <w:gridSpan w:val="5"/>
            <w:vAlign w:val="top"/>
          </w:tcPr>
          <w:p>
            <w:pPr>
              <w:spacing w:before="34" w:line="217" w:lineRule="auto"/>
              <w:ind w:left="443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139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894" w:type="dxa"/>
            <w:gridSpan w:val="9"/>
            <w:vAlign w:val="top"/>
          </w:tcPr>
          <w:p>
            <w:pPr>
              <w:spacing w:before="39" w:line="228" w:lineRule="auto"/>
              <w:ind w:left="12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兹声明以上填报内容无讹并承担法律责任。</w:t>
            </w: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28" w:lineRule="auto"/>
              <w:ind w:left="15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3"/>
                <w:szCs w:val="23"/>
              </w:rPr>
              <w:t>申请单位（公章）                                年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7"/>
                <w:sz w:val="23"/>
                <w:szCs w:val="23"/>
              </w:rPr>
              <w:t xml:space="preserve">月  </w:t>
            </w:r>
            <w:r>
              <w:rPr>
                <w:rFonts w:hint="default" w:ascii="Times New Roman" w:hAnsi="Times New Roman" w:eastAsia="仿宋" w:cs="Times New Roman"/>
                <w:spacing w:val="-8"/>
                <w:sz w:val="23"/>
                <w:szCs w:val="23"/>
              </w:rPr>
              <w:t xml:space="preserve">  日</w:t>
            </w:r>
          </w:p>
        </w:tc>
      </w:tr>
    </w:tbl>
    <w:p>
      <w:pPr>
        <w:spacing w:line="14" w:lineRule="auto"/>
        <w:rPr>
          <w:rFonts w:hint="default" w:ascii="Times New Roman" w:hAnsi="Times New Roman" w:cs="Times New Roman"/>
          <w:sz w:val="2"/>
        </w:rPr>
      </w:pPr>
    </w:p>
    <w:p>
      <w:pPr>
        <w:spacing w:line="14" w:lineRule="auto"/>
        <w:rPr>
          <w:rFonts w:hint="default" w:ascii="Times New Roman" w:hAnsi="Times New Roman" w:eastAsia="Arial" w:cs="Times New Roman"/>
          <w:sz w:val="2"/>
          <w:szCs w:val="2"/>
        </w:rPr>
        <w:sectPr>
          <w:type w:val="continuous"/>
          <w:pgSz w:w="16838" w:h="11906"/>
          <w:pgMar w:top="1011" w:right="469" w:bottom="691" w:left="469" w:header="0" w:footer="412" w:gutter="0"/>
          <w:cols w:equalWidth="0" w:num="1">
            <w:col w:w="15900"/>
          </w:cols>
        </w:sectPr>
      </w:pPr>
    </w:p>
    <w:p>
      <w:pPr>
        <w:pStyle w:val="2"/>
        <w:spacing w:before="35" w:line="197" w:lineRule="auto"/>
        <w:ind w:left="114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7"/>
          <w:sz w:val="23"/>
          <w:szCs w:val="23"/>
        </w:rPr>
        <w:t>填报人：</w:t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Arial" w:cs="Times New Roman"/>
          <w:sz w:val="2"/>
          <w:szCs w:val="2"/>
        </w:rPr>
        <w:br w:type="column"/>
      </w:r>
    </w:p>
    <w:p>
      <w:pPr>
        <w:pStyle w:val="2"/>
        <w:spacing w:before="34" w:line="197" w:lineRule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4"/>
          <w:sz w:val="23"/>
          <w:szCs w:val="23"/>
        </w:rPr>
        <w:t>联系电话：</w:t>
      </w:r>
    </w:p>
    <w:p>
      <w:pPr>
        <w:spacing w:line="197" w:lineRule="auto"/>
        <w:rPr>
          <w:rFonts w:hint="default" w:ascii="Times New Roman" w:hAnsi="Times New Roman" w:cs="Times New Roman"/>
          <w:sz w:val="23"/>
          <w:szCs w:val="23"/>
        </w:rPr>
        <w:sectPr>
          <w:type w:val="continuous"/>
          <w:pgSz w:w="16838" w:h="11906"/>
          <w:pgMar w:top="1011" w:right="469" w:bottom="691" w:left="469" w:header="0" w:footer="412" w:gutter="0"/>
          <w:cols w:equalWidth="0" w:num="2">
            <w:col w:w="7571" w:space="100"/>
            <w:col w:w="8230"/>
          </w:cols>
        </w:sectPr>
      </w:pPr>
    </w:p>
    <w:p>
      <w:pPr>
        <w:spacing w:before="64" w:line="230" w:lineRule="auto"/>
        <w:ind w:left="14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3</w:t>
      </w:r>
    </w:p>
    <w:p>
      <w:pPr>
        <w:spacing w:before="58" w:line="604" w:lineRule="exact"/>
        <w:ind w:left="1520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“一般企业类”业务专项资金申请表</w:t>
      </w:r>
    </w:p>
    <w:p>
      <w:pPr>
        <w:pStyle w:val="2"/>
        <w:spacing w:before="35" w:line="222" w:lineRule="auto"/>
        <w:ind w:left="6352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17"/>
          <w:sz w:val="23"/>
          <w:szCs w:val="23"/>
        </w:rPr>
        <w:t>填报时间：</w:t>
      </w:r>
      <w:r>
        <w:rPr>
          <w:rFonts w:hint="default" w:ascii="Times New Roman" w:hAnsi="Times New Roman" w:cs="Times New Roman"/>
          <w:spacing w:val="15"/>
          <w:sz w:val="23"/>
          <w:szCs w:val="23"/>
        </w:rPr>
        <w:t xml:space="preserve">       </w:t>
      </w:r>
      <w:r>
        <w:rPr>
          <w:rFonts w:hint="default" w:ascii="Times New Roman" w:hAnsi="Times New Roman" w:cs="Times New Roman"/>
          <w:spacing w:val="-17"/>
          <w:sz w:val="23"/>
          <w:szCs w:val="23"/>
        </w:rPr>
        <w:t>年</w:t>
      </w:r>
      <w:r>
        <w:rPr>
          <w:rFonts w:hint="default" w:ascii="Times New Roman" w:hAnsi="Times New Roman" w:cs="Times New Roman"/>
          <w:spacing w:val="15"/>
          <w:sz w:val="23"/>
          <w:szCs w:val="23"/>
        </w:rPr>
        <w:t xml:space="preserve">   </w:t>
      </w:r>
      <w:r>
        <w:rPr>
          <w:rFonts w:hint="default" w:ascii="Times New Roman" w:hAnsi="Times New Roman" w:cs="Times New Roman"/>
          <w:spacing w:val="-17"/>
          <w:sz w:val="23"/>
          <w:szCs w:val="23"/>
        </w:rPr>
        <w:t>月    日</w:t>
      </w:r>
    </w:p>
    <w:tbl>
      <w:tblPr>
        <w:tblStyle w:val="5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2710"/>
        <w:gridCol w:w="1926"/>
        <w:gridCol w:w="32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0" w:lineRule="auto"/>
              <w:ind w:left="48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企业名称</w:t>
            </w:r>
          </w:p>
        </w:tc>
        <w:tc>
          <w:tcPr>
            <w:tcW w:w="27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6" w:type="dxa"/>
            <w:vAlign w:val="top"/>
          </w:tcPr>
          <w:p>
            <w:pPr>
              <w:spacing w:before="166" w:line="230" w:lineRule="auto"/>
              <w:ind w:left="61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联系人</w:t>
            </w:r>
          </w:p>
        </w:tc>
        <w:tc>
          <w:tcPr>
            <w:tcW w:w="3230" w:type="dxa"/>
            <w:vAlign w:val="top"/>
          </w:tcPr>
          <w:p>
            <w:pPr>
              <w:spacing w:before="166" w:line="233" w:lineRule="auto"/>
              <w:ind w:left="122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6" w:type="dxa"/>
            <w:vAlign w:val="top"/>
          </w:tcPr>
          <w:p>
            <w:pPr>
              <w:spacing w:before="190" w:line="230" w:lineRule="auto"/>
              <w:ind w:left="49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3230" w:type="dxa"/>
            <w:vAlign w:val="top"/>
          </w:tcPr>
          <w:p>
            <w:pPr>
              <w:spacing w:before="34" w:line="312" w:lineRule="exact"/>
              <w:ind w:left="14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position w:val="5"/>
                <w:sz w:val="23"/>
                <w:szCs w:val="23"/>
              </w:rPr>
              <w:t>固话：</w:t>
            </w:r>
          </w:p>
          <w:p>
            <w:pPr>
              <w:spacing w:line="216" w:lineRule="auto"/>
              <w:ind w:left="12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3"/>
                <w:szCs w:val="23"/>
              </w:rPr>
              <w:t>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8" w:type="dxa"/>
            <w:vAlign w:val="top"/>
          </w:tcPr>
          <w:p>
            <w:pPr>
              <w:spacing w:before="163" w:line="230" w:lineRule="auto"/>
              <w:ind w:left="36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企业注册地</w:t>
            </w:r>
          </w:p>
        </w:tc>
        <w:tc>
          <w:tcPr>
            <w:tcW w:w="271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6" w:type="dxa"/>
            <w:vAlign w:val="top"/>
          </w:tcPr>
          <w:p>
            <w:pPr>
              <w:spacing w:before="164" w:line="231" w:lineRule="auto"/>
              <w:ind w:left="24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企业经营地址</w:t>
            </w:r>
          </w:p>
        </w:tc>
        <w:tc>
          <w:tcPr>
            <w:tcW w:w="323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8" w:type="dxa"/>
            <w:vAlign w:val="top"/>
          </w:tcPr>
          <w:p>
            <w:pPr>
              <w:spacing w:before="163" w:line="229" w:lineRule="auto"/>
              <w:ind w:left="24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企业海关编码</w:t>
            </w:r>
          </w:p>
        </w:tc>
        <w:tc>
          <w:tcPr>
            <w:tcW w:w="271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6" w:type="dxa"/>
            <w:vAlign w:val="top"/>
          </w:tcPr>
          <w:p>
            <w:pPr>
              <w:spacing w:before="163" w:line="231" w:lineRule="auto"/>
              <w:ind w:left="60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保单号</w:t>
            </w:r>
          </w:p>
        </w:tc>
        <w:tc>
          <w:tcPr>
            <w:tcW w:w="323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28" w:type="dxa"/>
            <w:vAlign w:val="top"/>
          </w:tcPr>
          <w:p>
            <w:pPr>
              <w:spacing w:before="190" w:line="230" w:lineRule="auto"/>
              <w:ind w:left="251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工商登记机关</w:t>
            </w:r>
          </w:p>
        </w:tc>
        <w:tc>
          <w:tcPr>
            <w:tcW w:w="271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6" w:type="dxa"/>
            <w:vAlign w:val="top"/>
          </w:tcPr>
          <w:p>
            <w:pPr>
              <w:spacing w:before="37" w:line="230" w:lineRule="auto"/>
              <w:ind w:left="13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是否省属企业或</w:t>
            </w:r>
          </w:p>
          <w:p>
            <w:pPr>
              <w:spacing w:before="23" w:line="217" w:lineRule="auto"/>
              <w:ind w:left="26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中央驻穗企业</w:t>
            </w:r>
          </w:p>
        </w:tc>
        <w:tc>
          <w:tcPr>
            <w:tcW w:w="3230" w:type="dxa"/>
            <w:vAlign w:val="top"/>
          </w:tcPr>
          <w:p>
            <w:pPr>
              <w:spacing w:before="190" w:line="233" w:lineRule="auto"/>
              <w:ind w:left="92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3"/>
                <w:szCs w:val="23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4"/>
                <w:sz w:val="23"/>
                <w:szCs w:val="23"/>
              </w:rPr>
              <w:t>是</w:t>
            </w:r>
            <w:r>
              <w:rPr>
                <w:rFonts w:hint="default" w:ascii="Times New Roman" w:hAnsi="Times New Roman" w:eastAsia="仿宋" w:cs="Times New Roman"/>
                <w:spacing w:val="22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4"/>
                <w:sz w:val="23"/>
                <w:szCs w:val="23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4"/>
                <w:sz w:val="23"/>
                <w:szCs w:val="23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28" w:type="dxa"/>
            <w:vAlign w:val="top"/>
          </w:tcPr>
          <w:p>
            <w:pPr>
              <w:spacing w:before="35" w:line="233" w:lineRule="auto"/>
              <w:ind w:left="848" w:right="210" w:hanging="629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2022</w:t>
            </w:r>
            <w:r>
              <w:rPr>
                <w:rFonts w:hint="default" w:ascii="Times New Roman" w:hAnsi="Times New Roman" w:eastAsia="黑体" w:cs="Times New Roman"/>
                <w:spacing w:val="-44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年度出口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"/>
                <w:sz w:val="23"/>
                <w:szCs w:val="23"/>
              </w:rPr>
              <w:t>额</w:t>
            </w:r>
          </w:p>
        </w:tc>
        <w:tc>
          <w:tcPr>
            <w:tcW w:w="2710" w:type="dxa"/>
            <w:vAlign w:val="top"/>
          </w:tcPr>
          <w:p>
            <w:pPr>
              <w:spacing w:before="192" w:line="233" w:lineRule="auto"/>
              <w:ind w:left="1201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</w:rPr>
              <w:t>万美元</w:t>
            </w:r>
          </w:p>
        </w:tc>
        <w:tc>
          <w:tcPr>
            <w:tcW w:w="1926" w:type="dxa"/>
            <w:vAlign w:val="top"/>
          </w:tcPr>
          <w:p>
            <w:pPr>
              <w:spacing w:before="193" w:line="230" w:lineRule="auto"/>
              <w:ind w:left="48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投保时间</w:t>
            </w:r>
          </w:p>
        </w:tc>
        <w:tc>
          <w:tcPr>
            <w:tcW w:w="3230" w:type="dxa"/>
            <w:vAlign w:val="top"/>
          </w:tcPr>
          <w:p>
            <w:pPr>
              <w:spacing w:before="192" w:line="231" w:lineRule="auto"/>
              <w:ind w:left="60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5"/>
                <w:sz w:val="23"/>
                <w:szCs w:val="23"/>
              </w:rPr>
              <w:t>月至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5"/>
                <w:sz w:val="23"/>
                <w:szCs w:val="23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8" w:type="dxa"/>
            <w:vAlign w:val="top"/>
          </w:tcPr>
          <w:p>
            <w:pPr>
              <w:spacing w:before="166" w:line="230" w:lineRule="auto"/>
              <w:ind w:left="48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投保金额</w:t>
            </w:r>
          </w:p>
        </w:tc>
        <w:tc>
          <w:tcPr>
            <w:tcW w:w="2710" w:type="dxa"/>
            <w:vAlign w:val="top"/>
          </w:tcPr>
          <w:p>
            <w:pPr>
              <w:spacing w:before="165" w:line="233" w:lineRule="auto"/>
              <w:ind w:left="156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美元</w:t>
            </w:r>
          </w:p>
        </w:tc>
        <w:tc>
          <w:tcPr>
            <w:tcW w:w="1926" w:type="dxa"/>
            <w:vAlign w:val="top"/>
          </w:tcPr>
          <w:p>
            <w:pPr>
              <w:spacing w:before="166" w:line="229" w:lineRule="auto"/>
              <w:ind w:left="384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已缴保险费</w:t>
            </w:r>
          </w:p>
        </w:tc>
        <w:tc>
          <w:tcPr>
            <w:tcW w:w="3230" w:type="dxa"/>
            <w:vAlign w:val="top"/>
          </w:tcPr>
          <w:p>
            <w:pPr>
              <w:spacing w:before="165" w:line="231" w:lineRule="auto"/>
              <w:ind w:left="156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人民币元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8" w:type="dxa"/>
            <w:vAlign w:val="top"/>
          </w:tcPr>
          <w:p>
            <w:pPr>
              <w:spacing w:before="165" w:line="230" w:lineRule="auto"/>
              <w:ind w:left="27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申请资助金额</w:t>
            </w:r>
          </w:p>
        </w:tc>
        <w:tc>
          <w:tcPr>
            <w:tcW w:w="7866" w:type="dxa"/>
            <w:gridSpan w:val="3"/>
            <w:vAlign w:val="top"/>
          </w:tcPr>
          <w:p>
            <w:pPr>
              <w:spacing w:before="164" w:line="231" w:lineRule="auto"/>
              <w:ind w:left="6602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元人民币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94" w:type="dxa"/>
            <w:gridSpan w:val="4"/>
            <w:vAlign w:val="top"/>
          </w:tcPr>
          <w:p>
            <w:pPr>
              <w:spacing w:before="166" w:line="229" w:lineRule="auto"/>
              <w:ind w:left="12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企业开户银行名称（人民币</w:t>
            </w:r>
            <w:r>
              <w:rPr>
                <w:rFonts w:hint="default" w:ascii="Times New Roman" w:hAnsi="Times New Roman" w:eastAsia="仿宋" w:cs="Times New Roman"/>
                <w:spacing w:val="-60"/>
                <w:sz w:val="23"/>
                <w:szCs w:val="23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94" w:type="dxa"/>
            <w:gridSpan w:val="4"/>
            <w:vAlign w:val="top"/>
          </w:tcPr>
          <w:p>
            <w:pPr>
              <w:spacing w:before="165" w:line="229" w:lineRule="auto"/>
              <w:ind w:left="12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</w:rPr>
              <w:t>企业开户银行账号（人民币</w:t>
            </w:r>
            <w:r>
              <w:rPr>
                <w:rFonts w:hint="default" w:ascii="Times New Roman" w:hAnsi="Times New Roman" w:eastAsia="仿宋" w:cs="Times New Roman"/>
                <w:spacing w:val="-60"/>
                <w:sz w:val="23"/>
                <w:szCs w:val="23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9794" w:type="dxa"/>
            <w:gridSpan w:val="4"/>
            <w:vAlign w:val="top"/>
          </w:tcPr>
          <w:p>
            <w:pPr>
              <w:spacing w:before="37" w:line="312" w:lineRule="exact"/>
              <w:ind w:left="12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position w:val="5"/>
                <w:sz w:val="23"/>
                <w:szCs w:val="23"/>
              </w:rPr>
              <w:t>兹声明以上填报内容无讹并承担法律责任。</w:t>
            </w:r>
          </w:p>
          <w:p>
            <w:pPr>
              <w:spacing w:line="232" w:lineRule="auto"/>
              <w:ind w:left="243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</w:rPr>
              <w:t>企业法人（签名）</w:t>
            </w:r>
          </w:p>
          <w:p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1" w:lineRule="auto"/>
              <w:ind w:left="768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3"/>
                <w:szCs w:val="23"/>
              </w:rPr>
              <w:t>公章</w:t>
            </w:r>
          </w:p>
          <w:p>
            <w:pPr>
              <w:spacing w:before="24" w:line="217" w:lineRule="auto"/>
              <w:ind w:left="708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10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1"/>
                <w:sz w:val="23"/>
                <w:szCs w:val="23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0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before="33" w:line="229" w:lineRule="auto"/>
        <w:jc w:val="right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5"/>
          <w:sz w:val="23"/>
          <w:szCs w:val="23"/>
        </w:rPr>
        <w:t>说明：</w:t>
      </w:r>
      <w:r>
        <w:rPr>
          <w:rFonts w:hint="default"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5"/>
          <w:sz w:val="23"/>
          <w:szCs w:val="23"/>
        </w:rPr>
        <w:t>1、企业名称及开户银行名称需填全称，即</w:t>
      </w:r>
      <w:r>
        <w:rPr>
          <w:rFonts w:hint="default" w:ascii="Times New Roman" w:hAnsi="Times New Roman" w:cs="Times New Roman"/>
          <w:spacing w:val="-7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5"/>
          <w:sz w:val="23"/>
          <w:szCs w:val="23"/>
        </w:rPr>
        <w:t>“XX</w:t>
      </w:r>
      <w:r>
        <w:rPr>
          <w:rFonts w:hint="default" w:ascii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5"/>
          <w:sz w:val="23"/>
          <w:szCs w:val="23"/>
        </w:rPr>
        <w:t>银行股份有限公司</w:t>
      </w:r>
      <w:r>
        <w:rPr>
          <w:rFonts w:hint="default" w:ascii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5"/>
          <w:sz w:val="23"/>
          <w:szCs w:val="23"/>
        </w:rPr>
        <w:t>XX</w:t>
      </w:r>
      <w:r>
        <w:rPr>
          <w:rFonts w:hint="default" w:ascii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5"/>
          <w:sz w:val="23"/>
          <w:szCs w:val="23"/>
        </w:rPr>
        <w:t>分行（支行）”；</w:t>
      </w:r>
    </w:p>
    <w:p>
      <w:pPr>
        <w:pStyle w:val="2"/>
        <w:spacing w:before="27" w:line="228" w:lineRule="auto"/>
        <w:ind w:left="842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7"/>
          <w:sz w:val="23"/>
          <w:szCs w:val="23"/>
        </w:rPr>
        <w:t>2、银行账号应为申请企业接收资助资金的人民币开户银行账号；</w:t>
      </w:r>
    </w:p>
    <w:p>
      <w:pPr>
        <w:pStyle w:val="2"/>
        <w:spacing w:before="26"/>
        <w:ind w:left="131" w:right="104" w:firstLine="713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12"/>
          <w:sz w:val="23"/>
          <w:szCs w:val="23"/>
        </w:rPr>
        <w:t>3、申请企业应提供一套申报材料，每套申报材料需包含此表一式二份，其余材料为</w:t>
      </w:r>
      <w:r>
        <w:rPr>
          <w:rFonts w:hint="default"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一式一份。</w:t>
      </w:r>
    </w:p>
    <w:p>
      <w:pPr>
        <w:rPr>
          <w:rFonts w:hint="default" w:ascii="Times New Roman" w:hAnsi="Times New Roman" w:cs="Times New Roman"/>
          <w:sz w:val="23"/>
          <w:szCs w:val="23"/>
        </w:rPr>
        <w:sectPr>
          <w:footerReference r:id="rId10" w:type="default"/>
          <w:pgSz w:w="11849" w:h="16782"/>
          <w:pgMar w:top="1118" w:right="1028" w:bottom="690" w:left="1021" w:header="0" w:footer="410" w:gutter="0"/>
          <w:cols w:space="720" w:num="1"/>
        </w:sectPr>
      </w:pPr>
    </w:p>
    <w:p>
      <w:pPr>
        <w:spacing w:line="85" w:lineRule="exact"/>
        <w:rPr>
          <w:rFonts w:hint="default" w:ascii="Times New Roman" w:hAnsi="Times New Roman" w:cs="Times New Roman"/>
        </w:rPr>
      </w:pPr>
    </w:p>
    <w:p>
      <w:pPr>
        <w:spacing w:line="85" w:lineRule="exact"/>
        <w:rPr>
          <w:rFonts w:hint="default" w:ascii="Times New Roman" w:hAnsi="Times New Roman" w:cs="Times New Roman"/>
        </w:rPr>
        <w:sectPr>
          <w:footerReference r:id="rId11" w:type="default"/>
          <w:pgSz w:w="16838" w:h="11906"/>
          <w:pgMar w:top="1011" w:right="469" w:bottom="691" w:left="468" w:header="0" w:footer="412" w:gutter="0"/>
          <w:cols w:equalWidth="0" w:num="1">
            <w:col w:w="15901"/>
          </w:cols>
        </w:sectPr>
      </w:pPr>
    </w:p>
    <w:p>
      <w:pPr>
        <w:spacing w:before="104" w:line="230" w:lineRule="auto"/>
        <w:ind w:left="128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70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4</w:t>
      </w:r>
    </w:p>
    <w:p>
      <w:pPr>
        <w:spacing w:line="267" w:lineRule="auto"/>
        <w:rPr>
          <w:rFonts w:hint="default" w:ascii="Times New Roman" w:hAnsi="Times New Roman" w:cs="Times New Roman"/>
          <w:sz w:val="21"/>
        </w:rPr>
      </w:pPr>
    </w:p>
    <w:p>
      <w:pPr>
        <w:spacing w:line="268" w:lineRule="auto"/>
        <w:rPr>
          <w:rFonts w:hint="default" w:ascii="Times New Roman" w:hAnsi="Times New Roman" w:cs="Times New Roman"/>
          <w:sz w:val="21"/>
        </w:rPr>
      </w:pPr>
    </w:p>
    <w:p>
      <w:pPr>
        <w:spacing w:line="268" w:lineRule="auto"/>
        <w:rPr>
          <w:rFonts w:hint="default" w:ascii="Times New Roman" w:hAnsi="Times New Roman" w:cs="Times New Roman"/>
          <w:sz w:val="21"/>
        </w:rPr>
      </w:pPr>
    </w:p>
    <w:p>
      <w:pPr>
        <w:spacing w:line="268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75" w:line="197" w:lineRule="auto"/>
        <w:ind w:left="115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7"/>
          <w:sz w:val="23"/>
          <w:szCs w:val="23"/>
        </w:rPr>
        <w:t>填报单位（盖章</w:t>
      </w:r>
      <w:r>
        <w:rPr>
          <w:rFonts w:hint="default" w:ascii="Times New Roman" w:hAnsi="Times New Roman" w:cs="Times New Roman"/>
          <w:spacing w:val="-62"/>
          <w:sz w:val="23"/>
          <w:szCs w:val="23"/>
        </w:rPr>
        <w:t>）：</w:t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Arial" w:cs="Times New Roman"/>
          <w:sz w:val="2"/>
          <w:szCs w:val="2"/>
        </w:rPr>
        <w:br w:type="column"/>
      </w:r>
    </w:p>
    <w:p>
      <w:pPr>
        <w:spacing w:line="445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40" w:line="258" w:lineRule="auto"/>
        <w:ind w:left="2968" w:right="2543" w:hanging="2969"/>
        <w:rPr>
          <w:rFonts w:hint="default" w:ascii="Times New Roman" w:hAnsi="Times New Roman" w:eastAsia="宋体" w:cs="Times New Roman"/>
          <w:spacing w:val="11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“普惠平台类”企业业务申请汇总表（保险公司垫付）</w:t>
      </w:r>
      <w:r>
        <w:rPr>
          <w:rFonts w:hint="default" w:ascii="Times New Roman" w:hAnsi="Times New Roman" w:eastAsia="宋体" w:cs="Times New Roman"/>
          <w:spacing w:val="11"/>
          <w:sz w:val="43"/>
          <w:szCs w:val="43"/>
        </w:rPr>
        <w:t xml:space="preserve"> </w:t>
      </w:r>
    </w:p>
    <w:p>
      <w:pPr>
        <w:pStyle w:val="2"/>
        <w:spacing w:before="140" w:line="258" w:lineRule="auto"/>
        <w:ind w:left="2968" w:right="2543" w:hanging="296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3"/>
        </w:rPr>
        <w:t>结算时间： 2023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年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月至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12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</w:t>
      </w:r>
    </w:p>
    <w:p>
      <w:pPr>
        <w:pStyle w:val="2"/>
        <w:spacing w:before="20" w:line="197" w:lineRule="auto"/>
        <w:ind w:left="5827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17"/>
          <w:sz w:val="23"/>
          <w:szCs w:val="23"/>
        </w:rPr>
        <w:t>填报时间：</w:t>
      </w:r>
      <w:r>
        <w:rPr>
          <w:rFonts w:hint="default" w:ascii="Times New Roman" w:hAnsi="Times New Roman" w:cs="Times New Roman"/>
          <w:spacing w:val="19"/>
          <w:sz w:val="23"/>
          <w:szCs w:val="23"/>
        </w:rPr>
        <w:t xml:space="preserve">     </w:t>
      </w:r>
      <w:r>
        <w:rPr>
          <w:rFonts w:hint="default" w:ascii="Times New Roman" w:hAnsi="Times New Roman" w:cs="Times New Roman"/>
          <w:spacing w:val="-17"/>
          <w:sz w:val="23"/>
          <w:szCs w:val="23"/>
        </w:rPr>
        <w:t>年</w:t>
      </w:r>
      <w:r>
        <w:rPr>
          <w:rFonts w:hint="default" w:ascii="Times New Roman" w:hAnsi="Times New Roman" w:cs="Times New Roman"/>
          <w:spacing w:val="15"/>
          <w:sz w:val="23"/>
          <w:szCs w:val="23"/>
        </w:rPr>
        <w:t xml:space="preserve">   </w:t>
      </w:r>
      <w:r>
        <w:rPr>
          <w:rFonts w:hint="default" w:ascii="Times New Roman" w:hAnsi="Times New Roman" w:cs="Times New Roman"/>
          <w:spacing w:val="-17"/>
          <w:sz w:val="23"/>
          <w:szCs w:val="23"/>
        </w:rPr>
        <w:t>月    日</w:t>
      </w:r>
    </w:p>
    <w:p>
      <w:pPr>
        <w:spacing w:line="197" w:lineRule="auto"/>
        <w:rPr>
          <w:rFonts w:hint="default" w:ascii="Times New Roman" w:hAnsi="Times New Roman" w:cs="Times New Roman"/>
          <w:sz w:val="23"/>
          <w:szCs w:val="23"/>
        </w:rPr>
        <w:sectPr>
          <w:type w:val="continuous"/>
          <w:pgSz w:w="16838" w:h="11906"/>
          <w:pgMar w:top="1011" w:right="469" w:bottom="691" w:left="468" w:header="0" w:footer="412" w:gutter="0"/>
          <w:cols w:equalWidth="0" w:num="2">
            <w:col w:w="2709" w:space="100"/>
            <w:col w:w="13093"/>
          </w:cols>
        </w:sectPr>
      </w:pPr>
    </w:p>
    <w:p>
      <w:pPr>
        <w:spacing w:line="31" w:lineRule="exact"/>
        <w:rPr>
          <w:rFonts w:hint="default" w:ascii="Times New Roman" w:hAnsi="Times New Roman" w:cs="Times New Roman"/>
        </w:rPr>
      </w:pPr>
    </w:p>
    <w:tbl>
      <w:tblPr>
        <w:tblStyle w:val="5"/>
        <w:tblW w:w="158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191"/>
        <w:gridCol w:w="1676"/>
        <w:gridCol w:w="2024"/>
        <w:gridCol w:w="1604"/>
        <w:gridCol w:w="1590"/>
        <w:gridCol w:w="1664"/>
        <w:gridCol w:w="1590"/>
        <w:gridCol w:w="1694"/>
        <w:gridCol w:w="1619"/>
        <w:gridCol w:w="8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15" w:type="dxa"/>
            <w:textDirection w:val="tbRlV"/>
            <w:vAlign w:val="top"/>
          </w:tcPr>
          <w:p>
            <w:pPr>
              <w:spacing w:before="62" w:line="216" w:lineRule="auto"/>
              <w:ind w:left="19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序</w:t>
            </w:r>
            <w:r>
              <w:rPr>
                <w:rFonts w:hint="default" w:ascii="Times New Roman" w:hAnsi="Times New Roman" w:eastAsia="黑体" w:cs="Times New Roman"/>
                <w:spacing w:val="-4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号</w:t>
            </w:r>
          </w:p>
        </w:tc>
        <w:tc>
          <w:tcPr>
            <w:tcW w:w="1191" w:type="dxa"/>
            <w:vAlign w:val="top"/>
          </w:tcPr>
          <w:p>
            <w:pPr>
              <w:pStyle w:val="6"/>
              <w:spacing w:line="27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0" w:lineRule="auto"/>
              <w:ind w:left="12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所属地市</w:t>
            </w:r>
          </w:p>
        </w:tc>
        <w:tc>
          <w:tcPr>
            <w:tcW w:w="1676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0" w:lineRule="auto"/>
              <w:ind w:left="359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企业名称</w:t>
            </w:r>
          </w:p>
        </w:tc>
        <w:tc>
          <w:tcPr>
            <w:tcW w:w="2024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1" w:lineRule="auto"/>
              <w:ind w:left="29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企业经营地址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29" w:lineRule="auto"/>
              <w:ind w:left="32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保单编号</w:t>
            </w:r>
          </w:p>
        </w:tc>
        <w:tc>
          <w:tcPr>
            <w:tcW w:w="1590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29" w:lineRule="auto"/>
              <w:ind w:left="32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海关编码</w:t>
            </w:r>
          </w:p>
        </w:tc>
        <w:tc>
          <w:tcPr>
            <w:tcW w:w="1664" w:type="dxa"/>
            <w:vAlign w:val="top"/>
          </w:tcPr>
          <w:p>
            <w:pPr>
              <w:spacing w:before="192"/>
              <w:ind w:left="148" w:right="137" w:firstLine="5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2022</w:t>
            </w:r>
            <w:r>
              <w:rPr>
                <w:rFonts w:hint="default" w:ascii="Times New Roman" w:hAnsi="Times New Roman" w:eastAsia="黑体" w:cs="Times New Roman"/>
                <w:spacing w:val="-4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年度出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3"/>
                <w:szCs w:val="23"/>
              </w:rPr>
              <w:t>口额（美元）</w:t>
            </w:r>
          </w:p>
        </w:tc>
        <w:tc>
          <w:tcPr>
            <w:tcW w:w="1590" w:type="dxa"/>
            <w:vAlign w:val="top"/>
          </w:tcPr>
          <w:p>
            <w:pPr>
              <w:spacing w:before="193" w:line="241" w:lineRule="auto"/>
              <w:ind w:left="336" w:right="104" w:hanging="21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3"/>
                <w:szCs w:val="23"/>
              </w:rPr>
              <w:t>发票金额（人</w:t>
            </w: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"/>
                <w:sz w:val="23"/>
                <w:szCs w:val="23"/>
              </w:rPr>
              <w:t>民币元）</w:t>
            </w:r>
          </w:p>
        </w:tc>
        <w:tc>
          <w:tcPr>
            <w:tcW w:w="1694" w:type="dxa"/>
            <w:vAlign w:val="top"/>
          </w:tcPr>
          <w:p>
            <w:pPr>
              <w:spacing w:before="38" w:line="239" w:lineRule="auto"/>
              <w:ind w:left="251" w:right="123" w:hanging="119"/>
              <w:jc w:val="both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保险公司垫付</w:t>
            </w:r>
            <w:r>
              <w:rPr>
                <w:rFonts w:hint="default" w:ascii="Times New Roman" w:hAnsi="Times New Roman" w:eastAsia="黑体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保险费金额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2"/>
                <w:sz w:val="23"/>
                <w:szCs w:val="23"/>
              </w:rPr>
              <w:t>（人民币）</w:t>
            </w:r>
          </w:p>
        </w:tc>
        <w:tc>
          <w:tcPr>
            <w:tcW w:w="1619" w:type="dxa"/>
            <w:vAlign w:val="top"/>
          </w:tcPr>
          <w:p>
            <w:pPr>
              <w:spacing w:before="193"/>
              <w:ind w:left="114" w:right="96" w:firstLine="12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申请资助金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3"/>
                <w:sz w:val="23"/>
                <w:szCs w:val="23"/>
              </w:rPr>
              <w:t>额（人民币）</w:t>
            </w:r>
          </w:p>
        </w:tc>
        <w:tc>
          <w:tcPr>
            <w:tcW w:w="828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0" w:lineRule="auto"/>
              <w:ind w:left="181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10" w:type="dxa"/>
            <w:gridSpan w:val="5"/>
            <w:vAlign w:val="top"/>
          </w:tcPr>
          <w:p>
            <w:pPr>
              <w:spacing w:before="34" w:line="217" w:lineRule="auto"/>
              <w:ind w:left="322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5895" w:type="dxa"/>
            <w:gridSpan w:val="11"/>
            <w:vAlign w:val="top"/>
          </w:tcPr>
          <w:p>
            <w:pPr>
              <w:spacing w:before="39" w:line="228" w:lineRule="auto"/>
              <w:ind w:left="129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兹声明以上填报内容无讹并承担法律责任。</w:t>
            </w: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4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17" w:lineRule="auto"/>
              <w:ind w:left="15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申请单位（公章）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7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before="33" w:line="197" w:lineRule="auto"/>
        <w:ind w:left="115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2"/>
          <w:sz w:val="23"/>
          <w:szCs w:val="23"/>
        </w:rPr>
        <w:t>填报人：                                                                                    联</w:t>
      </w:r>
      <w:r>
        <w:rPr>
          <w:rFonts w:hint="default" w:ascii="Times New Roman" w:hAnsi="Times New Roman" w:cs="Times New Roman"/>
          <w:spacing w:val="-3"/>
          <w:sz w:val="23"/>
          <w:szCs w:val="23"/>
        </w:rPr>
        <w:t>系电话：附件</w:t>
      </w:r>
      <w:r>
        <w:rPr>
          <w:rFonts w:hint="default" w:ascii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3"/>
          <w:sz w:val="23"/>
          <w:szCs w:val="23"/>
        </w:rPr>
        <w:t>4②</w:t>
      </w:r>
    </w:p>
    <w:p>
      <w:pPr>
        <w:spacing w:line="197" w:lineRule="auto"/>
        <w:rPr>
          <w:rFonts w:hint="default" w:ascii="Times New Roman" w:hAnsi="Times New Roman" w:cs="Times New Roman"/>
          <w:sz w:val="23"/>
          <w:szCs w:val="23"/>
        </w:rPr>
        <w:sectPr>
          <w:type w:val="continuous"/>
          <w:pgSz w:w="16838" w:h="11906"/>
          <w:pgMar w:top="1011" w:right="469" w:bottom="691" w:left="468" w:header="0" w:footer="412" w:gutter="0"/>
          <w:cols w:equalWidth="0" w:num="1">
            <w:col w:w="15901"/>
          </w:cols>
        </w:sectPr>
      </w:pPr>
    </w:p>
    <w:p>
      <w:pPr>
        <w:pStyle w:val="2"/>
        <w:spacing w:before="199" w:line="258" w:lineRule="auto"/>
        <w:ind w:left="5708" w:right="2365" w:hanging="3300"/>
        <w:rPr>
          <w:rFonts w:hint="default" w:ascii="Times New Roman" w:hAnsi="Times New Roman" w:eastAsia="宋体" w:cs="Times New Roman"/>
          <w:spacing w:val="13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“普惠平台类”企业业务申请汇总表（保险公司未垫付）</w:t>
      </w:r>
      <w:r>
        <w:rPr>
          <w:rFonts w:hint="default" w:ascii="Times New Roman" w:hAnsi="Times New Roman" w:eastAsia="宋体" w:cs="Times New Roman"/>
          <w:spacing w:val="13"/>
          <w:sz w:val="43"/>
          <w:szCs w:val="43"/>
        </w:rPr>
        <w:t xml:space="preserve"> </w:t>
      </w:r>
    </w:p>
    <w:p>
      <w:pPr>
        <w:pStyle w:val="2"/>
        <w:spacing w:before="199" w:line="258" w:lineRule="auto"/>
        <w:ind w:left="5708" w:right="2365" w:hanging="33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3"/>
        </w:rPr>
        <w:t>结算时间： 2023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年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月至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12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月</w:t>
      </w:r>
    </w:p>
    <w:p>
      <w:pPr>
        <w:pStyle w:val="2"/>
        <w:spacing w:before="20" w:line="222" w:lineRule="auto"/>
        <w:ind w:left="46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7"/>
          <w:sz w:val="23"/>
          <w:szCs w:val="23"/>
        </w:rPr>
        <w:t>填报单位（盖章</w:t>
      </w:r>
      <w:r>
        <w:rPr>
          <w:rFonts w:hint="default" w:ascii="Times New Roman" w:hAnsi="Times New Roman" w:cs="Times New Roman"/>
          <w:spacing w:val="-57"/>
          <w:sz w:val="23"/>
          <w:szCs w:val="23"/>
        </w:rPr>
        <w:t>）：</w:t>
      </w:r>
      <w:r>
        <w:rPr>
          <w:rFonts w:hint="default" w:ascii="Times New Roman" w:hAnsi="Times New Roman" w:cs="Times New Roman"/>
          <w:spacing w:val="2"/>
          <w:sz w:val="23"/>
          <w:szCs w:val="23"/>
        </w:rPr>
        <w:t xml:space="preserve">                           </w:t>
      </w:r>
      <w:r>
        <w:rPr>
          <w:rFonts w:hint="default" w:ascii="Times New Roman" w:hAnsi="Times New Roman" w:cs="Times New Roman"/>
          <w:spacing w:val="1"/>
          <w:sz w:val="23"/>
          <w:szCs w:val="23"/>
        </w:rPr>
        <w:t xml:space="preserve">                             </w:t>
      </w:r>
      <w:r>
        <w:rPr>
          <w:rFonts w:hint="default" w:ascii="Times New Roman" w:hAnsi="Times New Roman" w:cs="Times New Roman"/>
          <w:spacing w:val="-7"/>
          <w:sz w:val="23"/>
          <w:szCs w:val="23"/>
        </w:rPr>
        <w:t>填报时间：      年</w:t>
      </w:r>
      <w:r>
        <w:rPr>
          <w:rFonts w:hint="default" w:ascii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hint="default" w:ascii="Times New Roman" w:hAnsi="Times New Roman" w:cs="Times New Roman"/>
          <w:spacing w:val="-7"/>
          <w:sz w:val="23"/>
          <w:szCs w:val="23"/>
        </w:rPr>
        <w:t>月</w:t>
      </w:r>
      <w:r>
        <w:rPr>
          <w:rFonts w:hint="default" w:ascii="Times New Roman" w:hAnsi="Times New Roman" w:cs="Times New Roman"/>
          <w:spacing w:val="27"/>
          <w:sz w:val="23"/>
          <w:szCs w:val="23"/>
        </w:rPr>
        <w:t xml:space="preserve">   </w:t>
      </w:r>
      <w:r>
        <w:rPr>
          <w:rFonts w:hint="default" w:ascii="Times New Roman" w:hAnsi="Times New Roman" w:cs="Times New Roman"/>
          <w:spacing w:val="-7"/>
          <w:sz w:val="23"/>
          <w:szCs w:val="23"/>
        </w:rPr>
        <w:t>日</w:t>
      </w:r>
    </w:p>
    <w:tbl>
      <w:tblPr>
        <w:tblStyle w:val="5"/>
        <w:tblW w:w="15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251"/>
        <w:gridCol w:w="1427"/>
        <w:gridCol w:w="1732"/>
        <w:gridCol w:w="1571"/>
        <w:gridCol w:w="1493"/>
        <w:gridCol w:w="1581"/>
        <w:gridCol w:w="1543"/>
        <w:gridCol w:w="2132"/>
        <w:gridCol w:w="1685"/>
        <w:gridCol w:w="8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2" w:type="dxa"/>
            <w:textDirection w:val="tbRlV"/>
            <w:vAlign w:val="top"/>
          </w:tcPr>
          <w:p>
            <w:pPr>
              <w:spacing w:before="108" w:line="216" w:lineRule="auto"/>
              <w:ind w:left="19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序</w:t>
            </w:r>
            <w:r>
              <w:rPr>
                <w:rFonts w:hint="default" w:ascii="Times New Roman" w:hAnsi="Times New Roman" w:eastAsia="黑体" w:cs="Times New Roman"/>
                <w:spacing w:val="-4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1" w:type="dxa"/>
            <w:vAlign w:val="top"/>
          </w:tcPr>
          <w:p>
            <w:pPr>
              <w:pStyle w:val="6"/>
              <w:spacing w:line="27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4" w:line="230" w:lineRule="auto"/>
              <w:ind w:left="15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所属地市</w:t>
            </w:r>
          </w:p>
        </w:tc>
        <w:tc>
          <w:tcPr>
            <w:tcW w:w="1427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4" w:line="230" w:lineRule="auto"/>
              <w:ind w:left="23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企业名称</w:t>
            </w:r>
          </w:p>
        </w:tc>
        <w:tc>
          <w:tcPr>
            <w:tcW w:w="1732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31" w:lineRule="auto"/>
              <w:ind w:left="14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企业经营地址</w:t>
            </w:r>
          </w:p>
        </w:tc>
        <w:tc>
          <w:tcPr>
            <w:tcW w:w="1571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29" w:lineRule="auto"/>
              <w:ind w:left="309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保单编号</w:t>
            </w:r>
          </w:p>
        </w:tc>
        <w:tc>
          <w:tcPr>
            <w:tcW w:w="1493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29" w:lineRule="auto"/>
              <w:ind w:left="27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海关编码</w:t>
            </w:r>
          </w:p>
        </w:tc>
        <w:tc>
          <w:tcPr>
            <w:tcW w:w="1581" w:type="dxa"/>
            <w:vAlign w:val="top"/>
          </w:tcPr>
          <w:p>
            <w:pPr>
              <w:spacing w:before="192"/>
              <w:ind w:left="141" w:right="61" w:firstLine="2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2022</w:t>
            </w:r>
            <w:r>
              <w:rPr>
                <w:rFonts w:hint="default" w:ascii="Times New Roman" w:hAnsi="Times New Roman" w:eastAsia="黑体" w:cs="Times New Roman"/>
                <w:spacing w:val="-43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 xml:space="preserve">年度出 </w:t>
            </w:r>
            <w:r>
              <w:rPr>
                <w:rFonts w:hint="default" w:ascii="Times New Roman" w:hAnsi="Times New Roman" w:eastAsia="黑体" w:cs="Times New Roman"/>
                <w:spacing w:val="-2"/>
                <w:sz w:val="23"/>
                <w:szCs w:val="23"/>
              </w:rPr>
              <w:t>口额（美元）</w:t>
            </w:r>
          </w:p>
        </w:tc>
        <w:tc>
          <w:tcPr>
            <w:tcW w:w="1543" w:type="dxa"/>
            <w:vAlign w:val="top"/>
          </w:tcPr>
          <w:p>
            <w:pPr>
              <w:spacing w:before="193" w:line="241" w:lineRule="auto"/>
              <w:ind w:left="134" w:right="22" w:firstLine="165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发票金额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  （人民币元）</w:t>
            </w:r>
          </w:p>
        </w:tc>
        <w:tc>
          <w:tcPr>
            <w:tcW w:w="2132" w:type="dxa"/>
            <w:vAlign w:val="top"/>
          </w:tcPr>
          <w:p>
            <w:pPr>
              <w:spacing w:before="39" w:line="230" w:lineRule="auto"/>
              <w:ind w:left="23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保险公司未垫付</w:t>
            </w:r>
          </w:p>
          <w:p>
            <w:pPr>
              <w:spacing w:before="21" w:line="234" w:lineRule="auto"/>
              <w:ind w:left="841" w:right="104" w:hanging="72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3"/>
                <w:szCs w:val="23"/>
              </w:rPr>
              <w:t>保险费金额（人民</w:t>
            </w:r>
            <w:r>
              <w:rPr>
                <w:rFonts w:hint="default" w:ascii="Times New Roman" w:hAnsi="Times New Roman" w:eastAsia="黑体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7"/>
                <w:sz w:val="23"/>
                <w:szCs w:val="23"/>
              </w:rPr>
              <w:t>币）</w:t>
            </w:r>
          </w:p>
        </w:tc>
        <w:tc>
          <w:tcPr>
            <w:tcW w:w="1685" w:type="dxa"/>
            <w:vAlign w:val="top"/>
          </w:tcPr>
          <w:p>
            <w:pPr>
              <w:spacing w:before="193" w:line="241" w:lineRule="auto"/>
              <w:ind w:left="273" w:right="116" w:hanging="121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申请资助金额</w:t>
            </w:r>
            <w:r>
              <w:rPr>
                <w:rFonts w:hint="default" w:ascii="Times New Roman" w:hAnsi="Times New Roman" w:eastAsia="黑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3"/>
                <w:szCs w:val="23"/>
              </w:rPr>
              <w:t>（人民币）</w:t>
            </w:r>
          </w:p>
        </w:tc>
        <w:tc>
          <w:tcPr>
            <w:tcW w:w="881" w:type="dxa"/>
            <w:vAlign w:val="top"/>
          </w:tcPr>
          <w:p>
            <w:pPr>
              <w:pStyle w:val="6"/>
              <w:spacing w:line="27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4" w:line="230" w:lineRule="auto"/>
              <w:ind w:left="206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3" w:type="dxa"/>
            <w:vAlign w:val="top"/>
          </w:tcPr>
          <w:p>
            <w:pPr>
              <w:spacing w:before="76" w:line="184" w:lineRule="auto"/>
              <w:ind w:left="735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1</w:t>
            </w:r>
          </w:p>
        </w:tc>
        <w:tc>
          <w:tcPr>
            <w:tcW w:w="2132" w:type="dxa"/>
            <w:vAlign w:val="top"/>
          </w:tcPr>
          <w:p>
            <w:pPr>
              <w:spacing w:before="78" w:line="183" w:lineRule="auto"/>
              <w:ind w:left="101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2</w:t>
            </w:r>
          </w:p>
        </w:tc>
        <w:tc>
          <w:tcPr>
            <w:tcW w:w="1685" w:type="dxa"/>
            <w:vAlign w:val="top"/>
          </w:tcPr>
          <w:p>
            <w:pPr>
              <w:spacing w:before="78" w:line="183" w:lineRule="auto"/>
              <w:ind w:left="796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3</w:t>
            </w:r>
          </w:p>
        </w:tc>
        <w:tc>
          <w:tcPr>
            <w:tcW w:w="881" w:type="dxa"/>
            <w:vAlign w:val="top"/>
          </w:tcPr>
          <w:p>
            <w:pPr>
              <w:spacing w:before="78" w:line="183" w:lineRule="auto"/>
              <w:ind w:left="384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43" w:type="dxa"/>
            <w:gridSpan w:val="5"/>
            <w:vAlign w:val="top"/>
          </w:tcPr>
          <w:p>
            <w:pPr>
              <w:spacing w:before="38" w:line="215" w:lineRule="auto"/>
              <w:ind w:left="2988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149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5758" w:type="dxa"/>
            <w:gridSpan w:val="11"/>
            <w:vAlign w:val="top"/>
          </w:tcPr>
          <w:p>
            <w:pPr>
              <w:spacing w:before="38" w:line="228" w:lineRule="auto"/>
              <w:ind w:left="129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</w:rPr>
              <w:t>兹声明以上填报内容无讹并承担法律责任。</w:t>
            </w: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5" w:line="217" w:lineRule="auto"/>
              <w:ind w:left="157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申请单位（公章）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7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3"/>
                <w:szCs w:val="23"/>
              </w:rPr>
              <w:t>日</w:t>
            </w:r>
          </w:p>
        </w:tc>
      </w:tr>
    </w:tbl>
    <w:p>
      <w:pPr>
        <w:spacing w:line="14" w:lineRule="auto"/>
        <w:rPr>
          <w:rFonts w:hint="default" w:ascii="Times New Roman" w:hAnsi="Times New Roman" w:cs="Times New Roman"/>
          <w:sz w:val="2"/>
        </w:rPr>
      </w:pPr>
    </w:p>
    <w:p>
      <w:pPr>
        <w:spacing w:line="14" w:lineRule="auto"/>
        <w:rPr>
          <w:rFonts w:hint="default" w:ascii="Times New Roman" w:hAnsi="Times New Roman" w:eastAsia="Arial" w:cs="Times New Roman"/>
          <w:sz w:val="2"/>
          <w:szCs w:val="2"/>
        </w:rPr>
        <w:sectPr>
          <w:footerReference r:id="rId12" w:type="default"/>
          <w:pgSz w:w="16838" w:h="11906"/>
          <w:pgMar w:top="1011" w:right="537" w:bottom="691" w:left="537" w:header="0" w:footer="412" w:gutter="0"/>
          <w:cols w:equalWidth="0" w:num="1">
            <w:col w:w="15764"/>
          </w:cols>
        </w:sectPr>
      </w:pPr>
    </w:p>
    <w:p>
      <w:pPr>
        <w:pStyle w:val="2"/>
        <w:spacing w:before="34" w:line="197" w:lineRule="auto"/>
        <w:ind w:left="286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7"/>
          <w:sz w:val="23"/>
          <w:szCs w:val="23"/>
        </w:rPr>
        <w:t>填报人：</w:t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Arial" w:cs="Times New Roman"/>
          <w:sz w:val="2"/>
          <w:szCs w:val="2"/>
        </w:rPr>
        <w:br w:type="column"/>
      </w:r>
    </w:p>
    <w:p>
      <w:pPr>
        <w:pStyle w:val="2"/>
        <w:spacing w:before="32" w:line="197" w:lineRule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pacing w:val="-4"/>
          <w:sz w:val="23"/>
          <w:szCs w:val="23"/>
        </w:rPr>
        <w:t>联系电话：</w:t>
      </w:r>
    </w:p>
    <w:p>
      <w:pPr>
        <w:spacing w:line="197" w:lineRule="auto"/>
        <w:rPr>
          <w:rFonts w:hint="default" w:ascii="Times New Roman" w:hAnsi="Times New Roman" w:cs="Times New Roman"/>
          <w:sz w:val="23"/>
          <w:szCs w:val="23"/>
        </w:rPr>
        <w:sectPr>
          <w:type w:val="continuous"/>
          <w:pgSz w:w="16838" w:h="11906"/>
          <w:pgMar w:top="1011" w:right="537" w:bottom="691" w:left="537" w:header="0" w:footer="412" w:gutter="0"/>
          <w:cols w:equalWidth="0" w:num="2">
            <w:col w:w="8823" w:space="100"/>
            <w:col w:w="6842"/>
          </w:cols>
        </w:sectPr>
      </w:pPr>
    </w:p>
    <w:p>
      <w:pPr>
        <w:spacing w:before="170" w:line="230" w:lineRule="auto"/>
        <w:ind w:left="46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8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5</w:t>
      </w:r>
    </w:p>
    <w:p>
      <w:pPr>
        <w:spacing w:before="58" w:line="652" w:lineRule="exact"/>
        <w:ind w:firstLine="4480" w:firstLineChars="1000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spacing w:val="9"/>
          <w:position w:val="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专项资金收款账户信息汇总表</w:t>
      </w:r>
    </w:p>
    <w:p>
      <w:pPr>
        <w:pStyle w:val="2"/>
        <w:spacing w:line="227" w:lineRule="auto"/>
        <w:ind w:firstLine="5168" w:firstLineChars="1700"/>
        <w:rPr>
          <w:rFonts w:hint="default" w:ascii="Times New Roman" w:hAnsi="Times New Roman" w:cs="Times New Roman"/>
          <w:spacing w:val="-3"/>
        </w:rPr>
      </w:pPr>
      <w:r>
        <w:rPr>
          <w:rFonts w:hint="default" w:ascii="Times New Roman" w:hAnsi="Times New Roman" w:cs="Times New Roman"/>
          <w:spacing w:val="-3"/>
        </w:rPr>
        <w:t>结算时间  2023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年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1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月至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12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月</w:t>
      </w:r>
    </w:p>
    <w:p>
      <w:pPr>
        <w:pStyle w:val="2"/>
        <w:spacing w:before="20" w:line="222" w:lineRule="auto"/>
        <w:ind w:left="33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pacing w:val="-5"/>
          <w:sz w:val="26"/>
          <w:szCs w:val="26"/>
        </w:rPr>
        <w:t>填报单位：</w:t>
      </w:r>
    </w:p>
    <w:tbl>
      <w:tblPr>
        <w:tblStyle w:val="5"/>
        <w:tblpPr w:leftFromText="180" w:rightFromText="180" w:vertAnchor="text" w:horzAnchor="page" w:tblpXSpec="center" w:tblpY="250"/>
        <w:tblOverlap w:val="never"/>
        <w:tblW w:w="1467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33"/>
        <w:gridCol w:w="1821"/>
        <w:gridCol w:w="2846"/>
        <w:gridCol w:w="2485"/>
        <w:gridCol w:w="3481"/>
        <w:gridCol w:w="1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0" w:type="dxa"/>
            <w:vAlign w:val="center"/>
          </w:tcPr>
          <w:p>
            <w:pPr>
              <w:spacing w:before="68" w:line="216" w:lineRule="auto"/>
              <w:ind w:left="54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序</w:t>
            </w:r>
            <w:r>
              <w:rPr>
                <w:rFonts w:hint="default" w:ascii="Times New Roman" w:hAnsi="Times New Roman" w:eastAsia="黑体" w:cs="Times New Roman"/>
                <w:spacing w:val="-4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3"/>
                <w:sz w:val="23"/>
                <w:szCs w:val="23"/>
              </w:rPr>
              <w:t>号</w:t>
            </w:r>
          </w:p>
        </w:tc>
        <w:tc>
          <w:tcPr>
            <w:tcW w:w="1433" w:type="dxa"/>
            <w:vAlign w:val="center"/>
          </w:tcPr>
          <w:p>
            <w:pPr>
              <w:spacing w:before="208" w:line="230" w:lineRule="auto"/>
              <w:ind w:left="188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所属地市</w:t>
            </w:r>
          </w:p>
        </w:tc>
        <w:tc>
          <w:tcPr>
            <w:tcW w:w="1821" w:type="dxa"/>
            <w:vAlign w:val="center"/>
          </w:tcPr>
          <w:p>
            <w:pPr>
              <w:spacing w:before="207" w:line="229" w:lineRule="auto"/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出口企业编码</w:t>
            </w:r>
          </w:p>
        </w:tc>
        <w:tc>
          <w:tcPr>
            <w:tcW w:w="2846" w:type="dxa"/>
            <w:vAlign w:val="center"/>
          </w:tcPr>
          <w:p>
            <w:pPr>
              <w:spacing w:before="207" w:line="230" w:lineRule="auto"/>
              <w:ind w:firstLine="428" w:firstLineChars="200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黑体" w:cs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口</w:t>
            </w:r>
            <w:r>
              <w:rPr>
                <w:rFonts w:hint="default" w:ascii="Times New Roman" w:hAnsi="Times New Roman" w:eastAsia="黑体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企</w:t>
            </w:r>
            <w:r>
              <w:rPr>
                <w:rFonts w:hint="default" w:ascii="Times New Roman" w:hAnsi="Times New Roman" w:eastAsia="黑体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业</w:t>
            </w:r>
            <w:r>
              <w:rPr>
                <w:rFonts w:hint="default" w:ascii="Times New Roman" w:hAnsi="Times New Roman" w:eastAsia="黑体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8"/>
                <w:sz w:val="23"/>
                <w:szCs w:val="23"/>
              </w:rPr>
              <w:t>称</w:t>
            </w:r>
          </w:p>
        </w:tc>
        <w:tc>
          <w:tcPr>
            <w:tcW w:w="2485" w:type="dxa"/>
            <w:vAlign w:val="center"/>
          </w:tcPr>
          <w:p>
            <w:pPr>
              <w:spacing w:before="207" w:line="230" w:lineRule="auto"/>
              <w:ind w:firstLine="248" w:firstLineChars="100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3"/>
                <w:szCs w:val="23"/>
              </w:rPr>
              <w:t>企业开户银行名称</w:t>
            </w:r>
          </w:p>
        </w:tc>
        <w:tc>
          <w:tcPr>
            <w:tcW w:w="3481" w:type="dxa"/>
            <w:vAlign w:val="center"/>
          </w:tcPr>
          <w:p>
            <w:pPr>
              <w:spacing w:before="207" w:line="229" w:lineRule="auto"/>
              <w:ind w:left="638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3"/>
                <w:szCs w:val="23"/>
              </w:rPr>
              <w:t>企业开户银行账号</w:t>
            </w:r>
          </w:p>
        </w:tc>
        <w:tc>
          <w:tcPr>
            <w:tcW w:w="1730" w:type="dxa"/>
            <w:vAlign w:val="center"/>
          </w:tcPr>
          <w:p>
            <w:pPr>
              <w:spacing w:before="207" w:line="230" w:lineRule="auto"/>
              <w:ind w:left="468"/>
              <w:jc w:val="center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80" w:type="dxa"/>
            <w:vAlign w:val="center"/>
          </w:tcPr>
          <w:p>
            <w:pPr>
              <w:spacing w:before="92" w:line="183" w:lineRule="auto"/>
              <w:ind w:left="154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6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880" w:type="dxa"/>
            <w:vAlign w:val="center"/>
          </w:tcPr>
          <w:p>
            <w:pPr>
              <w:spacing w:before="93" w:line="183" w:lineRule="auto"/>
              <w:ind w:left="140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6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80" w:type="dxa"/>
            <w:vAlign w:val="center"/>
          </w:tcPr>
          <w:p>
            <w:pPr>
              <w:spacing w:before="93" w:line="182" w:lineRule="auto"/>
              <w:ind w:left="141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3</w:t>
            </w:r>
          </w:p>
        </w:tc>
        <w:tc>
          <w:tcPr>
            <w:tcW w:w="14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6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80" w:type="dxa"/>
            <w:vAlign w:val="center"/>
          </w:tcPr>
          <w:p>
            <w:pPr>
              <w:spacing w:before="94" w:line="181" w:lineRule="auto"/>
              <w:ind w:left="136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>4</w:t>
            </w:r>
          </w:p>
        </w:tc>
        <w:tc>
          <w:tcPr>
            <w:tcW w:w="14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6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80" w:type="dxa"/>
            <w:vAlign w:val="top"/>
          </w:tcPr>
          <w:p>
            <w:pPr>
              <w:spacing w:before="53" w:line="234" w:lineRule="auto"/>
              <w:ind w:left="93" w:right="68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sz w:val="23"/>
                <w:szCs w:val="23"/>
              </w:rPr>
              <w:t>…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6"/>
                <w:sz w:val="23"/>
                <w:szCs w:val="23"/>
              </w:rPr>
              <w:t>…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6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1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before="20" w:line="222" w:lineRule="auto"/>
        <w:ind w:left="33"/>
        <w:rPr>
          <w:rFonts w:hint="default" w:ascii="Times New Roman" w:hAnsi="Times New Roman" w:cs="Times New Roman"/>
          <w:sz w:val="23"/>
          <w:szCs w:val="23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9034780</wp:posOffset>
                </wp:positionV>
                <wp:extent cx="5615940" cy="635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4" h="10">
                              <a:moveTo>
                                <a:pt x="0" y="4"/>
                              </a:moveTo>
                              <a:lnTo>
                                <a:pt x="8843" y="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9.3pt;margin-top:711.4pt;height:0.5pt;width:442.2pt;mso-position-horizontal-relative:page;mso-position-vertical-relative:page;z-index:251660288;mso-width-relative:page;mso-height-relative:page;" filled="f" stroked="t" coordsize="8844,10" o:allowincell="f" o:gfxdata="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IBRN+&#10;2QAAAA4BAAAPAAAAAAAAAAEAIAAAACIAAABkcnMvZG93bnJldi54bWxQSwECFAAUAAAACACHTuJA&#10;f+ZlRyACAABIBAAADgAAAAAAAAABACAAAAAoAQAAZHJzL2Uyb0RvYy54bWxQSwUGAAAAAAYABgBZ&#10;AQAAugUAAAAA&#10;" path="m0,4l8843,4e">
                <v:fill on="f" focussize="0,0"/>
                <v:stroke weight="0.48pt" color="#000000" miterlimit="10" joinstyle="bevel"/>
                <v:imagedata o:title=""/>
                <o:lock v:ext="edit"/>
              </v:shape>
            </w:pict>
          </mc:Fallback>
        </mc:AlternateContent>
      </w: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/>
    <w:sectPr>
      <w:headerReference r:id="rId13" w:type="default"/>
      <w:footerReference r:id="rId14" w:type="default"/>
      <w:pgSz w:w="16838" w:h="11906" w:orient="landscape"/>
      <w:pgMar w:top="1586" w:right="400" w:bottom="1474" w:left="2020" w:header="0" w:footer="20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2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1007110</wp:posOffset>
              </wp:positionH>
              <wp:positionV relativeFrom="page">
                <wp:posOffset>9408795</wp:posOffset>
              </wp:positionV>
              <wp:extent cx="5615940" cy="635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9.3pt;margin-top:740.85pt;height:0.5pt;width:442.2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9Q2FR2wAAAA4BAAAPAAAAAAAAAAEAIAAAACIA&#10;AABkcnMvZG93bnJldi54bWxQSwECFAAUAAAACACHTuJAGwKpGpQBAAAPAwAADgAAAAAAAAABACAA&#10;AAAqAQAAZHJzL2Uyb0RvYy54bWxQSwUGAAAAAAYABgBZAQAAMAUAAAAA&#10;">
              <v:path/>
              <v:fill on="t" focussize="0,0"/>
              <v:stroke on="f"/>
              <v:imagedata o:title=""/>
              <o:lock v:ext="edi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header" Target="header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2024-01-05T09:53:24Z</dcterms:created>
  <dc:creator>Lenovo</dc:creator>
  <cp:lastModifiedBy> </cp:lastModifiedBy>
  <dcterms:modified xsi:type="dcterms:W3CDTF">2024-01-05T09:53:58Z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