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03" w:firstLineChars="200"/>
        <w:jc w:val="center"/>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项目需求书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b/>
          <w:bCs/>
          <w:sz w:val="28"/>
          <w:szCs w:val="28"/>
          <w:lang w:val="en-US" w:eastAsia="zh-CN"/>
        </w:rPr>
        <w:t>一、项目名称：</w:t>
      </w:r>
      <w:r>
        <w:rPr>
          <w:rFonts w:hint="eastAsia" w:ascii="宋体" w:hAnsi="宋体" w:eastAsia="宋体" w:cs="宋体"/>
          <w:color w:val="auto"/>
          <w:spacing w:val="0"/>
          <w:kern w:val="2"/>
          <w:sz w:val="28"/>
          <w:szCs w:val="28"/>
          <w:lang w:val="en-US" w:eastAsia="zh-CN" w:bidi="ar-SA"/>
        </w:rPr>
        <w:t>横琴粤澳深度合作区城市规划和建设局第二十四届澳门荷花节龙环葡韵活动服务采购项目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二、项目概况</w:t>
      </w:r>
    </w:p>
    <w:p>
      <w:pPr>
        <w:pStyle w:val="2"/>
        <w:ind w:firstLine="560" w:firstLineChars="200"/>
        <w:rPr>
          <w:rFonts w:hint="eastAsia"/>
          <w:lang w:val="en-US" w:eastAsia="zh-CN"/>
        </w:rPr>
      </w:pPr>
      <w:r>
        <w:rPr>
          <w:rFonts w:hint="eastAsia" w:ascii="宋体" w:hAnsi="宋体" w:eastAsia="宋体" w:cs="宋体"/>
          <w:color w:val="auto"/>
          <w:spacing w:val="0"/>
          <w:kern w:val="2"/>
          <w:sz w:val="28"/>
          <w:szCs w:val="28"/>
          <w:lang w:val="en-US" w:eastAsia="zh-CN" w:bidi="ar-SA"/>
        </w:rPr>
        <w:t>澳门市政署于 2024年6月在龙环葡韵活动举办第二十四届澳门荷花节，特邀我局参展以荷花主题教育推广，设立主题摊位供市民参与。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三、服务地点：</w:t>
      </w:r>
      <w:r>
        <w:rPr>
          <w:rFonts w:hint="eastAsia" w:ascii="宋体" w:hAnsi="宋体" w:eastAsia="宋体" w:cs="宋体"/>
          <w:b w:val="0"/>
          <w:bCs w:val="0"/>
          <w:sz w:val="28"/>
          <w:szCs w:val="28"/>
          <w:lang w:val="en-US" w:eastAsia="zh-CN"/>
        </w:rPr>
        <w:t>澳门氹仔</w:t>
      </w:r>
      <w:r>
        <w:rPr>
          <w:rFonts w:hint="eastAsia" w:ascii="宋体" w:hAnsi="宋体" w:eastAsia="宋体" w:cs="宋体"/>
          <w:color w:val="auto"/>
          <w:spacing w:val="0"/>
          <w:kern w:val="2"/>
          <w:sz w:val="28"/>
          <w:szCs w:val="28"/>
          <w:lang w:val="en-US" w:eastAsia="zh-CN" w:bidi="ar-SA"/>
        </w:rPr>
        <w:t>龙环葡韵画展场地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b/>
          <w:bCs/>
          <w:sz w:val="28"/>
          <w:szCs w:val="28"/>
          <w:lang w:val="en-US" w:eastAsia="zh-CN"/>
        </w:rPr>
        <w:t>四、服务期限：</w:t>
      </w:r>
      <w:r>
        <w:rPr>
          <w:rFonts w:hint="eastAsia" w:ascii="宋体" w:hAnsi="宋体" w:eastAsia="宋体" w:cs="宋体"/>
          <w:color w:val="auto"/>
          <w:spacing w:val="0"/>
          <w:kern w:val="2"/>
          <w:sz w:val="28"/>
          <w:szCs w:val="28"/>
          <w:lang w:val="en-US" w:eastAsia="zh-CN" w:bidi="ar-SA"/>
        </w:rPr>
        <w:t>2024年6月15日、16日、22日、23日（含清场时间）。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五、活动时间：</w:t>
      </w:r>
      <w:r>
        <w:rPr>
          <w:rFonts w:hint="eastAsia" w:ascii="宋体" w:hAnsi="宋体" w:eastAsia="宋体" w:cs="宋体"/>
          <w:color w:val="auto"/>
          <w:spacing w:val="0"/>
          <w:kern w:val="2"/>
          <w:sz w:val="28"/>
          <w:szCs w:val="28"/>
          <w:lang w:val="en-US" w:eastAsia="zh-CN" w:bidi="ar-SA"/>
        </w:rPr>
        <w:t>14:30-17:30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六、采购预算：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（一）预算金额（含税金）：</w:t>
      </w:r>
      <w:r>
        <w:rPr>
          <w:rFonts w:hint="eastAsia" w:ascii="宋体" w:hAnsi="宋体" w:eastAsia="宋体" w:cs="宋体"/>
          <w:color w:val="auto"/>
          <w:spacing w:val="0"/>
          <w:kern w:val="2"/>
          <w:sz w:val="28"/>
          <w:szCs w:val="28"/>
          <w:lang w:val="en-US" w:eastAsia="zh-CN" w:bidi="ar-SA"/>
        </w:rPr>
        <w:t>人民币叁拾玖万元整（390,000.00元）。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（二）投标报价：</w:t>
      </w:r>
      <w:r>
        <w:rPr>
          <w:rFonts w:hint="eastAsia" w:ascii="宋体" w:hAnsi="宋体" w:eastAsia="宋体" w:cs="宋体"/>
          <w:sz w:val="28"/>
          <w:szCs w:val="28"/>
          <w:lang w:val="en-US" w:eastAsia="zh-CN"/>
        </w:rPr>
        <w:t>本项目采用包干制，包含完成本项目的人力成本、材料成本、管理费、专家评审劳务费（如有）、差旅费、交通费、利润、税金、保险、风险等其他费用，即完成本项目验收所支付的全部费用。中标人漏报或不报，采购人将视为该漏报或不报部分的费用已包括在已报的分项报价中而不予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七、服务内容及要求</w:t>
      </w:r>
    </w:p>
    <w:p>
      <w:pPr>
        <w:pStyle w:val="2"/>
        <w:numPr>
          <w:ilvl w:val="0"/>
          <w:numId w:val="0"/>
        </w:numPr>
        <w:spacing w:line="360" w:lineRule="auto"/>
        <w:ind w:firstLine="560" w:firstLineChars="200"/>
        <w:rPr>
          <w:rFonts w:hint="eastAsia" w:ascii="宋体" w:hAnsi="宋体" w:eastAsia="宋体" w:cs="宋体"/>
          <w:b w:val="0"/>
          <w:bCs w:val="0"/>
          <w:color w:val="auto"/>
          <w:spacing w:val="0"/>
          <w:kern w:val="2"/>
          <w:sz w:val="28"/>
          <w:szCs w:val="28"/>
          <w:lang w:val="en-US" w:eastAsia="zh-CN" w:bidi="ar-SA"/>
        </w:rPr>
      </w:pPr>
      <w:r>
        <w:rPr>
          <w:rFonts w:hint="eastAsia" w:ascii="宋体" w:hAnsi="宋体" w:eastAsia="宋体" w:cs="宋体"/>
          <w:b w:val="0"/>
          <w:bCs w:val="0"/>
          <w:color w:val="auto"/>
          <w:spacing w:val="0"/>
          <w:kern w:val="2"/>
          <w:sz w:val="28"/>
          <w:szCs w:val="28"/>
          <w:lang w:val="en-US" w:eastAsia="zh-CN" w:bidi="ar-SA"/>
        </w:rPr>
        <w:t>本项目服务内容主要包括活动策划、宣传、布展、实施、管理等</w:t>
      </w:r>
    </w:p>
    <w:p>
      <w:pPr>
        <w:pStyle w:val="2"/>
        <w:numPr>
          <w:ilvl w:val="0"/>
          <w:numId w:val="1"/>
        </w:numPr>
        <w:spacing w:line="360" w:lineRule="auto"/>
        <w:ind w:left="420" w:leftChars="0" w:firstLine="420" w:firstLineChars="0"/>
        <w:rPr>
          <w:rFonts w:hint="eastAsia" w:ascii="宋体" w:hAnsi="宋体" w:eastAsia="宋体" w:cs="宋体"/>
          <w:b w:val="0"/>
          <w:bCs w:val="0"/>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服务内容</w:t>
      </w:r>
    </w:p>
    <w:p>
      <w:pPr>
        <w:pStyle w:val="2"/>
        <w:numPr>
          <w:ilvl w:val="0"/>
          <w:numId w:val="0"/>
        </w:numPr>
        <w:spacing w:line="360" w:lineRule="auto"/>
        <w:ind w:firstLine="560" w:firstLineChars="20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b w:val="0"/>
          <w:bCs w:val="0"/>
          <w:color w:val="auto"/>
          <w:spacing w:val="0"/>
          <w:kern w:val="2"/>
          <w:sz w:val="28"/>
          <w:szCs w:val="28"/>
          <w:lang w:val="en-US" w:eastAsia="zh-CN" w:bidi="ar-SA"/>
        </w:rPr>
        <w:t>围绕荷花主题，进行展位活动策划，</w:t>
      </w:r>
      <w:r>
        <w:rPr>
          <w:rFonts w:hint="eastAsia" w:ascii="宋体" w:hAnsi="宋体" w:eastAsia="宋体" w:cs="宋体"/>
          <w:color w:val="auto"/>
          <w:spacing w:val="0"/>
          <w:kern w:val="2"/>
          <w:sz w:val="28"/>
          <w:szCs w:val="28"/>
          <w:lang w:val="en-US" w:eastAsia="zh-CN" w:bidi="ar-SA"/>
        </w:rPr>
        <w:t>活动需搭建3个帐篷（3m x 3m）包含每天安装拆除搬运；</w:t>
      </w:r>
      <w:r>
        <w:rPr>
          <w:rFonts w:hint="eastAsia" w:ascii="宋体" w:hAnsi="宋体" w:eastAsia="宋体" w:cs="宋体"/>
          <w:b w:val="0"/>
          <w:bCs w:val="0"/>
          <w:color w:val="auto"/>
          <w:spacing w:val="0"/>
          <w:kern w:val="2"/>
          <w:sz w:val="28"/>
          <w:szCs w:val="28"/>
          <w:lang w:val="en-US" w:eastAsia="zh-CN" w:bidi="ar-SA"/>
        </w:rPr>
        <w:t>设立1个</w:t>
      </w:r>
      <w:r>
        <w:rPr>
          <w:rFonts w:hint="eastAsia" w:ascii="宋体" w:hAnsi="宋体" w:eastAsia="宋体" w:cs="宋体"/>
          <w:color w:val="auto"/>
          <w:spacing w:val="0"/>
          <w:kern w:val="2"/>
          <w:sz w:val="28"/>
          <w:szCs w:val="28"/>
          <w:lang w:val="en-US" w:eastAsia="zh-CN" w:bidi="ar-SA"/>
        </w:rPr>
        <w:t>荷花主题工作坊。1个汉服试穿工作坊，让参与者更好地了解和体验中国传统文化，感受汉服的历史意义和文化内涵，活动租借30件汉服，工作坊老师讲解汉服的种类和特点，每次活动结束后应对汉服进行清洗消毒。至少策划2个荷花主题教育摊位小游戏。。高品质纪念品(</w:t>
      </w:r>
      <w:r>
        <w:rPr>
          <w:rFonts w:hint="eastAsia" w:hAnsi="宋体" w:cs="宋体"/>
          <w:color w:val="auto"/>
          <w:spacing w:val="0"/>
          <w:kern w:val="2"/>
          <w:sz w:val="28"/>
          <w:szCs w:val="28"/>
          <w:lang w:val="en-US" w:eastAsia="zh-CN" w:bidi="ar-SA"/>
        </w:rPr>
        <w:t>徽章4款</w:t>
      </w:r>
      <w:r>
        <w:rPr>
          <w:rFonts w:hint="eastAsia" w:ascii="宋体" w:hAnsi="宋体" w:eastAsia="宋体" w:cs="宋体"/>
          <w:color w:val="auto"/>
          <w:spacing w:val="0"/>
          <w:kern w:val="2"/>
          <w:sz w:val="28"/>
          <w:szCs w:val="28"/>
          <w:lang w:val="en-US" w:eastAsia="zh-CN" w:bidi="ar-SA"/>
        </w:rPr>
        <w:t>，</w:t>
      </w:r>
      <w:r>
        <w:rPr>
          <w:rFonts w:hint="eastAsia" w:hAnsi="宋体" w:cs="宋体"/>
          <w:color w:val="auto"/>
          <w:spacing w:val="0"/>
          <w:kern w:val="2"/>
          <w:sz w:val="28"/>
          <w:szCs w:val="28"/>
          <w:lang w:val="en-US" w:eastAsia="zh-CN" w:bidi="ar-SA"/>
        </w:rPr>
        <w:t>T恤2款</w:t>
      </w:r>
      <w:r>
        <w:rPr>
          <w:rFonts w:hint="eastAsia" w:ascii="宋体" w:hAnsi="宋体" w:eastAsia="宋体" w:cs="宋体"/>
          <w:color w:val="auto"/>
          <w:spacing w:val="0"/>
          <w:kern w:val="2"/>
          <w:sz w:val="28"/>
          <w:szCs w:val="28"/>
          <w:lang w:val="en-US" w:eastAsia="zh-CN" w:bidi="ar-SA"/>
        </w:rPr>
        <w:t>，</w:t>
      </w:r>
      <w:r>
        <w:rPr>
          <w:rFonts w:hint="eastAsia" w:hAnsi="宋体" w:cs="宋体"/>
          <w:color w:val="auto"/>
          <w:spacing w:val="0"/>
          <w:kern w:val="2"/>
          <w:sz w:val="28"/>
          <w:szCs w:val="28"/>
          <w:lang w:val="en-US" w:eastAsia="zh-CN" w:bidi="ar-SA"/>
        </w:rPr>
        <w:t>环保</w:t>
      </w:r>
      <w:r>
        <w:rPr>
          <w:rFonts w:hint="eastAsia" w:ascii="宋体" w:hAnsi="宋体" w:eastAsia="宋体" w:cs="宋体"/>
          <w:color w:val="auto"/>
          <w:spacing w:val="0"/>
          <w:kern w:val="2"/>
          <w:sz w:val="28"/>
          <w:szCs w:val="28"/>
          <w:lang w:val="en-US" w:eastAsia="zh-CN" w:bidi="ar-SA"/>
        </w:rPr>
        <w:t>袋</w:t>
      </w:r>
      <w:r>
        <w:rPr>
          <w:rFonts w:hint="eastAsia" w:hAnsi="宋体" w:cs="宋体"/>
          <w:color w:val="auto"/>
          <w:spacing w:val="0"/>
          <w:kern w:val="2"/>
          <w:sz w:val="28"/>
          <w:szCs w:val="28"/>
          <w:lang w:val="en-US" w:eastAsia="zh-CN" w:bidi="ar-SA"/>
        </w:rPr>
        <w:t>2款</w:t>
      </w:r>
      <w:r>
        <w:rPr>
          <w:rFonts w:hint="eastAsia" w:ascii="宋体" w:hAnsi="宋体" w:eastAsia="宋体" w:cs="宋体"/>
          <w:color w:val="auto"/>
          <w:spacing w:val="0"/>
          <w:kern w:val="2"/>
          <w:sz w:val="28"/>
          <w:szCs w:val="28"/>
          <w:lang w:val="en-US" w:eastAsia="zh-CN" w:bidi="ar-SA"/>
        </w:rPr>
        <w:t>，雨</w:t>
      </w:r>
      <w:r>
        <w:rPr>
          <w:rFonts w:hint="eastAsia" w:hAnsi="宋体" w:cs="宋体"/>
          <w:color w:val="auto"/>
          <w:spacing w:val="0"/>
          <w:kern w:val="2"/>
          <w:sz w:val="28"/>
          <w:szCs w:val="28"/>
          <w:lang w:val="en-US" w:eastAsia="zh-CN" w:bidi="ar-SA"/>
        </w:rPr>
        <w:t>伞2款</w:t>
      </w:r>
      <w:r>
        <w:rPr>
          <w:rFonts w:hint="eastAsia" w:ascii="宋体" w:hAnsi="宋体" w:eastAsia="宋体" w:cs="宋体"/>
          <w:color w:val="auto"/>
          <w:spacing w:val="0"/>
          <w:kern w:val="2"/>
          <w:sz w:val="28"/>
          <w:szCs w:val="28"/>
          <w:lang w:val="en-US" w:eastAsia="zh-CN" w:bidi="ar-SA"/>
        </w:rPr>
        <w:t>)1000份。本次活动须提供全方位的推广，新闻</w:t>
      </w:r>
      <w:r>
        <w:rPr>
          <w:rFonts w:hint="eastAsia" w:hAnsi="宋体" w:cs="宋体"/>
          <w:color w:val="auto"/>
          <w:spacing w:val="0"/>
          <w:kern w:val="2"/>
          <w:sz w:val="28"/>
          <w:szCs w:val="28"/>
          <w:lang w:val="en-US" w:eastAsia="zh-CN" w:bidi="ar-SA"/>
        </w:rPr>
        <w:t>稿</w:t>
      </w:r>
      <w:r>
        <w:rPr>
          <w:rFonts w:hint="eastAsia" w:ascii="宋体" w:hAnsi="宋体" w:eastAsia="宋体" w:cs="宋体"/>
          <w:color w:val="auto"/>
          <w:spacing w:val="0"/>
          <w:kern w:val="2"/>
          <w:sz w:val="28"/>
          <w:szCs w:val="28"/>
          <w:lang w:val="en-US" w:eastAsia="zh-CN" w:bidi="ar-SA"/>
        </w:rPr>
        <w:t>撰写成澳门版本及活动报告，并刊登在澳门媒体上</w:t>
      </w:r>
      <w:r>
        <w:rPr>
          <w:rFonts w:hint="eastAsia" w:hAnsi="宋体" w:cs="宋体"/>
          <w:color w:val="auto"/>
          <w:spacing w:val="0"/>
          <w:kern w:val="2"/>
          <w:sz w:val="28"/>
          <w:szCs w:val="28"/>
          <w:lang w:val="en-US" w:eastAsia="zh-CN" w:bidi="ar-SA"/>
        </w:rPr>
        <w:t>进行</w:t>
      </w:r>
      <w:r>
        <w:rPr>
          <w:rFonts w:hint="eastAsia" w:ascii="宋体" w:hAnsi="宋体" w:eastAsia="宋体" w:cs="宋体"/>
          <w:color w:val="auto"/>
          <w:spacing w:val="0"/>
          <w:kern w:val="2"/>
          <w:sz w:val="28"/>
          <w:szCs w:val="28"/>
          <w:lang w:val="en-US" w:eastAsia="zh-CN" w:bidi="ar-SA"/>
        </w:rPr>
        <w:t>宣传。</w:t>
      </w:r>
    </w:p>
    <w:p>
      <w:pPr>
        <w:pStyle w:val="2"/>
        <w:numPr>
          <w:ilvl w:val="0"/>
          <w:numId w:val="1"/>
        </w:numPr>
        <w:spacing w:line="360" w:lineRule="auto"/>
        <w:ind w:left="420" w:leftChars="0" w:firstLine="420" w:firstLineChars="0"/>
        <w:rPr>
          <w:rFonts w:hint="eastAsia" w:ascii="宋体" w:hAnsi="宋体" w:eastAsia="宋体" w:cs="宋体"/>
          <w:b/>
          <w:bCs/>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服务要求</w:t>
      </w:r>
    </w:p>
    <w:p>
      <w:pPr>
        <w:pStyle w:val="2"/>
        <w:numPr>
          <w:ilvl w:val="0"/>
          <w:numId w:val="0"/>
        </w:numPr>
        <w:spacing w:line="360" w:lineRule="auto"/>
        <w:ind w:firstLine="420" w:firstLineChars="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1、</w:t>
      </w:r>
      <w:r>
        <w:rPr>
          <w:rFonts w:hint="eastAsia" w:ascii="宋体" w:hAnsi="宋体" w:eastAsia="宋体" w:cs="宋体"/>
          <w:sz w:val="28"/>
          <w:szCs w:val="28"/>
          <w:lang w:val="en-US" w:eastAsia="zh-CN"/>
        </w:rPr>
        <w:t>中标人应根据采购人的需求，制定完整、合理、可行的实施方案。</w:t>
      </w:r>
    </w:p>
    <w:p>
      <w:pPr>
        <w:pStyle w:val="2"/>
        <w:numPr>
          <w:ilvl w:val="0"/>
          <w:numId w:val="0"/>
        </w:numPr>
        <w:spacing w:line="360" w:lineRule="auto"/>
        <w:ind w:firstLine="420" w:firstLineChars="0"/>
        <w:rPr>
          <w:rFonts w:hint="eastAsia" w:ascii="宋体" w:hAnsi="宋体" w:eastAsia="宋体" w:cs="宋体"/>
          <w:color w:val="auto"/>
          <w:sz w:val="28"/>
          <w:szCs w:val="28"/>
          <w:highlight w:val="none"/>
          <w:lang w:eastAsia="zh-Hans"/>
        </w:rPr>
      </w:pPr>
      <w:r>
        <w:rPr>
          <w:rFonts w:hint="eastAsia" w:ascii="宋体" w:hAnsi="宋体" w:eastAsia="宋体" w:cs="宋体"/>
          <w:color w:val="auto"/>
          <w:spacing w:val="0"/>
          <w:kern w:val="2"/>
          <w:sz w:val="28"/>
          <w:szCs w:val="28"/>
          <w:lang w:val="en-US" w:eastAsia="zh-CN" w:bidi="ar-SA"/>
        </w:rPr>
        <w:t>2、</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应承诺在采购人规定的服务期内进行布</w:t>
      </w:r>
      <w:r>
        <w:rPr>
          <w:rFonts w:hint="eastAsia" w:ascii="宋体" w:hAnsi="宋体" w:eastAsia="宋体" w:cs="宋体"/>
          <w:color w:val="auto"/>
          <w:sz w:val="28"/>
          <w:szCs w:val="28"/>
          <w:highlight w:val="none"/>
          <w:lang w:val="en-US" w:eastAsia="zh-CN"/>
        </w:rPr>
        <w:t>展</w:t>
      </w:r>
      <w:r>
        <w:rPr>
          <w:rFonts w:hint="eastAsia" w:ascii="宋体" w:hAnsi="宋体" w:eastAsia="宋体" w:cs="宋体"/>
          <w:color w:val="auto"/>
          <w:sz w:val="28"/>
          <w:szCs w:val="28"/>
          <w:highlight w:val="none"/>
          <w:lang w:eastAsia="zh-Hans"/>
        </w:rPr>
        <w:t>，并按合同规定日期内完成。</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应充分考虑布展施工期间因台风、暴雨及偷盗等因素可能对采购人造成的财产损失，做好各项安全防护措施，确保采购人一切财产安全。如因布展期间因</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安全措施不到位造成采购人财产损失，</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须按原价赔偿。</w:t>
      </w:r>
    </w:p>
    <w:p>
      <w:pPr>
        <w:pStyle w:val="2"/>
        <w:numPr>
          <w:ilvl w:val="0"/>
          <w:numId w:val="0"/>
        </w:numPr>
        <w:spacing w:line="360" w:lineRule="auto"/>
        <w:ind w:firstLine="42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3、按照方案和合同要求，保证完成现场服务效果。项目所需各类材料须满足合同服务要求，符合国家强制性质量标准。</w:t>
      </w:r>
    </w:p>
    <w:p>
      <w:pPr>
        <w:pStyle w:val="2"/>
        <w:numPr>
          <w:ilvl w:val="0"/>
          <w:numId w:val="0"/>
        </w:numPr>
        <w:spacing w:line="360" w:lineRule="auto"/>
        <w:ind w:firstLine="42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Hans"/>
        </w:rPr>
        <w:t>所有宣传品资料及公开出版物必须在正式印制前向采购人提交设计定稿，经采购人修改认定后提交定稿由采购人签字确认才能投入制作。</w:t>
      </w:r>
    </w:p>
    <w:p>
      <w:pPr>
        <w:pStyle w:val="2"/>
        <w:numPr>
          <w:ilvl w:val="0"/>
          <w:numId w:val="0"/>
        </w:numPr>
        <w:spacing w:line="360" w:lineRule="auto"/>
        <w:ind w:firstLine="42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5、本着志愿者精神免费服务社会公众，平等对待每一位市民并耐心解答，着装整洁，不得收取任何财物。</w:t>
      </w:r>
    </w:p>
    <w:p>
      <w:pPr>
        <w:pStyle w:val="2"/>
        <w:numPr>
          <w:ilvl w:val="0"/>
          <w:numId w:val="0"/>
        </w:numPr>
        <w:spacing w:line="360" w:lineRule="auto"/>
        <w:ind w:firstLine="420" w:firstLineChars="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z w:val="28"/>
          <w:szCs w:val="28"/>
          <w:highlight w:val="none"/>
          <w:lang w:val="en-US" w:eastAsia="zh-CN"/>
        </w:rPr>
        <w:t>6、活动结束后，主动协助市政署恢复现场原状，保证现场清洁。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八、人员要求</w:t>
      </w:r>
    </w:p>
    <w:p>
      <w:pPr>
        <w:pStyle w:val="2"/>
        <w:numPr>
          <w:ilvl w:val="0"/>
          <w:numId w:val="0"/>
        </w:numPr>
        <w:spacing w:line="360" w:lineRule="auto"/>
        <w:ind w:left="420" w:leftChars="0" w:firstLine="420" w:firstLineChars="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b w:val="0"/>
          <w:bCs w:val="0"/>
          <w:color w:val="auto"/>
          <w:spacing w:val="0"/>
          <w:kern w:val="2"/>
          <w:sz w:val="28"/>
          <w:szCs w:val="28"/>
          <w:lang w:val="en-US" w:eastAsia="zh-CN" w:bidi="ar-SA"/>
        </w:rPr>
        <w:t>（</w:t>
      </w:r>
      <w:r>
        <w:rPr>
          <w:rFonts w:hint="eastAsia" w:ascii="宋体" w:hAnsi="宋体" w:eastAsia="宋体" w:cs="宋体"/>
          <w:color w:val="auto"/>
          <w:spacing w:val="0"/>
          <w:kern w:val="2"/>
          <w:sz w:val="28"/>
          <w:szCs w:val="28"/>
          <w:lang w:val="en-US" w:eastAsia="zh-CN" w:bidi="ar-SA"/>
        </w:rPr>
        <w:t>一）中标人应选派一人作为项目负责人，负责项目总体工作。</w:t>
      </w:r>
    </w:p>
    <w:p>
      <w:pPr>
        <w:pStyle w:val="2"/>
        <w:numPr>
          <w:ilvl w:val="0"/>
          <w:numId w:val="0"/>
        </w:numPr>
        <w:spacing w:line="360" w:lineRule="auto"/>
        <w:ind w:left="420" w:leftChars="0" w:firstLine="420" w:firstLineChars="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（二）荷花主题工作坊需选派4位导师。</w:t>
      </w:r>
    </w:p>
    <w:p>
      <w:pPr>
        <w:pStyle w:val="2"/>
        <w:numPr>
          <w:ilvl w:val="0"/>
          <w:numId w:val="0"/>
        </w:numPr>
        <w:spacing w:line="360" w:lineRule="auto"/>
        <w:ind w:left="420" w:leftChars="0" w:firstLine="420" w:firstLineChars="0"/>
        <w:rPr>
          <w:rFonts w:hint="default"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（三）</w:t>
      </w:r>
      <w:r>
        <w:rPr>
          <w:rFonts w:hint="eastAsia" w:hAnsi="宋体" w:cs="宋体"/>
          <w:color w:val="auto"/>
          <w:spacing w:val="0"/>
          <w:kern w:val="2"/>
          <w:sz w:val="28"/>
          <w:szCs w:val="28"/>
          <w:lang w:val="en-US" w:eastAsia="zh-CN" w:bidi="ar-SA"/>
        </w:rPr>
        <w:t>汉服试穿工作坊应选派2位工作人员。</w:t>
      </w:r>
    </w:p>
    <w:p>
      <w:pPr>
        <w:pStyle w:val="2"/>
        <w:numPr>
          <w:ilvl w:val="0"/>
          <w:numId w:val="0"/>
        </w:numPr>
        <w:spacing w:line="360" w:lineRule="auto"/>
        <w:ind w:left="420" w:leftChars="0" w:firstLine="420" w:firstLineChars="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（四）荷花主题教育摊位选派</w:t>
      </w:r>
      <w:r>
        <w:rPr>
          <w:rFonts w:hint="eastAsia" w:hAnsi="宋体" w:cs="宋体"/>
          <w:color w:val="auto"/>
          <w:spacing w:val="0"/>
          <w:kern w:val="2"/>
          <w:sz w:val="28"/>
          <w:szCs w:val="28"/>
          <w:lang w:val="en-US" w:eastAsia="zh-CN" w:bidi="ar-SA"/>
        </w:rPr>
        <w:t>3</w:t>
      </w:r>
      <w:r>
        <w:rPr>
          <w:rFonts w:hint="eastAsia" w:ascii="宋体" w:hAnsi="宋体" w:eastAsia="宋体" w:cs="宋体"/>
          <w:color w:val="auto"/>
          <w:spacing w:val="0"/>
          <w:kern w:val="2"/>
          <w:sz w:val="28"/>
          <w:szCs w:val="28"/>
          <w:lang w:val="en-US" w:eastAsia="zh-CN" w:bidi="ar-SA"/>
        </w:rPr>
        <w:t>位工作人员。</w:t>
      </w:r>
    </w:p>
    <w:p>
      <w:pPr>
        <w:pStyle w:val="2"/>
        <w:numPr>
          <w:ilvl w:val="0"/>
          <w:numId w:val="0"/>
        </w:numPr>
        <w:spacing w:line="360" w:lineRule="auto"/>
        <w:ind w:left="420" w:leftChars="0" w:firstLine="420" w:firstLineChars="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（五）应许选派2人在活动期间全程拍摄纪录片及照片。</w:t>
      </w:r>
    </w:p>
    <w:p>
      <w:pPr>
        <w:pStyle w:val="2"/>
        <w:numPr>
          <w:ilvl w:val="0"/>
          <w:numId w:val="0"/>
        </w:numPr>
        <w:spacing w:line="360" w:lineRule="auto"/>
        <w:ind w:left="420" w:leftChars="0" w:firstLine="420" w:firstLineChars="0"/>
        <w:rPr>
          <w:rFonts w:hint="eastAsia" w:ascii="宋体" w:hAnsi="宋体" w:eastAsia="宋体" w:cs="宋体"/>
          <w:color w:val="auto"/>
          <w:spacing w:val="0"/>
          <w:kern w:val="2"/>
          <w:sz w:val="28"/>
          <w:szCs w:val="28"/>
          <w:lang w:val="en-US" w:eastAsia="zh-CN" w:bidi="ar-SA"/>
        </w:rPr>
      </w:pPr>
      <w:r>
        <w:rPr>
          <w:rFonts w:hint="eastAsia" w:hAnsi="宋体" w:cs="宋体"/>
          <w:color w:val="auto"/>
          <w:spacing w:val="0"/>
          <w:kern w:val="2"/>
          <w:sz w:val="28"/>
          <w:szCs w:val="28"/>
          <w:lang w:val="en-US" w:eastAsia="zh-CN" w:bidi="ar-SA"/>
        </w:rPr>
        <w:t>（六）</w:t>
      </w:r>
      <w:r>
        <w:rPr>
          <w:rFonts w:hint="eastAsia" w:ascii="宋体" w:hAnsi="宋体" w:eastAsia="宋体" w:cs="宋体"/>
          <w:color w:val="auto"/>
          <w:spacing w:val="0"/>
          <w:kern w:val="2"/>
          <w:sz w:val="28"/>
          <w:szCs w:val="28"/>
          <w:lang w:val="en-US" w:eastAsia="zh-CN" w:bidi="ar-SA"/>
        </w:rPr>
        <w:t>安排2人负责派发纪念品。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九、保障措施方案</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每次活动开始前，需要对各种现场搭建装饰及设备进行最终调试和检查，包括帐篷，工作坊、展架、游戏道具以及其他相关设备等，确保各项设备及道具在使用过程中不出现损坏或停用的现象，应由专人看管做好防护，雨大风斜时以防物料受损。</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2、篷房需能够承受强大的风力，支撑架加固加牢。</w:t>
      </w:r>
    </w:p>
    <w:p>
      <w:pPr>
        <w:pStyle w:val="2"/>
        <w:numPr>
          <w:ilvl w:val="0"/>
          <w:numId w:val="0"/>
        </w:numPr>
        <w:spacing w:line="360" w:lineRule="auto"/>
        <w:ind w:left="559" w:leftChars="266"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3、现场配备简单医疗用品，如驱蚊水、创可贴等。</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4、安全用电，布场时所有电源接头以及插线板均做好防水措施，并尽可能远离人流，以防市民踢松线板，导致摔伤。</w:t>
      </w:r>
    </w:p>
    <w:p>
      <w:pPr>
        <w:pStyle w:val="2"/>
        <w:numPr>
          <w:ilvl w:val="0"/>
          <w:numId w:val="0"/>
        </w:numPr>
        <w:spacing w:line="360" w:lineRule="auto"/>
        <w:ind w:left="559" w:leftChars="266" w:firstLine="0" w:firstLineChars="0"/>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5、同时控制好现场气氛，防止其他意外事件发生。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auto"/>
          <w:spacing w:val="0"/>
          <w:kern w:val="2"/>
          <w:sz w:val="28"/>
          <w:szCs w:val="28"/>
          <w:lang w:val="en-US" w:eastAsia="zh-CN" w:bidi="ar-SA"/>
        </w:rPr>
      </w:pPr>
      <w:r>
        <w:rPr>
          <w:rFonts w:hint="eastAsia" w:ascii="宋体" w:hAnsi="宋体" w:eastAsia="宋体" w:cs="宋体"/>
          <w:b/>
          <w:bCs/>
          <w:color w:val="auto"/>
          <w:spacing w:val="0"/>
          <w:kern w:val="2"/>
          <w:sz w:val="28"/>
          <w:szCs w:val="28"/>
          <w:lang w:val="en-US" w:eastAsia="zh-CN" w:bidi="ar-SA"/>
        </w:rPr>
        <w:t>十、联系人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联系人：李工       联系电话：07568922972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60" w:firstLineChars="700"/>
        <w:jc w:val="left"/>
        <w:textAlignment w:val="auto"/>
        <w:rPr>
          <w:rFonts w:hint="eastAsia" w:ascii="宋体" w:hAnsi="宋体" w:eastAsia="宋体" w:cs="宋体"/>
          <w:b w:val="0"/>
          <w:bCs w:val="0"/>
          <w:color w:val="auto"/>
          <w:sz w:val="28"/>
          <w:szCs w:val="28"/>
          <w:lang w:val="en-US" w:eastAsia="zh-CN"/>
        </w:rPr>
      </w:pPr>
    </w:p>
    <w:p>
      <w:pPr>
        <w:pStyle w:val="2"/>
        <w:spacing w:line="360" w:lineRule="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0" w:firstLineChars="15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横琴粤澳深度合作区城市规划和建设局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720" w:firstLineChars="2400"/>
        <w:jc w:val="left"/>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sz w:val="28"/>
          <w:szCs w:val="28"/>
          <w:lang w:val="en-US" w:eastAsia="zh-CN"/>
        </w:rPr>
        <w:t>2024年5月13日</w:t>
      </w:r>
    </w:p>
    <w:sectPr>
      <w:pgSz w:w="11906" w:h="16838"/>
      <w:pgMar w:top="720" w:right="1266" w:bottom="72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1)">
    <w:altName w:val="Arial"/>
    <w:panose1 w:val="00000000000000000000"/>
    <w:charset w:val="00"/>
    <w:family w:val="swiss"/>
    <w:pitch w:val="default"/>
    <w:sig w:usb0="00000000" w:usb1="0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FA3CD"/>
    <w:multiLevelType w:val="singleLevel"/>
    <w:tmpl w:val="8C7FA3CD"/>
    <w:lvl w:ilvl="0" w:tentative="0">
      <w:start w:val="1"/>
      <w:numFmt w:val="chineseCounting"/>
      <w:suff w:val="nothing"/>
      <w:lvlText w:val="（%1）"/>
      <w:lvlJc w:val="left"/>
      <w:rPr>
        <w:rFonts w:hint="eastAsia"/>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wYmY2MWNiOTk3ZTAwZTFlMjc0MzJjZWJiYzZmOTYifQ=="/>
  </w:docVars>
  <w:rsids>
    <w:rsidRoot w:val="00D34E1F"/>
    <w:rsid w:val="00054A5B"/>
    <w:rsid w:val="00081B45"/>
    <w:rsid w:val="00136C82"/>
    <w:rsid w:val="002E59B1"/>
    <w:rsid w:val="004F45D4"/>
    <w:rsid w:val="004F4A03"/>
    <w:rsid w:val="00853721"/>
    <w:rsid w:val="00A546D2"/>
    <w:rsid w:val="00D34E1F"/>
    <w:rsid w:val="00ED643D"/>
    <w:rsid w:val="02E071C6"/>
    <w:rsid w:val="04460823"/>
    <w:rsid w:val="0A2D48BF"/>
    <w:rsid w:val="0E272EC6"/>
    <w:rsid w:val="0E8F15F0"/>
    <w:rsid w:val="0E9309FE"/>
    <w:rsid w:val="0F1F4E0C"/>
    <w:rsid w:val="102D0B44"/>
    <w:rsid w:val="110E7249"/>
    <w:rsid w:val="18253250"/>
    <w:rsid w:val="192A70A3"/>
    <w:rsid w:val="1B340AB0"/>
    <w:rsid w:val="20EF1296"/>
    <w:rsid w:val="21675A5C"/>
    <w:rsid w:val="2261512B"/>
    <w:rsid w:val="248D1FF1"/>
    <w:rsid w:val="26F562F9"/>
    <w:rsid w:val="274D290A"/>
    <w:rsid w:val="2AF66B88"/>
    <w:rsid w:val="31AE180F"/>
    <w:rsid w:val="34866A39"/>
    <w:rsid w:val="34CA1AAC"/>
    <w:rsid w:val="381E3CF9"/>
    <w:rsid w:val="3A1B2517"/>
    <w:rsid w:val="3CD3535A"/>
    <w:rsid w:val="3F811530"/>
    <w:rsid w:val="41FE3CD2"/>
    <w:rsid w:val="42495044"/>
    <w:rsid w:val="428B44B3"/>
    <w:rsid w:val="43CB3C68"/>
    <w:rsid w:val="43F32E89"/>
    <w:rsid w:val="446E1C83"/>
    <w:rsid w:val="46916FD5"/>
    <w:rsid w:val="47AB7721"/>
    <w:rsid w:val="47FD3CA8"/>
    <w:rsid w:val="49AD39EF"/>
    <w:rsid w:val="49CA430A"/>
    <w:rsid w:val="4A3855ED"/>
    <w:rsid w:val="4EC51148"/>
    <w:rsid w:val="516A0515"/>
    <w:rsid w:val="56623148"/>
    <w:rsid w:val="56DB0F7C"/>
    <w:rsid w:val="599846B4"/>
    <w:rsid w:val="5B7C5276"/>
    <w:rsid w:val="5BC24519"/>
    <w:rsid w:val="5EB522EE"/>
    <w:rsid w:val="62396331"/>
    <w:rsid w:val="63C44348"/>
    <w:rsid w:val="6491688B"/>
    <w:rsid w:val="66AD5901"/>
    <w:rsid w:val="66B2560C"/>
    <w:rsid w:val="69185D7B"/>
    <w:rsid w:val="6AAB3109"/>
    <w:rsid w:val="6D4F726F"/>
    <w:rsid w:val="6D7A2AAC"/>
    <w:rsid w:val="6DB46109"/>
    <w:rsid w:val="6E824807"/>
    <w:rsid w:val="74982ED9"/>
    <w:rsid w:val="796B4E4E"/>
    <w:rsid w:val="7B6B0909"/>
    <w:rsid w:val="7E187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8"/>
    <w:basedOn w:val="1"/>
    <w:next w:val="1"/>
    <w:link w:val="13"/>
    <w:qFormat/>
    <w:uiPriority w:val="1"/>
    <w:pPr>
      <w:spacing w:line="480" w:lineRule="auto"/>
      <w:ind w:left="1217" w:firstLine="560" w:firstLineChars="200"/>
      <w:outlineLvl w:val="7"/>
    </w:pPr>
    <w:rPr>
      <w:rFonts w:ascii="宋体" w:hAnsi="宋体" w:eastAsia="宋体" w:cs="宋体"/>
      <w:b/>
      <w:bCs/>
      <w:spacing w:val="20"/>
      <w:szCs w:val="21"/>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eastAsia="宋体"/>
      <w:color w:val="000000"/>
      <w:spacing w:val="0"/>
      <w:sz w:val="21"/>
      <w:szCs w:val="20"/>
    </w:rPr>
  </w:style>
  <w:style w:type="paragraph" w:styleId="3">
    <w:name w:val="Body Text"/>
    <w:basedOn w:val="1"/>
    <w:next w:val="1"/>
    <w:link w:val="14"/>
    <w:qFormat/>
    <w:uiPriority w:val="0"/>
    <w:pPr>
      <w:spacing w:after="120" w:line="480" w:lineRule="auto"/>
      <w:ind w:firstLine="560" w:firstLineChars="200"/>
    </w:pPr>
    <w:rPr>
      <w:rFonts w:ascii="仿宋_GB2312" w:hAnsi="仿宋_GB2312" w:eastAsia="宋体" w:cs="Times New Roman"/>
      <w:spacing w:val="20"/>
      <w:sz w:val="24"/>
      <w:szCs w:val="24"/>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RFI Heading 2nd Level Char"/>
    <w:basedOn w:val="1"/>
    <w:next w:val="1"/>
    <w:qFormat/>
    <w:uiPriority w:val="0"/>
    <w:pPr>
      <w:widowControl/>
      <w:spacing w:before="240" w:after="240"/>
      <w:ind w:left="1152" w:hanging="1152" w:firstLineChars="200"/>
      <w:outlineLvl w:val="1"/>
    </w:pPr>
    <w:rPr>
      <w:rFonts w:ascii="Arial (W1)" w:hAnsi="仿宋_GB2312" w:eastAsia="Times New Roman" w:cs="Times New Roman"/>
      <w:b/>
      <w:color w:val="3366FF"/>
      <w:spacing w:val="20"/>
      <w:sz w:val="24"/>
      <w:szCs w:val="24"/>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8 字符"/>
    <w:basedOn w:val="8"/>
    <w:link w:val="4"/>
    <w:qFormat/>
    <w:uiPriority w:val="1"/>
    <w:rPr>
      <w:rFonts w:ascii="宋体" w:hAnsi="宋体" w:eastAsia="宋体" w:cs="宋体"/>
      <w:b/>
      <w:bCs/>
      <w:spacing w:val="20"/>
      <w:szCs w:val="21"/>
    </w:rPr>
  </w:style>
  <w:style w:type="character" w:customStyle="1" w:styleId="14">
    <w:name w:val="正文文本 字符"/>
    <w:basedOn w:val="8"/>
    <w:link w:val="3"/>
    <w:qFormat/>
    <w:uiPriority w:val="0"/>
    <w:rPr>
      <w:rFonts w:ascii="仿宋_GB2312" w:hAnsi="仿宋_GB2312" w:eastAsia="宋体" w:cs="Times New Roman"/>
      <w:spacing w:val="2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931</Words>
  <Characters>970</Characters>
  <Lines>22</Lines>
  <Paragraphs>6</Paragraphs>
  <TotalTime>11</TotalTime>
  <ScaleCrop>false</ScaleCrop>
  <LinksUpToDate>false</LinksUpToDate>
  <CharactersWithSpaces>983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2022-12-09T02:38:00Z</dcterms:created>
  <dc:creator>乐乐</dc:creator>
  <cp:lastModifiedBy>李佼 </cp:lastModifiedBy>
  <cp:lastPrinted>2024-05-13T03:59:57Z</cp:lastPrinted>
  <dcterms:modified xsi:type="dcterms:W3CDTF">2024-05-13T06:55:28Z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AE4A8F195CE44B04BFC3B5B56CF81491</vt:lpwstr>
  </property>
</Properties>
</file>