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asciiTheme="minorEastAsia" w:hAnsiTheme="minorEastAsia" w:eastAsiaTheme="minorEastAsia" w:cstheme="minorEastAsia"/>
          <w:sz w:val="44"/>
          <w:szCs w:val="44"/>
          <w:lang w:eastAsia="zh-TW"/>
        </w:rPr>
      </w:pPr>
      <w:r>
        <w:rPr>
          <w:rFonts w:hint="eastAsia" w:asciiTheme="minorEastAsia" w:hAnsiTheme="minorEastAsia" w:eastAsiaTheme="minorEastAsia" w:cstheme="minorEastAsia"/>
          <w:sz w:val="44"/>
          <w:szCs w:val="44"/>
        </w:rPr>
        <w:t>评分</w:t>
      </w:r>
      <w:r>
        <w:rPr>
          <w:rFonts w:hint="eastAsia" w:asciiTheme="minorEastAsia" w:hAnsiTheme="minorEastAsia" w:eastAsiaTheme="minorEastAsia" w:cstheme="minorEastAsia"/>
          <w:sz w:val="44"/>
          <w:szCs w:val="44"/>
          <w:lang w:eastAsia="zh-TW"/>
        </w:rPr>
        <w:t>表</w:t>
      </w:r>
    </w:p>
    <w:p>
      <w:pPr>
        <w:keepNext/>
        <w:keepLines/>
        <w:spacing w:before="100"/>
        <w:jc w:val="center"/>
        <w:outlineLvl w:val="2"/>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技术部分（</w:t>
      </w:r>
      <w:r>
        <w:rPr>
          <w:rFonts w:hint="eastAsia" w:asciiTheme="minorEastAsia" w:hAnsiTheme="minorEastAsia" w:cstheme="minorEastAsia"/>
          <w:b/>
          <w:bCs/>
          <w:sz w:val="28"/>
          <w:szCs w:val="28"/>
        </w:rPr>
        <w:t>5</w:t>
      </w:r>
      <w:r>
        <w:rPr>
          <w:rFonts w:hint="eastAsia" w:eastAsia="PMingLiU" w:asciiTheme="minorEastAsia" w:hAnsiTheme="minorEastAsia" w:cstheme="minorEastAsia"/>
          <w:b/>
          <w:bCs/>
          <w:sz w:val="28"/>
          <w:szCs w:val="28"/>
          <w:lang w:eastAsia="zh-TW"/>
        </w:rPr>
        <w:t>0</w:t>
      </w:r>
      <w:r>
        <w:rPr>
          <w:rFonts w:hint="eastAsia" w:asciiTheme="minorEastAsia" w:hAnsiTheme="minorEastAsia" w:eastAsiaTheme="minorEastAsia" w:cstheme="minorEastAsia"/>
          <w:b/>
          <w:bCs/>
          <w:sz w:val="28"/>
          <w:szCs w:val="28"/>
        </w:rPr>
        <w:t>分）</w:t>
      </w:r>
    </w:p>
    <w:tbl>
      <w:tblPr>
        <w:tblStyle w:val="9"/>
        <w:tblW w:w="8136" w:type="dxa"/>
        <w:tblInd w:w="93" w:type="dxa"/>
        <w:tblLayout w:type="fixed"/>
        <w:tblCellMar>
          <w:top w:w="0" w:type="dxa"/>
          <w:left w:w="108" w:type="dxa"/>
          <w:bottom w:w="0" w:type="dxa"/>
          <w:right w:w="108" w:type="dxa"/>
        </w:tblCellMar>
      </w:tblPr>
      <w:tblGrid>
        <w:gridCol w:w="769"/>
        <w:gridCol w:w="1097"/>
        <w:gridCol w:w="5040"/>
        <w:gridCol w:w="1230"/>
      </w:tblGrid>
      <w:tr>
        <w:tblPrEx>
          <w:tblCellMar>
            <w:top w:w="0" w:type="dxa"/>
            <w:left w:w="108" w:type="dxa"/>
            <w:bottom w:w="0" w:type="dxa"/>
            <w:right w:w="108" w:type="dxa"/>
          </w:tblCellMar>
        </w:tblPrEx>
        <w:trPr>
          <w:trHeight w:val="541" w:hRule="atLeast"/>
        </w:trPr>
        <w:tc>
          <w:tcPr>
            <w:tcW w:w="76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指标</w:t>
            </w:r>
          </w:p>
        </w:tc>
        <w:tc>
          <w:tcPr>
            <w:tcW w:w="504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评分标准</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分值</w:t>
            </w:r>
          </w:p>
        </w:tc>
      </w:tr>
      <w:tr>
        <w:tblPrEx>
          <w:tblCellMar>
            <w:top w:w="0" w:type="dxa"/>
            <w:left w:w="108" w:type="dxa"/>
            <w:bottom w:w="0" w:type="dxa"/>
            <w:right w:w="108" w:type="dxa"/>
          </w:tblCellMar>
        </w:tblPrEx>
        <w:trPr>
          <w:trHeight w:val="2600" w:hRule="atLeast"/>
        </w:trPr>
        <w:tc>
          <w:tcPr>
            <w:tcW w:w="76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09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对项目理解与认识程度</w:t>
            </w:r>
          </w:p>
        </w:tc>
        <w:tc>
          <w:tcPr>
            <w:tcW w:w="504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根据投标人对本项目的理解及认识程度，对项目重点、难点分析、应对措施及合理化建议等进行综合评审： </w:t>
            </w:r>
          </w:p>
          <w:p>
            <w:pP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1.对项目的理解及认识充分，重点、难点把握准确的，应对措施及合理化建议针对性及可操作性强，内容清晰、明确，能完全满足购需求的，得15分；</w:t>
            </w:r>
          </w:p>
          <w:p>
            <w:pP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2.对项目的理解及认识较充分，重点、难点把握较准确的，应对措施及合理化建议针对性及可操作性较强，内容清晰，比较能满足采购需求的，得11分； </w:t>
            </w:r>
          </w:p>
          <w:p>
            <w:pP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3.对项目的理解及认识一般，重点、难点把握准确性一般的，应对措施及合理化建议针对性及可操作性一般，内容基本准确，基本满足采购需求的，得7分； </w:t>
            </w:r>
          </w:p>
          <w:p>
            <w:pP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4.对项目的理解及重点、难点把握准确性差的，应对措施及合理化建议针对性及可操作性不够，内容不准确的，不能满足采购需求的，得3分</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 xml:space="preserve">  </w:t>
            </w:r>
          </w:p>
          <w:p>
            <w:pP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5.没有提供方案或提供的方案与本项目无关的，得0分。</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15分</w:t>
            </w:r>
          </w:p>
        </w:tc>
      </w:tr>
      <w:tr>
        <w:tblPrEx>
          <w:tblCellMar>
            <w:top w:w="0" w:type="dxa"/>
            <w:left w:w="108" w:type="dxa"/>
            <w:bottom w:w="0" w:type="dxa"/>
            <w:right w:w="108" w:type="dxa"/>
          </w:tblCellMar>
        </w:tblPrEx>
        <w:trPr>
          <w:trHeight w:val="90" w:hRule="atLeast"/>
        </w:trPr>
        <w:tc>
          <w:tcPr>
            <w:tcW w:w="76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09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项目实施方案</w:t>
            </w:r>
          </w:p>
        </w:tc>
        <w:tc>
          <w:tcPr>
            <w:tcW w:w="504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根据投标人制定项目实施方案进行综合评审，内容包括但不限于：1、具体工作框架;2、工作流程方案；3、工作方法；4、技术要点分析；5、设备投入；6、监测方案。</w:t>
            </w:r>
          </w:p>
          <w:p>
            <w:pP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1.项目实施方案内容清晰详尽，全面、科学、合理，可操作性强，人员设备投入满足项目需要，能完全满足或优于采购需求的，得15分；</w:t>
            </w:r>
          </w:p>
          <w:p>
            <w:pP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2.项目实施方案内容较为清晰详尽，合理，可行，比较能满足采购需求的，得11分；</w:t>
            </w:r>
          </w:p>
          <w:p>
            <w:pP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3.项目实施方案内容基本清晰详尽，基本合理，可行，基本满足采购需求的，得7分；</w:t>
            </w:r>
          </w:p>
          <w:p>
            <w:pP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4.项目实施方案内容过于简单，方案不够合理，可行性差，不能满足采购需求的，得3分</w:t>
            </w:r>
            <w:r>
              <w:rPr>
                <w:rFonts w:hint="eastAsia" w:asciiTheme="minorEastAsia" w:hAnsiTheme="minorEastAsia" w:eastAsiaTheme="minorEastAsia" w:cstheme="minorEastAsia"/>
                <w:szCs w:val="21"/>
              </w:rPr>
              <w:t>；</w:t>
            </w:r>
          </w:p>
          <w:p>
            <w:pP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5.没有提供方案或提供的方案与本项目无关的，得0分。</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cstheme="minorEastAsia"/>
                <w:sz w:val="24"/>
              </w:rPr>
            </w:pPr>
            <w:r>
              <w:rPr>
                <w:rFonts w:hint="eastAsia" w:eastAsia="PMingLiU" w:asciiTheme="minorEastAsia" w:hAnsiTheme="minorEastAsia" w:cstheme="minorEastAsia"/>
                <w:sz w:val="24"/>
                <w:lang w:eastAsia="zh-TW"/>
              </w:rPr>
              <w:t>15</w:t>
            </w:r>
            <w:r>
              <w:rPr>
                <w:rFonts w:hint="eastAsia" w:asciiTheme="minorEastAsia" w:hAnsiTheme="minorEastAsia" w:eastAsiaTheme="minorEastAsia" w:cstheme="minorEastAsia"/>
                <w:sz w:val="24"/>
              </w:rPr>
              <w:t>分</w:t>
            </w:r>
          </w:p>
        </w:tc>
      </w:tr>
      <w:tr>
        <w:tblPrEx>
          <w:tblCellMar>
            <w:top w:w="0" w:type="dxa"/>
            <w:left w:w="108" w:type="dxa"/>
            <w:bottom w:w="0" w:type="dxa"/>
            <w:right w:w="108" w:type="dxa"/>
          </w:tblCellMar>
        </w:tblPrEx>
        <w:trPr>
          <w:trHeight w:val="2660" w:hRule="atLeast"/>
        </w:trPr>
        <w:tc>
          <w:tcPr>
            <w:tcW w:w="76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09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项目工</w:t>
            </w:r>
          </w:p>
          <w:p>
            <w:pP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作进度</w:t>
            </w:r>
          </w:p>
          <w:p>
            <w:pP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计划和</w:t>
            </w:r>
          </w:p>
          <w:p>
            <w:pP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人员安</w:t>
            </w:r>
          </w:p>
          <w:p>
            <w:pP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排</w:t>
            </w:r>
          </w:p>
        </w:tc>
        <w:tc>
          <w:tcPr>
            <w:tcW w:w="504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根据投标人制定的项目工作进度计划进行综合评审，内容包括但不限于：1、方案进度计划；2、人员及其工作安排；3、突发事件应急预案等。</w:t>
            </w:r>
          </w:p>
          <w:p>
            <w:pP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1.计划全面、细致详尽，职责明确，责任清晰且全面，能完全满足采购需求的，得10分；</w:t>
            </w:r>
          </w:p>
          <w:p>
            <w:pP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2.计划较为全面，职责较为明确，比较能满足采购需求的，得7分；</w:t>
            </w:r>
          </w:p>
          <w:p>
            <w:pP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3.计划基本齐全，职责基本明确，基本满足采购需求的，得4分；</w:t>
            </w:r>
          </w:p>
          <w:p>
            <w:pPr>
              <w:textAlignment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4.计划过于简单，职责不明确模糊，不能满足采购需求的，得1分</w:t>
            </w:r>
            <w:r>
              <w:rPr>
                <w:rFonts w:hint="eastAsia" w:asciiTheme="minorEastAsia" w:hAnsiTheme="minorEastAsia" w:eastAsiaTheme="minorEastAsia" w:cstheme="minorEastAsia"/>
                <w:sz w:val="24"/>
                <w:lang w:eastAsia="zh-CN"/>
              </w:rPr>
              <w:t>；</w:t>
            </w:r>
          </w:p>
          <w:p>
            <w:pP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5.没有提供方案或提供的方案与本项目无关的，得0分。</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sz w:val="24"/>
              </w:rPr>
              <w:t>10分</w:t>
            </w:r>
          </w:p>
        </w:tc>
      </w:tr>
      <w:tr>
        <w:tblPrEx>
          <w:tblCellMar>
            <w:top w:w="0" w:type="dxa"/>
            <w:left w:w="108" w:type="dxa"/>
            <w:bottom w:w="0" w:type="dxa"/>
            <w:right w:w="108" w:type="dxa"/>
          </w:tblCellMar>
        </w:tblPrEx>
        <w:trPr>
          <w:trHeight w:val="2331" w:hRule="atLeast"/>
        </w:trPr>
        <w:tc>
          <w:tcPr>
            <w:tcW w:w="76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109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质量保证方案</w:t>
            </w:r>
          </w:p>
        </w:tc>
        <w:tc>
          <w:tcPr>
            <w:tcW w:w="504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根据投标人制定质量保证方案进行综合评审，内容包括但不限于：1、组织结构；</w:t>
            </w:r>
            <w:r>
              <w:rPr>
                <w:rFonts w:hint="eastAsia" w:eastAsia="PMingLiU" w:asciiTheme="minorEastAsia" w:hAnsiTheme="minorEastAsia" w:cstheme="minorEastAsia"/>
                <w:sz w:val="24"/>
                <w:lang w:eastAsia="zh-TW"/>
              </w:rPr>
              <w:t>2</w:t>
            </w:r>
            <w:r>
              <w:rPr>
                <w:rFonts w:hint="eastAsia" w:asciiTheme="minorEastAsia" w:hAnsiTheme="minorEastAsia" w:eastAsiaTheme="minorEastAsia" w:cstheme="minorEastAsia"/>
                <w:sz w:val="24"/>
              </w:rPr>
              <w:t xml:space="preserve">、质量控制；3、环境安全及人员安全保证等。 </w:t>
            </w:r>
          </w:p>
          <w:p>
            <w:pPr>
              <w:textAlignment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1.方案完善全面、细致详尽，切实可行，完全满足或优于采购需求的，得10分</w:t>
            </w:r>
            <w:r>
              <w:rPr>
                <w:rFonts w:hint="eastAsia" w:asciiTheme="minorEastAsia" w:hAnsiTheme="minorEastAsia" w:eastAsiaTheme="minorEastAsia" w:cstheme="minorEastAsia"/>
                <w:sz w:val="24"/>
                <w:lang w:eastAsia="zh-CN"/>
              </w:rPr>
              <w:t>；</w:t>
            </w:r>
          </w:p>
          <w:p>
            <w:pPr>
              <w:textAlignment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2.方案较为全面，合理可行，比较能满足采购需求的，得7分</w:t>
            </w:r>
            <w:r>
              <w:rPr>
                <w:rFonts w:hint="eastAsia" w:asciiTheme="minorEastAsia" w:hAnsiTheme="minorEastAsia" w:eastAsiaTheme="minorEastAsia" w:cstheme="minorEastAsia"/>
                <w:sz w:val="24"/>
                <w:lang w:eastAsia="zh-CN"/>
              </w:rPr>
              <w:t>；</w:t>
            </w:r>
          </w:p>
          <w:p>
            <w:pPr>
              <w:textAlignment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3.方案基本齐全，基本合理可行，基本满足采购需求的，得4分</w:t>
            </w:r>
            <w:r>
              <w:rPr>
                <w:rFonts w:hint="eastAsia" w:asciiTheme="minorEastAsia" w:hAnsiTheme="minorEastAsia" w:eastAsiaTheme="minorEastAsia" w:cstheme="minorEastAsia"/>
                <w:sz w:val="24"/>
                <w:lang w:eastAsia="zh-CN"/>
              </w:rPr>
              <w:t>；</w:t>
            </w:r>
          </w:p>
          <w:p>
            <w:pPr>
              <w:textAlignment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4.方案过于简单，可行性不强，不能满足采购需求的，得1分</w:t>
            </w:r>
            <w:r>
              <w:rPr>
                <w:rFonts w:hint="eastAsia" w:asciiTheme="minorEastAsia" w:hAnsiTheme="minorEastAsia" w:eastAsiaTheme="minorEastAsia" w:cstheme="minorEastAsia"/>
                <w:sz w:val="24"/>
                <w:lang w:eastAsia="zh-CN"/>
              </w:rPr>
              <w:t>；</w:t>
            </w:r>
          </w:p>
          <w:p>
            <w:pP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5.没有提供方案或提供的方案与本项目无关的，得0分。</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cstheme="minorEastAsia"/>
                <w:sz w:val="24"/>
              </w:rPr>
            </w:pPr>
            <w:r>
              <w:rPr>
                <w:rFonts w:hint="eastAsia" w:asciiTheme="minorEastAsia" w:hAnsiTheme="minorEastAsia" w:cstheme="minorEastAsia"/>
                <w:sz w:val="24"/>
              </w:rPr>
              <w:t>10</w:t>
            </w:r>
            <w:r>
              <w:rPr>
                <w:rFonts w:hint="eastAsia" w:asciiTheme="minorEastAsia" w:hAnsiTheme="minorEastAsia" w:eastAsiaTheme="minorEastAsia" w:cstheme="minorEastAsia"/>
                <w:sz w:val="24"/>
              </w:rPr>
              <w:t>分</w:t>
            </w:r>
          </w:p>
        </w:tc>
      </w:tr>
    </w:tbl>
    <w:p>
      <w:pPr>
        <w:keepNext/>
        <w:keepLines/>
        <w:spacing w:before="100"/>
        <w:jc w:val="center"/>
        <w:outlineLvl w:val="2"/>
        <w:rPr>
          <w:rFonts w:asciiTheme="minorEastAsia" w:hAnsiTheme="minorEastAsia" w:eastAsiaTheme="minorEastAsia" w:cstheme="minorEastAsia"/>
          <w:b/>
          <w:bCs/>
          <w:sz w:val="28"/>
          <w:szCs w:val="28"/>
        </w:rPr>
      </w:pPr>
      <w:bookmarkStart w:id="0" w:name="_Toc16125"/>
      <w:bookmarkStart w:id="1" w:name="_Toc7240"/>
      <w:r>
        <w:rPr>
          <w:rFonts w:hint="eastAsia" w:asciiTheme="minorEastAsia" w:hAnsiTheme="minorEastAsia" w:eastAsiaTheme="minorEastAsia" w:cstheme="minorEastAsia"/>
          <w:b/>
          <w:bCs/>
          <w:sz w:val="28"/>
          <w:szCs w:val="28"/>
        </w:rPr>
        <w:t>商务部分（</w:t>
      </w:r>
      <w:r>
        <w:rPr>
          <w:rFonts w:hint="eastAsia" w:asciiTheme="minorEastAsia" w:hAnsiTheme="minorEastAsia" w:cstheme="minorEastAsia"/>
          <w:b/>
          <w:bCs/>
          <w:sz w:val="28"/>
          <w:szCs w:val="28"/>
          <w:lang w:val="en-US" w:eastAsia="zh-CN"/>
        </w:rPr>
        <w:t>35</w:t>
      </w:r>
      <w:r>
        <w:rPr>
          <w:rFonts w:hint="eastAsia" w:asciiTheme="minorEastAsia" w:hAnsiTheme="minorEastAsia" w:eastAsiaTheme="minorEastAsia" w:cstheme="minorEastAsia"/>
          <w:b/>
          <w:bCs/>
          <w:sz w:val="28"/>
          <w:szCs w:val="28"/>
        </w:rPr>
        <w:t>分）</w:t>
      </w:r>
      <w:bookmarkEnd w:id="0"/>
      <w:bookmarkEnd w:id="1"/>
    </w:p>
    <w:tbl>
      <w:tblPr>
        <w:tblStyle w:val="9"/>
        <w:tblW w:w="8136" w:type="dxa"/>
        <w:tblInd w:w="93" w:type="dxa"/>
        <w:tblLayout w:type="fixed"/>
        <w:tblCellMar>
          <w:top w:w="0" w:type="dxa"/>
          <w:left w:w="108" w:type="dxa"/>
          <w:bottom w:w="0" w:type="dxa"/>
          <w:right w:w="108" w:type="dxa"/>
        </w:tblCellMar>
      </w:tblPr>
      <w:tblGrid>
        <w:gridCol w:w="675"/>
        <w:gridCol w:w="1191"/>
        <w:gridCol w:w="5040"/>
        <w:gridCol w:w="1230"/>
      </w:tblGrid>
      <w:tr>
        <w:tblPrEx>
          <w:tblCellMar>
            <w:top w:w="0" w:type="dxa"/>
            <w:left w:w="108" w:type="dxa"/>
            <w:bottom w:w="0" w:type="dxa"/>
            <w:right w:w="108" w:type="dxa"/>
          </w:tblCellMar>
        </w:tblPrEx>
        <w:trPr>
          <w:trHeight w:val="1560"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119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同类项目业绩</w:t>
            </w:r>
          </w:p>
        </w:tc>
        <w:tc>
          <w:tcPr>
            <w:tcW w:w="5040" w:type="dxa"/>
            <w:tcBorders>
              <w:top w:val="single" w:color="000000" w:sz="4" w:space="0"/>
              <w:left w:val="single" w:color="000000" w:sz="4" w:space="0"/>
              <w:bottom w:val="single" w:color="000000" w:sz="4" w:space="0"/>
              <w:right w:val="single" w:color="000000" w:sz="4" w:space="0"/>
            </w:tcBorders>
            <w:vAlign w:val="center"/>
          </w:tcPr>
          <w:p>
            <w:pPr>
              <w:spacing w:before="120"/>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投标人自2020年1月1日（以合同签订时间为准）以来，承接且已完成的具有类似生物多样性监测、生态监测、生态管护等业绩，一项得</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分，最多计4项业绩，满分</w:t>
            </w:r>
            <w:r>
              <w:rPr>
                <w:rFonts w:hint="eastAsia" w:asciiTheme="minorEastAsia" w:hAnsiTheme="minorEastAsia" w:eastAsiaTheme="minorEastAsia" w:cstheme="minorEastAsia"/>
                <w:sz w:val="24"/>
                <w:lang w:val="en-US" w:eastAsia="zh-CN"/>
              </w:rPr>
              <w:t>20</w:t>
            </w:r>
            <w:r>
              <w:rPr>
                <w:rFonts w:hint="eastAsia" w:asciiTheme="minorEastAsia" w:hAnsiTheme="minorEastAsia" w:eastAsiaTheme="minorEastAsia" w:cstheme="minorEastAsia"/>
                <w:sz w:val="24"/>
              </w:rPr>
              <w:t>分。</w:t>
            </w:r>
          </w:p>
          <w:p>
            <w:pPr>
              <w:spacing w:before="120"/>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1）投标文件中提供相关业绩合同</w:t>
            </w:r>
            <w:r>
              <w:rPr>
                <w:rFonts w:hint="eastAsia" w:asciiTheme="minorEastAsia" w:hAnsiTheme="minorEastAsia" w:eastAsiaTheme="minorEastAsia" w:cstheme="minorEastAsia"/>
                <w:sz w:val="24"/>
                <w:lang w:eastAsia="zh-CN"/>
              </w:rPr>
              <w:t>（必要）、</w:t>
            </w:r>
            <w:r>
              <w:rPr>
                <w:rFonts w:hint="eastAsia" w:asciiTheme="minorEastAsia" w:hAnsiTheme="minorEastAsia" w:eastAsiaTheme="minorEastAsia" w:cstheme="minorEastAsia"/>
                <w:sz w:val="24"/>
              </w:rPr>
              <w:t>项目验收材料</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专家评审结果</w:t>
            </w:r>
            <w:r>
              <w:rPr>
                <w:rFonts w:hint="eastAsia" w:asciiTheme="minorEastAsia" w:hAnsiTheme="minorEastAsia" w:eastAsiaTheme="minorEastAsia" w:cstheme="minorEastAsia"/>
                <w:sz w:val="24"/>
                <w:lang w:eastAsia="zh-CN"/>
              </w:rPr>
              <w:t>或其他证明材料</w:t>
            </w:r>
            <w:r>
              <w:rPr>
                <w:rFonts w:hint="eastAsia" w:asciiTheme="minorEastAsia" w:hAnsiTheme="minorEastAsia" w:eastAsiaTheme="minorEastAsia" w:cstheme="minorEastAsia"/>
                <w:sz w:val="24"/>
              </w:rPr>
              <w:t>并加盖公章，时间以合同所载（签订）时间为准。未提供有效证明材料的不得分。</w:t>
            </w:r>
          </w:p>
          <w:p>
            <w:pPr>
              <w:spacing w:before="120"/>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2）同一合同只计一项，合同不重复计分。</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20</w:t>
            </w:r>
            <w:bookmarkStart w:id="2" w:name="_GoBack"/>
            <w:bookmarkEnd w:id="2"/>
            <w:r>
              <w:rPr>
                <w:rFonts w:hint="eastAsia" w:asciiTheme="minorEastAsia" w:hAnsiTheme="minorEastAsia" w:eastAsiaTheme="minorEastAsia" w:cstheme="minorEastAsia"/>
                <w:sz w:val="24"/>
              </w:rPr>
              <w:t>分</w:t>
            </w:r>
          </w:p>
        </w:tc>
      </w:tr>
      <w:tr>
        <w:tblPrEx>
          <w:tblCellMar>
            <w:top w:w="0" w:type="dxa"/>
            <w:left w:w="108" w:type="dxa"/>
            <w:bottom w:w="0" w:type="dxa"/>
            <w:right w:w="108" w:type="dxa"/>
          </w:tblCellMar>
        </w:tblPrEx>
        <w:trPr>
          <w:trHeight w:val="797"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6</w:t>
            </w:r>
          </w:p>
        </w:tc>
        <w:tc>
          <w:tcPr>
            <w:tcW w:w="119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项目投入人员构成情况</w:t>
            </w:r>
          </w:p>
        </w:tc>
        <w:tc>
          <w:tcPr>
            <w:tcW w:w="5040" w:type="dxa"/>
            <w:tcBorders>
              <w:top w:val="single" w:color="000000" w:sz="4" w:space="0"/>
              <w:left w:val="single" w:color="000000" w:sz="4" w:space="0"/>
              <w:bottom w:val="single" w:color="000000" w:sz="4" w:space="0"/>
              <w:right w:val="single" w:color="000000" w:sz="4" w:space="0"/>
            </w:tcBorders>
            <w:vAlign w:val="center"/>
          </w:tcPr>
          <w:p>
            <w:pPr>
              <w:spacing w:before="120"/>
              <w:textAlignment w:val="center"/>
              <w:rPr>
                <w:rStyle w:val="12"/>
                <w:rFonts w:hint="default" w:asciiTheme="minorEastAsia" w:hAnsiTheme="minorEastAsia" w:eastAsiaTheme="minorEastAsia" w:cstheme="minorEastAsia"/>
                <w:color w:val="auto"/>
                <w:kern w:val="0"/>
              </w:rPr>
            </w:pPr>
            <w:r>
              <w:rPr>
                <w:rStyle w:val="12"/>
                <w:rFonts w:asciiTheme="minorEastAsia" w:hAnsiTheme="minorEastAsia" w:eastAsiaTheme="minorEastAsia" w:cstheme="minorEastAsia"/>
                <w:color w:val="auto"/>
                <w:kern w:val="0"/>
              </w:rPr>
              <w:t>项目拟派团队人员：（满分15分）</w:t>
            </w:r>
          </w:p>
          <w:p>
            <w:pPr>
              <w:textAlignment w:val="center"/>
              <w:rPr>
                <w:rStyle w:val="12"/>
                <w:rFonts w:hint="default" w:asciiTheme="minorEastAsia" w:hAnsiTheme="minorEastAsia" w:eastAsiaTheme="minorEastAsia" w:cstheme="minorEastAsia"/>
                <w:color w:val="auto"/>
                <w:kern w:val="0"/>
              </w:rPr>
            </w:pPr>
            <w:r>
              <w:rPr>
                <w:rStyle w:val="12"/>
                <w:rFonts w:asciiTheme="minorEastAsia" w:hAnsiTheme="minorEastAsia" w:eastAsiaTheme="minorEastAsia" w:cstheme="minorEastAsia"/>
                <w:color w:val="auto"/>
                <w:kern w:val="0"/>
              </w:rPr>
              <w:t>投标人需组建专业服务团队，满足生态、环境、化学等相关专业，且具有中级及以上职称，每位符合要求人员3分，提供5位符合要求人员得15分，提供3位符合要求人员得9分，少于3位符合要求人员0分。</w:t>
            </w:r>
          </w:p>
          <w:p>
            <w:pPr>
              <w:textAlignment w:val="center"/>
              <w:rPr>
                <w:rFonts w:asciiTheme="minorEastAsia" w:hAnsiTheme="minorEastAsia" w:eastAsiaTheme="minorEastAsia" w:cstheme="minorEastAsia"/>
                <w:color w:val="FF0000"/>
                <w:sz w:val="24"/>
              </w:rPr>
            </w:pPr>
            <w:r>
              <w:rPr>
                <w:rStyle w:val="12"/>
                <w:rFonts w:asciiTheme="minorEastAsia" w:hAnsiTheme="minorEastAsia" w:eastAsiaTheme="minorEastAsia" w:cstheme="minorEastAsia"/>
                <w:color w:val="auto"/>
                <w:kern w:val="0"/>
              </w:rPr>
              <w:t>注：投标文件根据上述人员要求提供毕业证和职称证及投标文件递交截止日期前三个月内任意一个月的社保证明文件（彩色扫描件加盖公章）以证明系投标人所属人员符合要求。未按要求提供相应得分项不得分。</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cstheme="minorEastAsia"/>
                <w:color w:val="FF0000"/>
                <w:sz w:val="24"/>
              </w:rPr>
            </w:pPr>
            <w:r>
              <w:rPr>
                <w:rFonts w:hint="eastAsia" w:eastAsia="PMingLiU" w:asciiTheme="minorEastAsia" w:hAnsiTheme="minorEastAsia" w:cstheme="minorEastAsia"/>
                <w:sz w:val="24"/>
                <w:lang w:eastAsia="zh-TW"/>
              </w:rPr>
              <w:t>1</w:t>
            </w:r>
            <w:r>
              <w:rPr>
                <w:rFonts w:hint="eastAsia" w:asciiTheme="minorEastAsia" w:hAnsiTheme="minorEastAsia" w:cstheme="minorEastAsia"/>
                <w:sz w:val="24"/>
              </w:rPr>
              <w:t>5</w:t>
            </w:r>
            <w:r>
              <w:rPr>
                <w:rFonts w:hint="eastAsia" w:asciiTheme="minorEastAsia" w:hAnsiTheme="minorEastAsia" w:eastAsiaTheme="minorEastAsia" w:cstheme="minorEastAsia"/>
                <w:sz w:val="24"/>
              </w:rPr>
              <w:t>分</w:t>
            </w:r>
          </w:p>
        </w:tc>
      </w:tr>
    </w:tbl>
    <w:p>
      <w:pPr>
        <w:keepLines/>
        <w:widowControl/>
        <w:adjustRightInd w:val="0"/>
        <w:snapToGrid w:val="0"/>
        <w:rPr>
          <w:rFonts w:asciiTheme="minorEastAsia" w:hAnsiTheme="minorEastAsia" w:eastAsiaTheme="minorEastAsia" w:cstheme="minorEastAsia"/>
          <w:sz w:val="24"/>
          <w:u w:val="single"/>
        </w:rPr>
      </w:pPr>
    </w:p>
    <w:p>
      <w:pPr>
        <w:keepNext/>
        <w:keepLines/>
        <w:spacing w:before="100"/>
        <w:jc w:val="center"/>
        <w:outlineLvl w:val="2"/>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经济标评分表</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val="en-US" w:eastAsia="zh-CN"/>
        </w:rPr>
        <w:t>15</w:t>
      </w:r>
      <w:r>
        <w:rPr>
          <w:rFonts w:hint="eastAsia" w:asciiTheme="minorEastAsia" w:hAnsiTheme="minorEastAsia" w:eastAsiaTheme="minorEastAsia" w:cstheme="minorEastAsia"/>
          <w:b/>
          <w:bCs/>
          <w:sz w:val="28"/>
          <w:szCs w:val="28"/>
        </w:rPr>
        <w:t>分）</w:t>
      </w:r>
    </w:p>
    <w:tbl>
      <w:tblPr>
        <w:tblStyle w:val="9"/>
        <w:tblW w:w="8136" w:type="dxa"/>
        <w:tblInd w:w="93" w:type="dxa"/>
        <w:tblLayout w:type="fixed"/>
        <w:tblCellMar>
          <w:top w:w="0" w:type="dxa"/>
          <w:left w:w="108" w:type="dxa"/>
          <w:bottom w:w="0" w:type="dxa"/>
          <w:right w:w="108" w:type="dxa"/>
        </w:tblCellMar>
      </w:tblPr>
      <w:tblGrid>
        <w:gridCol w:w="675"/>
        <w:gridCol w:w="1191"/>
        <w:gridCol w:w="5040"/>
        <w:gridCol w:w="1230"/>
      </w:tblGrid>
      <w:tr>
        <w:tblPrEx>
          <w:tblCellMar>
            <w:top w:w="0" w:type="dxa"/>
            <w:left w:w="108" w:type="dxa"/>
            <w:bottom w:w="0" w:type="dxa"/>
            <w:right w:w="108" w:type="dxa"/>
          </w:tblCellMar>
        </w:tblPrEx>
        <w:trPr>
          <w:trHeight w:val="1560"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textAlignment w:val="center"/>
              <w:rPr>
                <w:rStyle w:val="12"/>
                <w:rFonts w:hint="eastAsia" w:asciiTheme="minorEastAsia" w:hAnsiTheme="minorEastAsia" w:eastAsiaTheme="minorEastAsia" w:cstheme="minorEastAsia"/>
                <w:color w:val="auto"/>
                <w:kern w:val="0"/>
                <w:lang w:eastAsia="zh-CN"/>
              </w:rPr>
            </w:pPr>
            <w:r>
              <w:rPr>
                <w:rStyle w:val="12"/>
                <w:rFonts w:hint="eastAsia" w:asciiTheme="minorEastAsia" w:hAnsiTheme="minorEastAsia" w:eastAsiaTheme="minorEastAsia" w:cstheme="minorEastAsia"/>
                <w:color w:val="auto"/>
                <w:kern w:val="0"/>
                <w:lang w:val="en-US" w:eastAsia="zh-CN"/>
              </w:rPr>
              <w:t>7</w:t>
            </w:r>
          </w:p>
        </w:tc>
        <w:tc>
          <w:tcPr>
            <w:tcW w:w="1191" w:type="dxa"/>
            <w:tcBorders>
              <w:top w:val="single" w:color="000000" w:sz="4" w:space="0"/>
              <w:left w:val="single" w:color="000000" w:sz="4" w:space="0"/>
              <w:bottom w:val="single" w:color="000000" w:sz="4" w:space="0"/>
              <w:right w:val="single" w:color="000000" w:sz="4" w:space="0"/>
            </w:tcBorders>
            <w:vAlign w:val="center"/>
          </w:tcPr>
          <w:p>
            <w:pPr>
              <w:textAlignment w:val="center"/>
              <w:rPr>
                <w:rStyle w:val="12"/>
                <w:rFonts w:hint="eastAsia" w:asciiTheme="minorEastAsia" w:hAnsiTheme="minorEastAsia" w:eastAsiaTheme="minorEastAsia" w:cstheme="minorEastAsia"/>
                <w:color w:val="auto"/>
                <w:kern w:val="0"/>
                <w:lang w:eastAsia="zh-CN"/>
              </w:rPr>
            </w:pPr>
            <w:r>
              <w:rPr>
                <w:rStyle w:val="12"/>
                <w:rFonts w:hint="eastAsia" w:asciiTheme="minorEastAsia" w:hAnsiTheme="minorEastAsia" w:eastAsiaTheme="minorEastAsia" w:cstheme="minorEastAsia"/>
                <w:color w:val="auto"/>
                <w:kern w:val="0"/>
                <w:lang w:eastAsia="zh-CN"/>
              </w:rPr>
              <w:t>价格部分</w:t>
            </w:r>
          </w:p>
        </w:tc>
        <w:tc>
          <w:tcPr>
            <w:tcW w:w="5040" w:type="dxa"/>
            <w:tcBorders>
              <w:top w:val="single" w:color="000000" w:sz="4" w:space="0"/>
              <w:left w:val="single" w:color="000000" w:sz="4" w:space="0"/>
              <w:bottom w:val="single" w:color="000000" w:sz="4" w:space="0"/>
              <w:right w:val="single" w:color="000000" w:sz="4" w:space="0"/>
            </w:tcBorders>
            <w:vAlign w:val="center"/>
          </w:tcPr>
          <w:p>
            <w:pPr>
              <w:textAlignment w:val="center"/>
              <w:rPr>
                <w:rStyle w:val="12"/>
                <w:rFonts w:hint="eastAsia" w:asciiTheme="minorEastAsia" w:hAnsiTheme="minorEastAsia" w:eastAsiaTheme="minorEastAsia" w:cstheme="minorEastAsia"/>
                <w:color w:val="auto"/>
                <w:kern w:val="0"/>
              </w:rPr>
            </w:pPr>
            <w:r>
              <w:rPr>
                <w:rStyle w:val="12"/>
                <w:rFonts w:hint="eastAsia" w:asciiTheme="minorEastAsia" w:hAnsiTheme="minorEastAsia" w:eastAsiaTheme="minorEastAsia" w:cstheme="minorEastAsia"/>
                <w:color w:val="auto"/>
                <w:kern w:val="0"/>
              </w:rPr>
              <w:t>各投标人的投标报价得分按以下公式进行计算：</w:t>
            </w:r>
          </w:p>
          <w:p>
            <w:pPr>
              <w:textAlignment w:val="center"/>
              <w:rPr>
                <w:rStyle w:val="12"/>
                <w:rFonts w:hint="eastAsia" w:asciiTheme="minorEastAsia" w:hAnsiTheme="minorEastAsia" w:eastAsiaTheme="minorEastAsia" w:cstheme="minorEastAsia"/>
                <w:color w:val="auto"/>
                <w:kern w:val="0"/>
              </w:rPr>
            </w:pPr>
            <w:r>
              <w:rPr>
                <w:rStyle w:val="12"/>
                <w:rFonts w:hint="eastAsia" w:asciiTheme="minorEastAsia" w:hAnsiTheme="minorEastAsia" w:eastAsiaTheme="minorEastAsia" w:cstheme="minorEastAsia"/>
                <w:color w:val="auto"/>
                <w:kern w:val="0"/>
              </w:rPr>
              <w:t>经济价格得分=（评标基准价/评标价）×1</w:t>
            </w:r>
            <w:r>
              <w:rPr>
                <w:rStyle w:val="12"/>
                <w:rFonts w:hint="eastAsia" w:asciiTheme="minorEastAsia" w:hAnsiTheme="minorEastAsia" w:eastAsiaTheme="minorEastAsia" w:cstheme="minorEastAsia"/>
                <w:color w:val="auto"/>
                <w:kern w:val="0"/>
                <w:lang w:val="en-US" w:eastAsia="zh-CN"/>
              </w:rPr>
              <w:t>5</w:t>
            </w:r>
            <w:r>
              <w:rPr>
                <w:rStyle w:val="12"/>
                <w:rFonts w:hint="eastAsia" w:asciiTheme="minorEastAsia" w:hAnsiTheme="minorEastAsia" w:eastAsiaTheme="minorEastAsia" w:cstheme="minorEastAsia"/>
                <w:color w:val="auto"/>
                <w:kern w:val="0"/>
              </w:rPr>
              <w:t>%×100。</w:t>
            </w:r>
          </w:p>
          <w:p>
            <w:pPr>
              <w:textAlignment w:val="center"/>
              <w:rPr>
                <w:rStyle w:val="12"/>
                <w:rFonts w:asciiTheme="minorEastAsia" w:hAnsiTheme="minorEastAsia" w:eastAsiaTheme="minorEastAsia" w:cstheme="minorEastAsia"/>
                <w:color w:val="auto"/>
                <w:kern w:val="0"/>
              </w:rPr>
            </w:pPr>
            <w:r>
              <w:rPr>
                <w:rStyle w:val="12"/>
                <w:rFonts w:hint="eastAsia" w:asciiTheme="minorEastAsia" w:hAnsiTheme="minorEastAsia" w:eastAsiaTheme="minorEastAsia" w:cstheme="minorEastAsia"/>
                <w:color w:val="auto"/>
                <w:kern w:val="0"/>
              </w:rPr>
              <w:t>评标基准价为满足采购需求文件要求最低的评标价，其价格分为满分。评标价为在报价基础上作算术修正后的价格，无算术修正情况下，报价即为评标价。若投标报价高于报价上限，则其投标文件按无效投标文件处理。（保留小数点后二位）</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2"/>
                <w:rFonts w:asciiTheme="minorEastAsia" w:hAnsiTheme="minorEastAsia" w:eastAsiaTheme="minorEastAsia" w:cstheme="minorEastAsia"/>
                <w:color w:val="auto"/>
                <w:kern w:val="0"/>
              </w:rPr>
            </w:pPr>
            <w:r>
              <w:rPr>
                <w:rStyle w:val="12"/>
                <w:rFonts w:hint="eastAsia" w:asciiTheme="minorEastAsia" w:hAnsiTheme="minorEastAsia" w:eastAsiaTheme="minorEastAsia" w:cstheme="minorEastAsia"/>
                <w:color w:val="auto"/>
                <w:kern w:val="0"/>
              </w:rPr>
              <w:t>1</w:t>
            </w:r>
            <w:r>
              <w:rPr>
                <w:rStyle w:val="12"/>
                <w:rFonts w:hint="eastAsia" w:asciiTheme="minorEastAsia" w:hAnsiTheme="minorEastAsia" w:eastAsiaTheme="minorEastAsia" w:cstheme="minorEastAsia"/>
                <w:color w:val="auto"/>
                <w:kern w:val="0"/>
                <w:lang w:val="en-US" w:eastAsia="zh-CN"/>
              </w:rPr>
              <w:t>5</w:t>
            </w:r>
            <w:r>
              <w:rPr>
                <w:rStyle w:val="12"/>
                <w:rFonts w:hint="eastAsia" w:asciiTheme="minorEastAsia" w:hAnsiTheme="minorEastAsia" w:eastAsiaTheme="minorEastAsia" w:cstheme="minorEastAsia"/>
                <w:color w:val="auto"/>
                <w:kern w:val="0"/>
              </w:rPr>
              <w:t>分</w:t>
            </w:r>
          </w:p>
        </w:tc>
      </w:tr>
    </w:tbl>
    <w:p>
      <w:pPr>
        <w:pStyle w:val="2"/>
        <w:rPr>
          <w:rFonts w:hint="eastAsia"/>
        </w:rPr>
      </w:pPr>
    </w:p>
    <w:sectPr>
      <w:footerReference r:id="rId3" w:type="default"/>
      <w:footerReference r:id="rId4" w:type="even"/>
      <w:pgSz w:w="11906" w:h="16838"/>
      <w:pgMar w:top="2098" w:right="1531" w:bottom="1814"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1"/>
        <w:rFonts w:ascii="宋体" w:hAnsi="宋体"/>
        <w:sz w:val="24"/>
        <w:szCs w:val="24"/>
      </w:rPr>
    </w:pPr>
    <w:r>
      <w:rPr>
        <w:rFonts w:ascii="宋体" w:hAnsi="宋体"/>
        <w:sz w:val="24"/>
        <w:szCs w:val="24"/>
      </w:rPr>
      <w:fldChar w:fldCharType="begin"/>
    </w:r>
    <w:r>
      <w:rPr>
        <w:rStyle w:val="11"/>
        <w:rFonts w:ascii="宋体" w:hAnsi="宋体"/>
        <w:sz w:val="24"/>
        <w:szCs w:val="24"/>
      </w:rPr>
      <w:instrText xml:space="preserve">PAGE  </w:instrText>
    </w:r>
    <w:r>
      <w:rPr>
        <w:rFonts w:ascii="宋体" w:hAnsi="宋体"/>
        <w:sz w:val="24"/>
        <w:szCs w:val="24"/>
      </w:rPr>
      <w:fldChar w:fldCharType="separate"/>
    </w:r>
    <w:r>
      <w:rPr>
        <w:rStyle w:val="11"/>
        <w:rFonts w:ascii="宋体" w:hAnsi="宋体"/>
        <w:sz w:val="24"/>
        <w:szCs w:val="24"/>
      </w:rPr>
      <w:t>- 3 -</w:t>
    </w:r>
    <w:r>
      <w:rPr>
        <w:rFonts w:ascii="宋体" w:hAnsi="宋体"/>
        <w:sz w:val="24"/>
        <w:szCs w:val="24"/>
      </w:rPr>
      <w:fldChar w:fldCharType="end"/>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1"/>
        <w:rFonts w:ascii="宋体" w:hAnsi="宋体"/>
        <w:sz w:val="24"/>
        <w:szCs w:val="24"/>
      </w:rPr>
    </w:pPr>
    <w:r>
      <w:rPr>
        <w:rFonts w:ascii="宋体" w:hAnsi="宋体"/>
        <w:sz w:val="24"/>
        <w:szCs w:val="24"/>
      </w:rPr>
      <w:fldChar w:fldCharType="begin"/>
    </w:r>
    <w:r>
      <w:rPr>
        <w:rStyle w:val="11"/>
        <w:rFonts w:ascii="宋体" w:hAnsi="宋体"/>
        <w:sz w:val="24"/>
        <w:szCs w:val="24"/>
      </w:rPr>
      <w:instrText xml:space="preserve">PAGE  </w:instrText>
    </w:r>
    <w:r>
      <w:rPr>
        <w:rFonts w:ascii="宋体" w:hAnsi="宋体"/>
        <w:sz w:val="24"/>
        <w:szCs w:val="24"/>
      </w:rPr>
      <w:fldChar w:fldCharType="separate"/>
    </w:r>
    <w:r>
      <w:rPr>
        <w:rStyle w:val="11"/>
        <w:rFonts w:ascii="宋体" w:hAnsi="宋体"/>
        <w:sz w:val="24"/>
        <w:szCs w:val="24"/>
      </w:rPr>
      <w:t>- 2 -</w:t>
    </w:r>
    <w:r>
      <w:rPr>
        <w:rFonts w:ascii="宋体" w:hAnsi="宋体"/>
        <w:sz w:val="24"/>
        <w:szCs w:val="24"/>
      </w:rP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NTI4Njk1ZjliYzg4MWNjNTQxZWVmYmZjMjcyZTUifQ=="/>
  </w:docVars>
  <w:rsids>
    <w:rsidRoot w:val="63C422A8"/>
    <w:rsid w:val="0038176D"/>
    <w:rsid w:val="006A3741"/>
    <w:rsid w:val="00764053"/>
    <w:rsid w:val="008C3609"/>
    <w:rsid w:val="008F5B75"/>
    <w:rsid w:val="029702A0"/>
    <w:rsid w:val="04ED41A7"/>
    <w:rsid w:val="0AF52979"/>
    <w:rsid w:val="135F0ED4"/>
    <w:rsid w:val="1A0E6173"/>
    <w:rsid w:val="1CDA7EED"/>
    <w:rsid w:val="1E5906A7"/>
    <w:rsid w:val="27D86C6A"/>
    <w:rsid w:val="29040B0F"/>
    <w:rsid w:val="37CE5077"/>
    <w:rsid w:val="385202DB"/>
    <w:rsid w:val="3D8F350F"/>
    <w:rsid w:val="40BA201C"/>
    <w:rsid w:val="45E05087"/>
    <w:rsid w:val="47042099"/>
    <w:rsid w:val="49413F52"/>
    <w:rsid w:val="494E56CC"/>
    <w:rsid w:val="4B3341F8"/>
    <w:rsid w:val="52E8114E"/>
    <w:rsid w:val="59373529"/>
    <w:rsid w:val="5AE61679"/>
    <w:rsid w:val="5B256A07"/>
    <w:rsid w:val="5D7B004A"/>
    <w:rsid w:val="5FE42277"/>
    <w:rsid w:val="6037300A"/>
    <w:rsid w:val="60865314"/>
    <w:rsid w:val="61087D95"/>
    <w:rsid w:val="63C422A8"/>
    <w:rsid w:val="63F95427"/>
    <w:rsid w:val="64295150"/>
    <w:rsid w:val="66F60C12"/>
    <w:rsid w:val="67311107"/>
    <w:rsid w:val="6867146F"/>
    <w:rsid w:val="72BE5F5A"/>
    <w:rsid w:val="7AB57DBA"/>
    <w:rsid w:val="7EDE4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0"/>
    <w:pPr>
      <w:keepNext/>
      <w:keepLines/>
      <w:spacing w:before="120" w:after="120" w:line="360" w:lineRule="auto"/>
      <w:ind w:firstLine="880" w:firstLineChars="200"/>
      <w:jc w:val="left"/>
      <w:outlineLvl w:val="2"/>
    </w:pPr>
    <w:rPr>
      <w:rFonts w:ascii="Calibri" w:hAnsi="Calibri" w:eastAsia="楷体_GB2312" w:cs="楷体_GB2312"/>
      <w:b/>
      <w:sz w:val="32"/>
      <w:szCs w:val="22"/>
    </w:rPr>
  </w:style>
  <w:style w:type="paragraph" w:styleId="4">
    <w:name w:val="heading 4"/>
    <w:basedOn w:val="1"/>
    <w:next w:val="1"/>
    <w:qFormat/>
    <w:uiPriority w:val="0"/>
    <w:pPr>
      <w:keepNext/>
      <w:keepLines/>
      <w:widowControl/>
      <w:spacing w:before="280" w:after="290" w:line="376" w:lineRule="auto"/>
      <w:outlineLvl w:val="3"/>
    </w:pPr>
    <w:rPr>
      <w:rFonts w:ascii="Arial" w:hAnsi="Arial" w:eastAsia="黑体"/>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2"/>
    <w:qFormat/>
    <w:uiPriority w:val="0"/>
    <w:pPr>
      <w:widowControl w:val="0"/>
      <w:spacing w:line="480" w:lineRule="exact"/>
      <w:ind w:left="810" w:firstLine="675"/>
      <w:jc w:val="both"/>
    </w:pPr>
    <w:rPr>
      <w:rFonts w:ascii="Calibri" w:hAnsi="Calibri" w:eastAsia="仿宋_GB2312" w:cs="Times New Roman"/>
      <w:kern w:val="2"/>
      <w:sz w:val="30"/>
      <w:lang w:val="en-US" w:eastAsia="zh-CN" w:bidi="ar-SA"/>
    </w:rPr>
  </w:style>
  <w:style w:type="paragraph" w:styleId="5">
    <w:name w:val="Body Text"/>
    <w:basedOn w:val="1"/>
    <w:next w:val="1"/>
    <w:qFormat/>
    <w:uiPriority w:val="0"/>
    <w:pPr>
      <w:spacing w:after="120"/>
    </w:p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tabs>
        <w:tab w:val="center" w:pos="4153"/>
        <w:tab w:val="right" w:pos="8306"/>
      </w:tabs>
      <w:snapToGrid w:val="0"/>
      <w:jc w:val="center"/>
    </w:pPr>
    <w:rPr>
      <w:sz w:val="18"/>
      <w:szCs w:val="18"/>
    </w:rPr>
  </w:style>
  <w:style w:type="character" w:styleId="11">
    <w:name w:val="page number"/>
    <w:basedOn w:val="10"/>
    <w:qFormat/>
    <w:uiPriority w:val="0"/>
  </w:style>
  <w:style w:type="character" w:customStyle="1" w:styleId="12">
    <w:name w:val="font41"/>
    <w:basedOn w:val="10"/>
    <w:qFormat/>
    <w:uiPriority w:val="0"/>
    <w:rPr>
      <w:rFonts w:hint="eastAsia" w:ascii="宋体" w:hAnsi="宋体" w:eastAsia="宋体" w:cs="宋体"/>
      <w:color w:val="FF0000"/>
      <w:sz w:val="24"/>
      <w:szCs w:val="24"/>
      <w:u w:val="none"/>
    </w:rPr>
  </w:style>
  <w:style w:type="character" w:customStyle="1" w:styleId="13">
    <w:name w:val="页眉 字符"/>
    <w:basedOn w:val="10"/>
    <w:link w:val="8"/>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255</Words>
  <Characters>1455</Characters>
  <Lines>12</Lines>
  <Paragraphs>3</Paragraphs>
  <TotalTime>1</TotalTime>
  <ScaleCrop>false</ScaleCrop>
  <LinksUpToDate>false</LinksUpToDate>
  <CharactersWithSpaces>1707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2023-12-05T06:56:00Z</dcterms:created>
  <dc:creator>Ywj</dc:creator>
  <cp:lastModifiedBy>莫淑媛</cp:lastModifiedBy>
  <cp:lastPrinted>2024-05-16T02:22:00Z</cp:lastPrinted>
  <dcterms:modified xsi:type="dcterms:W3CDTF">2024-05-20T07:00:31Z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B7D9F7F646CF4373AC2F3AAD5232FA24</vt:lpwstr>
  </property>
</Properties>
</file>