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76"/>
        <w:gridCol w:w="1658"/>
        <w:gridCol w:w="2533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横琴粤澳深度合作区经济发展局关于2023年</w:t>
            </w:r>
            <w:r>
              <w:rPr>
                <w:rStyle w:val="5"/>
                <w:rFonts w:hint="eastAsia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度惠澳政策经营奖励</w:t>
            </w: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拟扶持企业清单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序号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公司名称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bidi="ar"/>
              </w:rPr>
            </w:pPr>
            <w:r>
              <w:rPr>
                <w:rFonts w:hint="eastAsia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入统时间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金额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"/>
              </w:rPr>
              <w:t>人民币/元）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珠海市横琴圆方一汇商业管理有限公司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Times New Roman"/>
                <w:color w:val="FFFFFF" w:themeColor="background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珠海尚鼎捞餐饮管理有限公司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珠海横琴象象饮食管理有限公司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珠海横琴殷理基国际生科城项目发展有限公司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珠海横琴臻林养生管理服务有限公司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珠海横琴玖易寰宇化工科技有限公司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宋体"/>
                <w:b w:val="0"/>
                <w:i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嘉亨（珠海横琴）医药科技有限公司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宋体"/>
                <w:b w:val="0"/>
                <w:i w:val="0"/>
                <w:iCs w:val="0"/>
                <w:color w:val="auto"/>
                <w:kern w:val="0"/>
                <w:sz w:val="20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  <w:t>600,000.00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FFFF" w:themeColor="background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2023年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月-</w:t>
            </w:r>
            <w:r>
              <w:rPr>
                <w:rFonts w:hint="eastAsia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FFFFFF" w:themeColor="background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月租金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4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kern w:val="2"/>
                <w:sz w:val="22"/>
                <w:szCs w:val="32"/>
                <w:highlight w:val="none"/>
                <w:lang w:val="en-US" w:eastAsia="zh-CN" w:bidi="ar-SA"/>
              </w:rPr>
              <w:t>4,200,000.00</w:t>
            </w:r>
          </w:p>
        </w:tc>
      </w:tr>
    </w:tbl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ind w:left="0" w:leftChars="0" w:firstLine="0" w:firstLineChars="0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FjYmQxYWUwOTVmYjExNDM2YzYxN2FlN2IyMmYifQ=="/>
  </w:docVars>
  <w:rsids>
    <w:rsidRoot w:val="51E50C0E"/>
    <w:rsid w:val="008C61EF"/>
    <w:rsid w:val="02664DFD"/>
    <w:rsid w:val="09BC4A90"/>
    <w:rsid w:val="21C75BEB"/>
    <w:rsid w:val="26160A42"/>
    <w:rsid w:val="26640A28"/>
    <w:rsid w:val="2B3C046A"/>
    <w:rsid w:val="2FFD6E00"/>
    <w:rsid w:val="314E1F93"/>
    <w:rsid w:val="371B757B"/>
    <w:rsid w:val="3C432ACC"/>
    <w:rsid w:val="49F25D48"/>
    <w:rsid w:val="4BDD203A"/>
    <w:rsid w:val="4C0D6752"/>
    <w:rsid w:val="51E50C0E"/>
    <w:rsid w:val="56946514"/>
    <w:rsid w:val="58245447"/>
    <w:rsid w:val="5AD56E5D"/>
    <w:rsid w:val="60677735"/>
    <w:rsid w:val="75E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21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4843</Words>
  <Characters>5461</Characters>
  <Lines>0</Lines>
  <Paragraphs>0</Paragraphs>
  <TotalTime>13</TotalTime>
  <ScaleCrop>false</ScaleCrop>
  <LinksUpToDate>false</LinksUpToDate>
  <CharactersWithSpaces>5465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2024-06-22T09:38:00Z</dcterms:created>
  <dc:creator>LauYXin</dc:creator>
  <cp:lastModifiedBy>LauYXin</cp:lastModifiedBy>
  <cp:lastPrinted>2024-07-11T10:02:00Z</cp:lastPrinted>
  <dcterms:modified xsi:type="dcterms:W3CDTF">2024-07-17T06:15:19Z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AC7B285AC0D94EA6A422AC43B6DB8810</vt:lpwstr>
  </property>
</Properties>
</file>