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BFF83A">
      <w:pPr>
        <w:adjustRightInd w:val="0"/>
        <w:snapToGrid w:val="0"/>
        <w:spacing w:line="440" w:lineRule="exact"/>
        <w:ind w:right="463"/>
        <w:jc w:val="center"/>
      </w:pPr>
      <w:bookmarkStart w:id="3" w:name="_GoBack"/>
      <w:bookmarkEnd w:id="3"/>
      <w:bookmarkStart w:id="0" w:name="_Toc32653519"/>
      <w:bookmarkStart w:id="1" w:name="_Toc502845064"/>
      <w:bookmarkStart w:id="2" w:name="竞争性谈判邀请"/>
      <w:r>
        <w:rPr>
          <w:rFonts w:hint="eastAsia"/>
          <w:b/>
          <w:bCs/>
          <w:sz w:val="28"/>
          <w:szCs w:val="28"/>
        </w:rPr>
        <w:t xml:space="preserve"> </w:t>
      </w:r>
      <w:r>
        <w:rPr>
          <w:rFonts w:hint="eastAsia"/>
          <w:b/>
          <w:bCs/>
          <w:sz w:val="28"/>
          <w:szCs w:val="28"/>
          <w:lang w:val="en-US" w:eastAsia="zh-CN"/>
        </w:rPr>
        <w:t>项目</w:t>
      </w:r>
      <w:r>
        <w:rPr>
          <w:rFonts w:hint="eastAsia"/>
          <w:b/>
          <w:bCs/>
          <w:sz w:val="28"/>
          <w:szCs w:val="28"/>
        </w:rPr>
        <w:t>需求书</w:t>
      </w:r>
      <w:bookmarkEnd w:id="0"/>
      <w:bookmarkEnd w:id="1"/>
    </w:p>
    <w:p w14:paraId="66C66371">
      <w:pPr>
        <w:pStyle w:val="24"/>
      </w:pPr>
    </w:p>
    <w:p w14:paraId="04105B1E">
      <w:pPr>
        <w:pStyle w:val="14"/>
        <w:numPr>
          <w:ilvl w:val="0"/>
          <w:numId w:val="2"/>
        </w:numPr>
        <w:tabs>
          <w:tab w:val="left" w:pos="540"/>
        </w:tabs>
        <w:adjustRightInd w:val="0"/>
        <w:snapToGrid w:val="0"/>
        <w:spacing w:line="360" w:lineRule="auto"/>
        <w:rPr>
          <w:b/>
          <w:bCs/>
        </w:rPr>
      </w:pPr>
      <w:r>
        <w:rPr>
          <w:rFonts w:hint="eastAsia"/>
          <w:b/>
          <w:bCs/>
        </w:rPr>
        <w:t>项目一览表</w:t>
      </w:r>
    </w:p>
    <w:tbl>
      <w:tblPr>
        <w:tblStyle w:val="25"/>
        <w:tblW w:w="934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047"/>
        <w:gridCol w:w="850"/>
        <w:gridCol w:w="2763"/>
        <w:gridCol w:w="2685"/>
      </w:tblGrid>
      <w:tr w14:paraId="2CC191C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2" w:hRule="atLeast"/>
          <w:jc w:val="center"/>
        </w:trPr>
        <w:tc>
          <w:tcPr>
            <w:tcW w:w="3047" w:type="dxa"/>
            <w:tcBorders>
              <w:top w:val="single" w:color="auto" w:sz="12" w:space="0"/>
              <w:left w:val="single" w:color="auto" w:sz="12" w:space="0"/>
              <w:bottom w:val="single" w:color="auto" w:sz="6" w:space="0"/>
              <w:right w:val="single" w:color="auto" w:sz="6" w:space="0"/>
            </w:tcBorders>
            <w:vAlign w:val="center"/>
          </w:tcPr>
          <w:p w14:paraId="7CE72463">
            <w:pPr>
              <w:adjustRightInd w:val="0"/>
              <w:snapToGrid w:val="0"/>
              <w:jc w:val="center"/>
              <w:rPr>
                <w:rFonts w:ascii="宋体" w:hAnsi="宋体"/>
                <w:b/>
                <w:bCs/>
              </w:rPr>
            </w:pPr>
            <w:r>
              <w:rPr>
                <w:rFonts w:hint="eastAsia" w:ascii="宋体" w:hAnsi="宋体"/>
                <w:b/>
                <w:bCs/>
              </w:rPr>
              <w:t>采购内容</w:t>
            </w:r>
          </w:p>
        </w:tc>
        <w:tc>
          <w:tcPr>
            <w:tcW w:w="850" w:type="dxa"/>
            <w:tcBorders>
              <w:top w:val="single" w:color="auto" w:sz="12" w:space="0"/>
              <w:left w:val="single" w:color="auto" w:sz="6" w:space="0"/>
              <w:bottom w:val="single" w:color="auto" w:sz="6" w:space="0"/>
              <w:right w:val="single" w:color="auto" w:sz="6" w:space="0"/>
            </w:tcBorders>
            <w:vAlign w:val="center"/>
          </w:tcPr>
          <w:p w14:paraId="30AC2513">
            <w:pPr>
              <w:adjustRightInd w:val="0"/>
              <w:snapToGrid w:val="0"/>
              <w:jc w:val="center"/>
              <w:rPr>
                <w:rFonts w:ascii="宋体" w:hAnsi="宋体"/>
                <w:b/>
                <w:bCs/>
              </w:rPr>
            </w:pPr>
            <w:r>
              <w:rPr>
                <w:rFonts w:hint="eastAsia" w:ascii="宋体" w:hAnsi="宋体"/>
                <w:b/>
                <w:bCs/>
              </w:rPr>
              <w:t>数量</w:t>
            </w:r>
          </w:p>
        </w:tc>
        <w:tc>
          <w:tcPr>
            <w:tcW w:w="2763" w:type="dxa"/>
            <w:tcBorders>
              <w:top w:val="single" w:color="auto" w:sz="12" w:space="0"/>
              <w:left w:val="single" w:color="auto" w:sz="6" w:space="0"/>
              <w:bottom w:val="single" w:color="auto" w:sz="6" w:space="0"/>
              <w:right w:val="single" w:color="auto" w:sz="6" w:space="0"/>
            </w:tcBorders>
            <w:vAlign w:val="center"/>
          </w:tcPr>
          <w:p w14:paraId="5ED74ECA">
            <w:pPr>
              <w:adjustRightInd w:val="0"/>
              <w:snapToGrid w:val="0"/>
              <w:jc w:val="center"/>
              <w:rPr>
                <w:rFonts w:ascii="宋体" w:hAnsi="宋体"/>
                <w:b/>
                <w:bCs/>
              </w:rPr>
            </w:pPr>
            <w:r>
              <w:rPr>
                <w:rFonts w:hint="eastAsia" w:ascii="宋体" w:hAnsi="宋体"/>
                <w:b/>
                <w:bCs/>
              </w:rPr>
              <w:t>采购预算</w:t>
            </w:r>
          </w:p>
        </w:tc>
        <w:tc>
          <w:tcPr>
            <w:tcW w:w="2685" w:type="dxa"/>
            <w:tcBorders>
              <w:top w:val="single" w:color="auto" w:sz="12" w:space="0"/>
              <w:left w:val="single" w:color="auto" w:sz="6" w:space="0"/>
              <w:bottom w:val="single" w:color="auto" w:sz="6" w:space="0"/>
              <w:right w:val="single" w:color="auto" w:sz="12" w:space="0"/>
            </w:tcBorders>
            <w:vAlign w:val="center"/>
          </w:tcPr>
          <w:p w14:paraId="3F282A4C">
            <w:pPr>
              <w:adjustRightInd w:val="0"/>
              <w:snapToGrid w:val="0"/>
              <w:jc w:val="center"/>
              <w:rPr>
                <w:rFonts w:ascii="宋体" w:hAnsi="宋体"/>
                <w:b/>
                <w:bCs/>
              </w:rPr>
            </w:pPr>
            <w:r>
              <w:rPr>
                <w:rFonts w:hint="eastAsia" w:ascii="宋体" w:hAnsi="宋体"/>
                <w:b/>
              </w:rPr>
              <w:t>服务期</w:t>
            </w:r>
          </w:p>
        </w:tc>
      </w:tr>
      <w:tr w14:paraId="1C9355D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82" w:hRule="atLeast"/>
          <w:jc w:val="center"/>
        </w:trPr>
        <w:tc>
          <w:tcPr>
            <w:tcW w:w="3047" w:type="dxa"/>
            <w:tcBorders>
              <w:top w:val="single" w:color="auto" w:sz="6" w:space="0"/>
              <w:left w:val="single" w:color="auto" w:sz="12" w:space="0"/>
              <w:bottom w:val="single" w:color="auto" w:sz="12" w:space="0"/>
              <w:right w:val="single" w:color="auto" w:sz="6" w:space="0"/>
            </w:tcBorders>
            <w:vAlign w:val="center"/>
          </w:tcPr>
          <w:p w14:paraId="32D7255E">
            <w:pPr>
              <w:jc w:val="center"/>
              <w:rPr>
                <w:rFonts w:hint="eastAsia" w:ascii="宋体" w:hAnsi="宋体" w:eastAsia="宋体"/>
                <w:bCs/>
                <w:lang w:eastAsia="zh-CN"/>
              </w:rPr>
            </w:pPr>
            <w:r>
              <w:rPr>
                <w:rFonts w:hint="eastAsia" w:cs="Times New Roman"/>
                <w:sz w:val="21"/>
                <w:szCs w:val="21"/>
                <w:vertAlign w:val="baseline"/>
                <w:lang w:val="en-US" w:eastAsia="zh-CN"/>
              </w:rPr>
              <w:t>励骏周边路内泊位中位视频桩安装运营</w:t>
            </w:r>
            <w:r>
              <w:rPr>
                <w:rFonts w:hint="eastAsia" w:ascii="Times New Roman" w:hAnsi="Times New Roman" w:eastAsia="宋体" w:cs="Times New Roman"/>
                <w:sz w:val="21"/>
                <w:szCs w:val="21"/>
                <w:vertAlign w:val="baseline"/>
                <w:lang w:val="en-US" w:eastAsia="zh-CN"/>
              </w:rPr>
              <w:t>服务项目</w:t>
            </w:r>
          </w:p>
        </w:tc>
        <w:tc>
          <w:tcPr>
            <w:tcW w:w="850" w:type="dxa"/>
            <w:tcBorders>
              <w:top w:val="single" w:color="auto" w:sz="6" w:space="0"/>
              <w:left w:val="single" w:color="auto" w:sz="6" w:space="0"/>
              <w:bottom w:val="single" w:color="auto" w:sz="12" w:space="0"/>
              <w:right w:val="single" w:color="auto" w:sz="6" w:space="0"/>
            </w:tcBorders>
            <w:vAlign w:val="center"/>
          </w:tcPr>
          <w:p w14:paraId="47539B0A">
            <w:pPr>
              <w:jc w:val="center"/>
              <w:rPr>
                <w:rFonts w:ascii="宋体" w:hAnsi="宋体"/>
                <w:bCs/>
              </w:rPr>
            </w:pPr>
            <w:r>
              <w:rPr>
                <w:rFonts w:hint="eastAsia" w:ascii="宋体" w:hAnsi="宋体"/>
                <w:bCs/>
              </w:rPr>
              <w:t>一项</w:t>
            </w:r>
          </w:p>
        </w:tc>
        <w:tc>
          <w:tcPr>
            <w:tcW w:w="2763" w:type="dxa"/>
            <w:tcBorders>
              <w:top w:val="single" w:color="auto" w:sz="6" w:space="0"/>
              <w:left w:val="single" w:color="auto" w:sz="6" w:space="0"/>
              <w:bottom w:val="single" w:color="auto" w:sz="12" w:space="0"/>
              <w:right w:val="single" w:color="auto" w:sz="6" w:space="0"/>
            </w:tcBorders>
            <w:vAlign w:val="center"/>
          </w:tcPr>
          <w:p w14:paraId="25CCD7DC">
            <w:pPr>
              <w:adjustRightInd w:val="0"/>
              <w:snapToGrid w:val="0"/>
              <w:spacing w:line="360" w:lineRule="auto"/>
              <w:jc w:val="center"/>
              <w:rPr>
                <w:rFonts w:hint="default" w:ascii="宋体" w:hAnsi="宋体" w:eastAsia="宋体"/>
                <w:bCs/>
                <w:lang w:val="en-US" w:eastAsia="zh-CN"/>
              </w:rPr>
            </w:pPr>
            <w:r>
              <w:rPr>
                <w:rFonts w:hint="eastAsia" w:ascii="宋体" w:hAnsi="宋体"/>
                <w:bCs/>
                <w:lang w:val="en-US" w:eastAsia="zh-CN"/>
              </w:rPr>
              <w:t>33万</w:t>
            </w:r>
          </w:p>
        </w:tc>
        <w:tc>
          <w:tcPr>
            <w:tcW w:w="2685" w:type="dxa"/>
            <w:tcBorders>
              <w:top w:val="single" w:color="auto" w:sz="6" w:space="0"/>
              <w:left w:val="single" w:color="auto" w:sz="6" w:space="0"/>
              <w:bottom w:val="single" w:color="auto" w:sz="12" w:space="0"/>
              <w:right w:val="single" w:color="auto" w:sz="12" w:space="0"/>
            </w:tcBorders>
            <w:vAlign w:val="center"/>
          </w:tcPr>
          <w:p w14:paraId="49357BBA">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default" w:ascii="宋体" w:hAnsi="宋体"/>
                <w:bCs/>
                <w:lang w:val="en-US"/>
              </w:rPr>
            </w:pPr>
            <w:r>
              <w:rPr>
                <w:rFonts w:hint="eastAsia"/>
                <w:lang w:val="en-US" w:eastAsia="zh-CN"/>
              </w:rPr>
              <w:t>合同签订生效之日起至</w:t>
            </w:r>
            <w:r>
              <w:rPr>
                <w:rFonts w:hint="eastAsia" w:ascii="宋体" w:hAnsi="宋体" w:cs="宋体"/>
                <w:sz w:val="21"/>
                <w:szCs w:val="21"/>
                <w:vertAlign w:val="baseline"/>
                <w:lang w:val="en-US" w:eastAsia="zh-CN"/>
              </w:rPr>
              <w:t>2024年12月7日</w:t>
            </w:r>
          </w:p>
        </w:tc>
      </w:tr>
    </w:tbl>
    <w:p w14:paraId="3F55DFC9">
      <w:pPr>
        <w:pStyle w:val="14"/>
        <w:numPr>
          <w:ilvl w:val="0"/>
          <w:numId w:val="0"/>
        </w:numPr>
        <w:tabs>
          <w:tab w:val="left" w:pos="540"/>
        </w:tabs>
        <w:adjustRightInd w:val="0"/>
        <w:snapToGrid w:val="0"/>
        <w:spacing w:line="360" w:lineRule="auto"/>
        <w:ind w:leftChars="0"/>
        <w:rPr>
          <w:b/>
          <w:bCs/>
        </w:rPr>
      </w:pPr>
    </w:p>
    <w:p w14:paraId="768E76FC">
      <w:pPr>
        <w:pStyle w:val="14"/>
        <w:numPr>
          <w:ilvl w:val="0"/>
          <w:numId w:val="2"/>
        </w:numPr>
        <w:tabs>
          <w:tab w:val="left" w:pos="540"/>
        </w:tabs>
        <w:adjustRightInd w:val="0"/>
        <w:snapToGrid w:val="0"/>
        <w:spacing w:line="360" w:lineRule="auto"/>
        <w:rPr>
          <w:b/>
          <w:bCs/>
        </w:rPr>
      </w:pPr>
      <w:r>
        <w:rPr>
          <w:rFonts w:hint="eastAsia"/>
          <w:b/>
          <w:bCs/>
        </w:rPr>
        <w:t>项目内容及要求：</w:t>
      </w:r>
    </w:p>
    <w:p w14:paraId="1FF72204">
      <w:pPr>
        <w:pStyle w:val="14"/>
        <w:numPr>
          <w:ilvl w:val="0"/>
          <w:numId w:val="3"/>
        </w:numPr>
        <w:tabs>
          <w:tab w:val="left" w:pos="540"/>
        </w:tabs>
        <w:adjustRightInd w:val="0"/>
        <w:snapToGrid w:val="0"/>
        <w:spacing w:line="360" w:lineRule="auto"/>
        <w:ind w:left="425" w:leftChars="0" w:hanging="425" w:firstLineChars="0"/>
        <w:rPr>
          <w:rFonts w:hint="eastAsia"/>
          <w:b w:val="0"/>
          <w:bCs w:val="0"/>
        </w:rPr>
      </w:pPr>
      <w:r>
        <w:rPr>
          <w:rFonts w:hint="eastAsia"/>
          <w:b w:val="0"/>
          <w:bCs w:val="0"/>
        </w:rPr>
        <w:t>负责提供</w:t>
      </w:r>
      <w:r>
        <w:rPr>
          <w:rFonts w:hint="eastAsia"/>
          <w:b w:val="0"/>
          <w:bCs w:val="0"/>
          <w:lang w:val="en-US" w:eastAsia="zh-CN"/>
        </w:rPr>
        <w:t>励骏周边琴德路和琴政路</w:t>
      </w:r>
      <w:r>
        <w:rPr>
          <w:rFonts w:hint="eastAsia"/>
          <w:b w:val="0"/>
          <w:bCs w:val="0"/>
          <w:lang w:eastAsia="zh-CN"/>
        </w:rPr>
        <w:t>路内泊位</w:t>
      </w:r>
      <w:r>
        <w:rPr>
          <w:rFonts w:hint="eastAsia"/>
          <w:b w:val="0"/>
          <w:bCs w:val="0"/>
          <w:lang w:val="en-US" w:eastAsia="zh-CN"/>
        </w:rPr>
        <w:t>数量为58</w:t>
      </w:r>
      <w:r>
        <w:rPr>
          <w:rFonts w:hint="eastAsia"/>
          <w:b w:val="0"/>
          <w:bCs w:val="0"/>
        </w:rPr>
        <w:t>个车位的</w:t>
      </w:r>
      <w:r>
        <w:rPr>
          <w:rFonts w:hint="eastAsia"/>
          <w:b w:val="0"/>
          <w:bCs w:val="0"/>
          <w:lang w:val="en-US" w:eastAsia="zh-CN"/>
        </w:rPr>
        <w:t>运营</w:t>
      </w:r>
      <w:r>
        <w:rPr>
          <w:rFonts w:hint="eastAsia"/>
          <w:b w:val="0"/>
          <w:bCs w:val="0"/>
        </w:rPr>
        <w:t>管理服务。</w:t>
      </w:r>
    </w:p>
    <w:p w14:paraId="5AF46059">
      <w:pPr>
        <w:pStyle w:val="14"/>
        <w:numPr>
          <w:ilvl w:val="0"/>
          <w:numId w:val="3"/>
        </w:numPr>
        <w:tabs>
          <w:tab w:val="left" w:pos="540"/>
        </w:tabs>
        <w:adjustRightInd w:val="0"/>
        <w:snapToGrid w:val="0"/>
        <w:spacing w:line="360" w:lineRule="auto"/>
        <w:ind w:left="425" w:leftChars="0" w:hanging="425" w:firstLineChars="0"/>
        <w:rPr>
          <w:rFonts w:hint="default"/>
          <w:b w:val="0"/>
          <w:bCs w:val="0"/>
          <w:lang w:val="en-US" w:eastAsia="zh-CN"/>
        </w:rPr>
      </w:pPr>
      <w:r>
        <w:rPr>
          <w:rFonts w:hint="eastAsia"/>
          <w:b w:val="0"/>
          <w:bCs w:val="0"/>
          <w:lang w:val="en-US" w:eastAsia="zh-CN"/>
        </w:rPr>
        <w:t>负责琴德路和琴政路路内泊位中位视频桩的采购和后续的施工安装，数量为58个、</w:t>
      </w:r>
    </w:p>
    <w:p w14:paraId="01D83376">
      <w:pPr>
        <w:pStyle w:val="14"/>
        <w:numPr>
          <w:ilvl w:val="0"/>
          <w:numId w:val="3"/>
        </w:numPr>
        <w:tabs>
          <w:tab w:val="left" w:pos="540"/>
        </w:tabs>
        <w:adjustRightInd w:val="0"/>
        <w:snapToGrid w:val="0"/>
        <w:spacing w:line="360" w:lineRule="auto"/>
        <w:ind w:left="425" w:leftChars="0" w:hanging="425" w:firstLineChars="0"/>
        <w:rPr>
          <w:rFonts w:hint="default"/>
          <w:b w:val="0"/>
          <w:bCs w:val="0"/>
          <w:lang w:val="en-US" w:eastAsia="zh-CN"/>
        </w:rPr>
      </w:pPr>
      <w:r>
        <w:rPr>
          <w:rFonts w:hint="eastAsia"/>
          <w:b w:val="0"/>
          <w:bCs w:val="0"/>
          <w:lang w:val="en-US" w:eastAsia="zh-CN"/>
        </w:rPr>
        <w:t>负责琴德路和琴政路路内泊位日常缴费工作，安排人员现场巡查。</w:t>
      </w:r>
    </w:p>
    <w:p w14:paraId="472182D7">
      <w:pPr>
        <w:pStyle w:val="14"/>
        <w:numPr>
          <w:ilvl w:val="0"/>
          <w:numId w:val="3"/>
        </w:numPr>
        <w:tabs>
          <w:tab w:val="left" w:pos="540"/>
        </w:tabs>
        <w:adjustRightInd w:val="0"/>
        <w:snapToGrid w:val="0"/>
        <w:spacing w:line="360" w:lineRule="auto"/>
        <w:ind w:left="425" w:leftChars="0" w:hanging="425" w:firstLineChars="0"/>
        <w:rPr>
          <w:rFonts w:hint="eastAsia"/>
          <w:b w:val="0"/>
          <w:bCs w:val="0"/>
        </w:rPr>
      </w:pPr>
      <w:r>
        <w:rPr>
          <w:rFonts w:hint="eastAsia"/>
          <w:b w:val="0"/>
          <w:bCs w:val="0"/>
        </w:rPr>
        <w:t>负责平台软硬件系统</w:t>
      </w:r>
      <w:r>
        <w:rPr>
          <w:rFonts w:hint="eastAsia"/>
          <w:b w:val="0"/>
          <w:bCs w:val="0"/>
          <w:lang w:val="en-US" w:eastAsia="zh-CN"/>
        </w:rPr>
        <w:t>对接和</w:t>
      </w:r>
      <w:r>
        <w:rPr>
          <w:rFonts w:hint="eastAsia"/>
          <w:b w:val="0"/>
          <w:bCs w:val="0"/>
        </w:rPr>
        <w:t>日常管理，停车数据的处理、统计分析等。</w:t>
      </w:r>
    </w:p>
    <w:p w14:paraId="74FE8F6E">
      <w:pPr>
        <w:pStyle w:val="14"/>
        <w:numPr>
          <w:ilvl w:val="0"/>
          <w:numId w:val="3"/>
        </w:numPr>
        <w:tabs>
          <w:tab w:val="left" w:pos="540"/>
        </w:tabs>
        <w:adjustRightInd w:val="0"/>
        <w:snapToGrid w:val="0"/>
        <w:spacing w:line="360" w:lineRule="auto"/>
        <w:ind w:left="425" w:leftChars="0" w:hanging="425" w:firstLineChars="0"/>
        <w:rPr>
          <w:rFonts w:hint="eastAsia"/>
          <w:b w:val="0"/>
          <w:bCs w:val="0"/>
        </w:rPr>
      </w:pPr>
      <w:r>
        <w:rPr>
          <w:rFonts w:hint="eastAsia"/>
          <w:b w:val="0"/>
          <w:bCs w:val="0"/>
          <w:lang w:val="en-US" w:eastAsia="zh-CN"/>
        </w:rPr>
        <w:t>协助</w:t>
      </w:r>
      <w:r>
        <w:rPr>
          <w:rFonts w:hint="eastAsia"/>
          <w:b w:val="0"/>
          <w:bCs w:val="0"/>
        </w:rPr>
        <w:t>完成</w:t>
      </w:r>
      <w:r>
        <w:rPr>
          <w:rFonts w:hint="eastAsia"/>
          <w:b w:val="0"/>
          <w:bCs w:val="0"/>
          <w:lang w:val="en-US" w:eastAsia="zh-CN"/>
        </w:rPr>
        <w:t>路内泊位</w:t>
      </w:r>
      <w:r>
        <w:rPr>
          <w:rFonts w:hint="eastAsia"/>
          <w:b w:val="0"/>
          <w:bCs w:val="0"/>
        </w:rPr>
        <w:t>收费审批工作。</w:t>
      </w:r>
    </w:p>
    <w:p w14:paraId="323738F6">
      <w:pPr>
        <w:pStyle w:val="14"/>
        <w:numPr>
          <w:ilvl w:val="0"/>
          <w:numId w:val="3"/>
        </w:numPr>
        <w:tabs>
          <w:tab w:val="left" w:pos="540"/>
        </w:tabs>
        <w:adjustRightInd w:val="0"/>
        <w:snapToGrid w:val="0"/>
        <w:spacing w:line="360" w:lineRule="auto"/>
        <w:ind w:left="425" w:leftChars="0" w:hanging="425" w:firstLineChars="0"/>
        <w:rPr>
          <w:rFonts w:hint="eastAsia"/>
          <w:b w:val="0"/>
          <w:bCs w:val="0"/>
        </w:rPr>
      </w:pPr>
      <w:r>
        <w:rPr>
          <w:rFonts w:hint="eastAsia"/>
          <w:b w:val="0"/>
          <w:bCs w:val="0"/>
        </w:rPr>
        <w:t>完善</w:t>
      </w:r>
      <w:r>
        <w:rPr>
          <w:rFonts w:hint="eastAsia"/>
          <w:b w:val="0"/>
          <w:bCs w:val="0"/>
          <w:lang w:val="en-US" w:eastAsia="zh-CN"/>
        </w:rPr>
        <w:t>琴德路和琴政路</w:t>
      </w:r>
      <w:r>
        <w:rPr>
          <w:rFonts w:hint="eastAsia"/>
          <w:b w:val="0"/>
          <w:bCs w:val="0"/>
          <w:lang w:eastAsia="zh-CN"/>
        </w:rPr>
        <w:t>路内泊位</w:t>
      </w:r>
      <w:r>
        <w:rPr>
          <w:rFonts w:hint="eastAsia"/>
          <w:b w:val="0"/>
          <w:bCs w:val="0"/>
        </w:rPr>
        <w:t>停车管理运营制度。</w:t>
      </w:r>
    </w:p>
    <w:p w14:paraId="7F7D9F82">
      <w:pPr>
        <w:pStyle w:val="14"/>
        <w:numPr>
          <w:ilvl w:val="0"/>
          <w:numId w:val="3"/>
        </w:numPr>
        <w:tabs>
          <w:tab w:val="left" w:pos="540"/>
        </w:tabs>
        <w:adjustRightInd w:val="0"/>
        <w:snapToGrid w:val="0"/>
        <w:spacing w:line="360" w:lineRule="auto"/>
        <w:ind w:left="425" w:leftChars="0" w:hanging="425" w:firstLineChars="0"/>
        <w:rPr>
          <w:rFonts w:hint="eastAsia"/>
          <w:b w:val="0"/>
          <w:bCs w:val="0"/>
        </w:rPr>
      </w:pPr>
      <w:r>
        <w:rPr>
          <w:rFonts w:hint="eastAsia"/>
          <w:b w:val="0"/>
          <w:bCs w:val="0"/>
        </w:rPr>
        <w:t>处理</w:t>
      </w:r>
      <w:r>
        <w:rPr>
          <w:rFonts w:hint="eastAsia"/>
          <w:b w:val="0"/>
          <w:bCs w:val="0"/>
          <w:lang w:val="en-US" w:eastAsia="zh-CN"/>
        </w:rPr>
        <w:t>琴德路和琴政路</w:t>
      </w:r>
      <w:r>
        <w:rPr>
          <w:rFonts w:hint="eastAsia"/>
          <w:b w:val="0"/>
          <w:bCs w:val="0"/>
          <w:lang w:eastAsia="zh-CN"/>
        </w:rPr>
        <w:t>路内泊位</w:t>
      </w:r>
      <w:r>
        <w:rPr>
          <w:rFonts w:hint="eastAsia"/>
          <w:b w:val="0"/>
          <w:bCs w:val="0"/>
        </w:rPr>
        <w:t>资源管理过程中的应急任务，服从需求方工作安排。</w:t>
      </w:r>
    </w:p>
    <w:p w14:paraId="18C2628E">
      <w:pPr>
        <w:pStyle w:val="14"/>
        <w:numPr>
          <w:ilvl w:val="0"/>
          <w:numId w:val="3"/>
        </w:numPr>
        <w:tabs>
          <w:tab w:val="left" w:pos="540"/>
        </w:tabs>
        <w:adjustRightInd w:val="0"/>
        <w:snapToGrid w:val="0"/>
        <w:spacing w:line="360" w:lineRule="auto"/>
        <w:ind w:left="425" w:leftChars="0" w:hanging="425" w:firstLineChars="0"/>
        <w:rPr>
          <w:rFonts w:hint="eastAsia"/>
          <w:b w:val="0"/>
          <w:bCs w:val="0"/>
        </w:rPr>
      </w:pPr>
      <w:r>
        <w:rPr>
          <w:rFonts w:hint="eastAsia"/>
          <w:b w:val="0"/>
          <w:bCs w:val="0"/>
        </w:rPr>
        <w:t>收费标准公示牌制作。</w:t>
      </w:r>
    </w:p>
    <w:p w14:paraId="40AD19F1">
      <w:pPr>
        <w:pStyle w:val="14"/>
        <w:numPr>
          <w:ilvl w:val="0"/>
          <w:numId w:val="3"/>
        </w:numPr>
        <w:tabs>
          <w:tab w:val="left" w:pos="540"/>
        </w:tabs>
        <w:adjustRightInd w:val="0"/>
        <w:snapToGrid w:val="0"/>
        <w:spacing w:line="360" w:lineRule="auto"/>
        <w:ind w:left="425" w:leftChars="0" w:hanging="425" w:firstLineChars="0"/>
        <w:rPr>
          <w:rFonts w:hint="eastAsia"/>
          <w:b w:val="0"/>
          <w:bCs w:val="0"/>
        </w:rPr>
      </w:pPr>
      <w:r>
        <w:rPr>
          <w:rFonts w:hint="eastAsia"/>
          <w:b w:val="0"/>
          <w:bCs w:val="0"/>
        </w:rPr>
        <w:t>服务单位负责</w:t>
      </w:r>
      <w:r>
        <w:rPr>
          <w:rFonts w:hint="eastAsia"/>
          <w:b w:val="0"/>
          <w:bCs w:val="0"/>
          <w:lang w:val="en-US" w:eastAsia="zh-CN"/>
        </w:rPr>
        <w:t>琴德路和琴政路</w:t>
      </w:r>
      <w:r>
        <w:rPr>
          <w:rFonts w:hint="eastAsia"/>
          <w:lang w:eastAsia="zh-CN"/>
        </w:rPr>
        <w:t>路内泊位</w:t>
      </w:r>
      <w:r>
        <w:rPr>
          <w:rFonts w:hint="eastAsia"/>
          <w:b w:val="0"/>
          <w:bCs w:val="0"/>
          <w:lang w:val="en-US" w:eastAsia="zh-CN"/>
        </w:rPr>
        <w:t>运营管理</w:t>
      </w:r>
      <w:r>
        <w:rPr>
          <w:rFonts w:hint="eastAsia"/>
          <w:b w:val="0"/>
          <w:bCs w:val="0"/>
        </w:rPr>
        <w:t>工作（</w:t>
      </w:r>
      <w:r>
        <w:rPr>
          <w:rFonts w:hint="eastAsia"/>
          <w:b w:val="0"/>
          <w:bCs w:val="0"/>
          <w:lang w:val="en-US" w:eastAsia="zh-CN"/>
        </w:rPr>
        <w:t>系统平台</w:t>
      </w:r>
      <w:r>
        <w:rPr>
          <w:rFonts w:hint="eastAsia"/>
          <w:b w:val="0"/>
          <w:bCs w:val="0"/>
        </w:rPr>
        <w:t>、设施设备维护</w:t>
      </w:r>
      <w:r>
        <w:rPr>
          <w:rFonts w:hint="eastAsia"/>
          <w:b w:val="0"/>
          <w:bCs w:val="0"/>
          <w:lang w:eastAsia="zh-CN"/>
        </w:rPr>
        <w:t>，</w:t>
      </w:r>
      <w:r>
        <w:rPr>
          <w:rFonts w:hint="eastAsia"/>
          <w:b w:val="0"/>
          <w:bCs w:val="0"/>
        </w:rPr>
        <w:t>广告</w:t>
      </w:r>
      <w:r>
        <w:rPr>
          <w:rFonts w:hint="eastAsia"/>
          <w:b w:val="0"/>
          <w:bCs w:val="0"/>
          <w:lang w:val="en-US" w:eastAsia="zh-CN"/>
        </w:rPr>
        <w:t>牌</w:t>
      </w:r>
      <w:r>
        <w:rPr>
          <w:rFonts w:hint="eastAsia"/>
          <w:b w:val="0"/>
          <w:bCs w:val="0"/>
        </w:rPr>
        <w:t>、网络费和电费等项目）。</w:t>
      </w:r>
    </w:p>
    <w:p w14:paraId="6156B98B">
      <w:pPr>
        <w:pStyle w:val="14"/>
        <w:numPr>
          <w:ilvl w:val="0"/>
          <w:numId w:val="3"/>
        </w:numPr>
        <w:tabs>
          <w:tab w:val="left" w:pos="540"/>
        </w:tabs>
        <w:adjustRightInd w:val="0"/>
        <w:snapToGrid w:val="0"/>
        <w:spacing w:line="360" w:lineRule="auto"/>
        <w:ind w:left="425" w:leftChars="0" w:hanging="425" w:firstLineChars="0"/>
        <w:rPr>
          <w:rFonts w:hint="eastAsia"/>
          <w:b w:val="0"/>
          <w:bCs w:val="0"/>
        </w:rPr>
      </w:pPr>
      <w:r>
        <w:rPr>
          <w:rFonts w:hint="eastAsia"/>
          <w:b w:val="0"/>
          <w:bCs w:val="0"/>
        </w:rPr>
        <w:t>负责</w:t>
      </w:r>
      <w:r>
        <w:rPr>
          <w:rFonts w:hint="eastAsia"/>
          <w:b w:val="0"/>
          <w:bCs w:val="0"/>
          <w:lang w:eastAsia="zh-CN"/>
        </w:rPr>
        <w:t>路内泊位</w:t>
      </w:r>
      <w:r>
        <w:rPr>
          <w:rFonts w:hint="eastAsia"/>
          <w:b w:val="0"/>
          <w:bCs w:val="0"/>
          <w:lang w:val="en-US" w:eastAsia="zh-CN"/>
        </w:rPr>
        <w:t>监控设备安装</w:t>
      </w:r>
      <w:r>
        <w:rPr>
          <w:rFonts w:hint="eastAsia"/>
          <w:b w:val="0"/>
          <w:bCs w:val="0"/>
        </w:rPr>
        <w:t>工作。</w:t>
      </w:r>
    </w:p>
    <w:p w14:paraId="674ECB08">
      <w:pPr>
        <w:numPr>
          <w:ilvl w:val="0"/>
          <w:numId w:val="3"/>
        </w:numPr>
        <w:ind w:left="425" w:hanging="425"/>
        <w:rPr>
          <w:rFonts w:hint="default" w:eastAsia="宋体"/>
          <w:b w:val="0"/>
          <w:bCs w:val="0"/>
          <w:lang w:val="en-US" w:eastAsia="zh-CN"/>
        </w:rPr>
      </w:pPr>
      <w:r>
        <w:rPr>
          <w:rFonts w:hint="eastAsia"/>
          <w:b w:val="0"/>
          <w:bCs w:val="0"/>
          <w:lang w:val="en-US" w:eastAsia="zh-CN"/>
        </w:rPr>
        <w:t xml:space="preserve"> 本项目须于11月7日前投入试运营；并于12月7日完成验收。合同到期后须提供维保服务，为期一个月。</w:t>
      </w:r>
    </w:p>
    <w:p w14:paraId="7C8CC59F">
      <w:pPr>
        <w:rPr>
          <w:rFonts w:hint="eastAsia"/>
          <w:b w:val="0"/>
          <w:bCs w:val="0"/>
        </w:rPr>
      </w:pPr>
    </w:p>
    <w:p w14:paraId="5289791B">
      <w:pPr>
        <w:rPr>
          <w:rFonts w:hint="eastAsia"/>
          <w:b w:val="0"/>
          <w:bCs w:val="0"/>
        </w:rPr>
      </w:pPr>
    </w:p>
    <w:p w14:paraId="44EF99D9">
      <w:pPr>
        <w:rPr>
          <w:rFonts w:hint="eastAsia"/>
          <w:b w:val="0"/>
          <w:bCs w:val="0"/>
        </w:rPr>
      </w:pPr>
    </w:p>
    <w:p w14:paraId="54CC0307">
      <w:pPr>
        <w:rPr>
          <w:rFonts w:hint="eastAsia"/>
          <w:b w:val="0"/>
          <w:bCs w:val="0"/>
        </w:rPr>
      </w:pPr>
    </w:p>
    <w:p w14:paraId="297E2962">
      <w:pPr>
        <w:rPr>
          <w:rFonts w:hint="eastAsia"/>
          <w:b w:val="0"/>
          <w:bCs w:val="0"/>
        </w:rPr>
      </w:pPr>
    </w:p>
    <w:p w14:paraId="62F10DAA">
      <w:pPr>
        <w:rPr>
          <w:rFonts w:hint="eastAsia"/>
          <w:b w:val="0"/>
          <w:bCs w:val="0"/>
        </w:rPr>
      </w:pPr>
    </w:p>
    <w:p w14:paraId="15EE7410">
      <w:pPr>
        <w:rPr>
          <w:rFonts w:hint="eastAsia"/>
          <w:b w:val="0"/>
          <w:bCs w:val="0"/>
        </w:rPr>
      </w:pPr>
    </w:p>
    <w:p w14:paraId="044E127A">
      <w:pPr>
        <w:rPr>
          <w:rFonts w:hint="eastAsia"/>
          <w:b w:val="0"/>
          <w:bCs w:val="0"/>
        </w:rPr>
      </w:pPr>
    </w:p>
    <w:p w14:paraId="47DD6FFB">
      <w:pPr>
        <w:rPr>
          <w:rFonts w:hint="eastAsia"/>
          <w:b w:val="0"/>
          <w:bCs w:val="0"/>
        </w:rPr>
      </w:pPr>
    </w:p>
    <w:p w14:paraId="33F14CA9">
      <w:pPr>
        <w:rPr>
          <w:rFonts w:hint="eastAsia"/>
          <w:b w:val="0"/>
          <w:bCs w:val="0"/>
        </w:rPr>
      </w:pPr>
    </w:p>
    <w:p w14:paraId="5CCD7803">
      <w:pPr>
        <w:rPr>
          <w:rFonts w:hint="eastAsia"/>
          <w:b w:val="0"/>
          <w:bCs w:val="0"/>
        </w:rPr>
      </w:pPr>
    </w:p>
    <w:p w14:paraId="513A7F90">
      <w:pPr>
        <w:rPr>
          <w:rFonts w:hint="eastAsia"/>
          <w:b w:val="0"/>
          <w:bCs w:val="0"/>
        </w:rPr>
      </w:pPr>
    </w:p>
    <w:p w14:paraId="28DD951F">
      <w:pPr>
        <w:rPr>
          <w:rFonts w:hint="eastAsia"/>
          <w:b w:val="0"/>
          <w:bCs w:val="0"/>
        </w:rPr>
      </w:pPr>
    </w:p>
    <w:p w14:paraId="66B0495D">
      <w:pPr>
        <w:rPr>
          <w:rFonts w:hint="eastAsia"/>
          <w:b w:val="0"/>
          <w:bCs w:val="0"/>
        </w:rPr>
      </w:pPr>
    </w:p>
    <w:p w14:paraId="6ED62B19">
      <w:pPr>
        <w:rPr>
          <w:rFonts w:hint="eastAsia"/>
          <w:b w:val="0"/>
          <w:bCs w:val="0"/>
        </w:rPr>
      </w:pPr>
    </w:p>
    <w:p w14:paraId="7143217F">
      <w:pPr>
        <w:rPr>
          <w:rFonts w:hint="eastAsia"/>
          <w:b w:val="0"/>
          <w:bCs w:val="0"/>
        </w:rPr>
      </w:pPr>
    </w:p>
    <w:p w14:paraId="1401225D">
      <w:pPr>
        <w:rPr>
          <w:rFonts w:hint="eastAsia"/>
        </w:rPr>
      </w:pPr>
    </w:p>
    <w:tbl>
      <w:tblPr>
        <w:tblStyle w:val="26"/>
        <w:tblpPr w:leftFromText="180" w:rightFromText="180" w:vertAnchor="text" w:horzAnchor="page" w:tblpX="712" w:tblpY="394"/>
        <w:tblOverlap w:val="never"/>
        <w:tblW w:w="499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1"/>
        <w:gridCol w:w="1064"/>
        <w:gridCol w:w="2627"/>
        <w:gridCol w:w="3814"/>
        <w:gridCol w:w="1456"/>
      </w:tblGrid>
      <w:tr w14:paraId="55160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exact"/>
        </w:trPr>
        <w:tc>
          <w:tcPr>
            <w:tcW w:w="498" w:type="pct"/>
            <w:noWrap w:val="0"/>
            <w:vAlign w:val="center"/>
          </w:tcPr>
          <w:p w14:paraId="37A2B411">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服务</w:t>
            </w:r>
          </w:p>
          <w:p w14:paraId="6F7EFF06">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项目</w:t>
            </w:r>
          </w:p>
        </w:tc>
        <w:tc>
          <w:tcPr>
            <w:tcW w:w="534" w:type="pct"/>
            <w:noWrap w:val="0"/>
            <w:vAlign w:val="center"/>
          </w:tcPr>
          <w:p w14:paraId="44167B70">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车位</w:t>
            </w:r>
          </w:p>
          <w:p w14:paraId="6D373E26">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需求数</w:t>
            </w:r>
          </w:p>
        </w:tc>
        <w:tc>
          <w:tcPr>
            <w:tcW w:w="1319" w:type="pct"/>
            <w:noWrap w:val="0"/>
            <w:vAlign w:val="center"/>
          </w:tcPr>
          <w:p w14:paraId="023D4668">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尺寸要求</w:t>
            </w:r>
          </w:p>
        </w:tc>
        <w:tc>
          <w:tcPr>
            <w:tcW w:w="1915" w:type="pct"/>
            <w:noWrap w:val="0"/>
            <w:vAlign w:val="center"/>
          </w:tcPr>
          <w:p w14:paraId="2F7205A6">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服务内容</w:t>
            </w:r>
          </w:p>
        </w:tc>
        <w:tc>
          <w:tcPr>
            <w:tcW w:w="731" w:type="pct"/>
            <w:noWrap w:val="0"/>
            <w:vAlign w:val="center"/>
          </w:tcPr>
          <w:p w14:paraId="0983CFCC">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备注</w:t>
            </w:r>
          </w:p>
        </w:tc>
      </w:tr>
      <w:tr w14:paraId="51B21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4" w:hRule="exact"/>
        </w:trPr>
        <w:tc>
          <w:tcPr>
            <w:tcW w:w="498" w:type="pct"/>
            <w:noWrap w:val="0"/>
            <w:vAlign w:val="center"/>
          </w:tcPr>
          <w:p w14:paraId="4D346EDC">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default"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中位视频桩</w:t>
            </w:r>
          </w:p>
        </w:tc>
        <w:tc>
          <w:tcPr>
            <w:tcW w:w="534" w:type="pct"/>
            <w:noWrap w:val="0"/>
            <w:vAlign w:val="center"/>
          </w:tcPr>
          <w:p w14:paraId="19863B4F">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不少于</w:t>
            </w:r>
          </w:p>
          <w:p w14:paraId="704C3D35">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vertAlign w:val="baseline"/>
                <w:lang w:val="en-US" w:eastAsia="zh-CN"/>
              </w:rPr>
            </w:pPr>
            <w:r>
              <w:rPr>
                <w:rFonts w:hint="eastAsia"/>
                <w:b w:val="0"/>
                <w:bCs w:val="0"/>
                <w:lang w:val="en-US" w:eastAsia="zh-CN"/>
              </w:rPr>
              <w:t>58</w:t>
            </w:r>
            <w:r>
              <w:rPr>
                <w:rFonts w:hint="eastAsia" w:ascii="宋体" w:hAnsi="宋体" w:eastAsia="宋体" w:cs="宋体"/>
                <w:sz w:val="21"/>
                <w:szCs w:val="21"/>
                <w:vertAlign w:val="baseline"/>
                <w:lang w:val="en-US" w:eastAsia="zh-CN"/>
              </w:rPr>
              <w:t>个车位</w:t>
            </w:r>
          </w:p>
        </w:tc>
        <w:tc>
          <w:tcPr>
            <w:tcW w:w="1319" w:type="pct"/>
            <w:noWrap w:val="0"/>
            <w:vAlign w:val="center"/>
          </w:tcPr>
          <w:p w14:paraId="4F6DB1E3">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w:t>
            </w:r>
          </w:p>
        </w:tc>
        <w:tc>
          <w:tcPr>
            <w:tcW w:w="1915" w:type="pct"/>
            <w:noWrap w:val="0"/>
            <w:vAlign w:val="center"/>
          </w:tcPr>
          <w:p w14:paraId="06BEAAE9">
            <w:pPr>
              <w:keepNext w:val="0"/>
              <w:keepLines w:val="0"/>
              <w:pageBreakBefore w:val="0"/>
              <w:widowControl w:val="0"/>
              <w:numPr>
                <w:ilvl w:val="0"/>
                <w:numId w:val="4"/>
              </w:numPr>
              <w:kinsoku/>
              <w:wordWrap/>
              <w:overflowPunct/>
              <w:topLinePunct w:val="0"/>
              <w:autoSpaceDE/>
              <w:autoSpaceDN/>
              <w:bidi w:val="0"/>
              <w:adjustRightInd/>
              <w:snapToGrid/>
              <w:spacing w:line="300" w:lineRule="exact"/>
              <w:jc w:val="left"/>
              <w:textAlignment w:val="auto"/>
              <w:rPr>
                <w:rFonts w:hint="eastAsia"/>
                <w:lang w:val="en-US" w:eastAsia="zh-CN"/>
              </w:rPr>
            </w:pPr>
            <w:r>
              <w:rPr>
                <w:rFonts w:hint="eastAsia" w:ascii="宋体" w:hAnsi="宋体" w:cs="宋体"/>
                <w:sz w:val="21"/>
                <w:szCs w:val="21"/>
                <w:vertAlign w:val="baseline"/>
                <w:lang w:val="en-US" w:eastAsia="zh-CN"/>
              </w:rPr>
              <w:t>负责中位视频桩的设备采购</w:t>
            </w:r>
          </w:p>
          <w:p w14:paraId="507A1162">
            <w:pPr>
              <w:keepNext w:val="0"/>
              <w:keepLines w:val="0"/>
              <w:pageBreakBefore w:val="0"/>
              <w:widowControl w:val="0"/>
              <w:numPr>
                <w:ilvl w:val="0"/>
                <w:numId w:val="4"/>
              </w:numPr>
              <w:kinsoku/>
              <w:wordWrap/>
              <w:overflowPunct/>
              <w:topLinePunct w:val="0"/>
              <w:autoSpaceDE/>
              <w:autoSpaceDN/>
              <w:bidi w:val="0"/>
              <w:adjustRightInd/>
              <w:snapToGrid/>
              <w:spacing w:line="300" w:lineRule="exact"/>
              <w:jc w:val="left"/>
              <w:textAlignment w:val="auto"/>
              <w:rPr>
                <w:rFonts w:hint="eastAsia"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负责中位视频桩的安装和建设</w:t>
            </w:r>
          </w:p>
          <w:p w14:paraId="34D1A117">
            <w:pPr>
              <w:keepNext w:val="0"/>
              <w:keepLines w:val="0"/>
              <w:pageBreakBefore w:val="0"/>
              <w:widowControl w:val="0"/>
              <w:numPr>
                <w:ilvl w:val="0"/>
                <w:numId w:val="4"/>
              </w:numPr>
              <w:kinsoku/>
              <w:wordWrap/>
              <w:overflowPunct/>
              <w:topLinePunct w:val="0"/>
              <w:autoSpaceDE/>
              <w:autoSpaceDN/>
              <w:bidi w:val="0"/>
              <w:adjustRightInd/>
              <w:snapToGrid/>
              <w:spacing w:line="300" w:lineRule="exact"/>
              <w:jc w:val="left"/>
              <w:textAlignment w:val="auto"/>
              <w:rPr>
                <w:rFonts w:hint="eastAsia"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设备</w:t>
            </w:r>
            <w:r>
              <w:rPr>
                <w:rFonts w:hint="eastAsia" w:ascii="宋体" w:hAnsi="宋体" w:eastAsia="宋体" w:cs="宋体"/>
                <w:sz w:val="21"/>
                <w:szCs w:val="21"/>
                <w:vertAlign w:val="baseline"/>
                <w:lang w:val="en-US" w:eastAsia="zh-CN"/>
              </w:rPr>
              <w:t>符合</w:t>
            </w:r>
            <w:r>
              <w:rPr>
                <w:rFonts w:hint="eastAsia" w:ascii="宋体" w:hAnsi="宋体" w:cs="宋体"/>
                <w:sz w:val="21"/>
                <w:szCs w:val="21"/>
                <w:vertAlign w:val="baseline"/>
                <w:lang w:val="en-US" w:eastAsia="zh-CN"/>
              </w:rPr>
              <w:t>路内泊位建设</w:t>
            </w:r>
            <w:r>
              <w:rPr>
                <w:rFonts w:hint="eastAsia" w:ascii="宋体" w:hAnsi="宋体" w:eastAsia="宋体" w:cs="宋体"/>
                <w:sz w:val="21"/>
                <w:szCs w:val="21"/>
                <w:vertAlign w:val="baseline"/>
                <w:lang w:val="en-US" w:eastAsia="zh-CN"/>
              </w:rPr>
              <w:t>要求</w:t>
            </w:r>
            <w:r>
              <w:rPr>
                <w:rFonts w:hint="eastAsia" w:ascii="宋体" w:hAnsi="宋体" w:cs="宋体"/>
                <w:sz w:val="21"/>
                <w:szCs w:val="21"/>
                <w:vertAlign w:val="baseline"/>
                <w:lang w:val="en-US" w:eastAsia="zh-CN"/>
              </w:rPr>
              <w:t>，支持不破路，不拉网的使用要求</w:t>
            </w:r>
            <w:r>
              <w:rPr>
                <w:rFonts w:hint="eastAsia" w:ascii="宋体" w:hAnsi="宋体" w:eastAsia="宋体" w:cs="宋体"/>
                <w:sz w:val="21"/>
                <w:szCs w:val="21"/>
                <w:vertAlign w:val="baseline"/>
                <w:lang w:val="en-US" w:eastAsia="zh-CN"/>
              </w:rPr>
              <w:t>。</w:t>
            </w:r>
          </w:p>
          <w:p w14:paraId="3697FE32">
            <w:pPr>
              <w:keepNext w:val="0"/>
              <w:keepLines w:val="0"/>
              <w:pageBreakBefore w:val="0"/>
              <w:widowControl w:val="0"/>
              <w:numPr>
                <w:ilvl w:val="0"/>
                <w:numId w:val="4"/>
              </w:numPr>
              <w:kinsoku/>
              <w:wordWrap/>
              <w:overflowPunct/>
              <w:topLinePunct w:val="0"/>
              <w:autoSpaceDE/>
              <w:autoSpaceDN/>
              <w:bidi w:val="0"/>
              <w:adjustRightInd/>
              <w:snapToGrid/>
              <w:spacing w:line="300" w:lineRule="exact"/>
              <w:jc w:val="left"/>
              <w:textAlignment w:val="auto"/>
              <w:rPr>
                <w:rFonts w:hint="eastAsia"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可以满足路内泊位车辆的数据获取</w:t>
            </w:r>
            <w:r>
              <w:rPr>
                <w:rFonts w:hint="eastAsia" w:ascii="宋体" w:hAnsi="宋体" w:eastAsia="宋体" w:cs="宋体"/>
                <w:sz w:val="21"/>
                <w:szCs w:val="21"/>
                <w:vertAlign w:val="baseline"/>
                <w:lang w:val="en-US" w:eastAsia="zh-CN"/>
              </w:rPr>
              <w:t>。</w:t>
            </w:r>
          </w:p>
          <w:p w14:paraId="4871C612">
            <w:pPr>
              <w:keepNext w:val="0"/>
              <w:keepLines w:val="0"/>
              <w:pageBreakBefore w:val="0"/>
              <w:widowControl w:val="0"/>
              <w:numPr>
                <w:ilvl w:val="0"/>
                <w:numId w:val="4"/>
              </w:numPr>
              <w:kinsoku/>
              <w:wordWrap/>
              <w:overflowPunct/>
              <w:topLinePunct w:val="0"/>
              <w:autoSpaceDE/>
              <w:autoSpaceDN/>
              <w:bidi w:val="0"/>
              <w:adjustRightInd/>
              <w:snapToGrid/>
              <w:spacing w:line="300" w:lineRule="exact"/>
              <w:jc w:val="left"/>
              <w:textAlignment w:val="auto"/>
              <w:rPr>
                <w:rFonts w:hint="eastAsia"/>
                <w:lang w:val="en-US" w:eastAsia="zh-CN"/>
              </w:rPr>
            </w:pPr>
            <w:r>
              <w:rPr>
                <w:rFonts w:hint="eastAsia" w:ascii="宋体" w:hAnsi="宋体" w:cs="宋体"/>
                <w:sz w:val="21"/>
                <w:szCs w:val="21"/>
                <w:vertAlign w:val="baseline"/>
                <w:lang w:val="en-US" w:eastAsia="zh-CN"/>
              </w:rPr>
              <w:t>可实现接入智慧停车系统平台</w:t>
            </w:r>
          </w:p>
          <w:p w14:paraId="4E79B774">
            <w:pPr>
              <w:keepNext w:val="0"/>
              <w:keepLines w:val="0"/>
              <w:pageBreakBefore w:val="0"/>
              <w:widowControl w:val="0"/>
              <w:numPr>
                <w:ilvl w:val="0"/>
                <w:numId w:val="4"/>
              </w:numPr>
              <w:kinsoku/>
              <w:wordWrap/>
              <w:overflowPunct/>
              <w:topLinePunct w:val="0"/>
              <w:autoSpaceDE/>
              <w:autoSpaceDN/>
              <w:bidi w:val="0"/>
              <w:adjustRightInd/>
              <w:snapToGrid/>
              <w:spacing w:line="300" w:lineRule="exact"/>
              <w:jc w:val="left"/>
              <w:textAlignment w:val="auto"/>
              <w:rPr>
                <w:rFonts w:hint="eastAsia"/>
                <w:lang w:val="en-US" w:eastAsia="zh-CN"/>
              </w:rPr>
            </w:pPr>
            <w:r>
              <w:rPr>
                <w:rFonts w:hint="eastAsia" w:ascii="宋体" w:hAnsi="宋体" w:cs="宋体"/>
                <w:sz w:val="21"/>
                <w:szCs w:val="21"/>
                <w:vertAlign w:val="baseline"/>
                <w:lang w:val="en-US" w:eastAsia="zh-CN"/>
              </w:rPr>
              <w:t>设备防水防尘符合标准</w:t>
            </w:r>
          </w:p>
          <w:p w14:paraId="181F826C">
            <w:pPr>
              <w:keepNext w:val="0"/>
              <w:keepLines w:val="0"/>
              <w:pageBreakBefore w:val="0"/>
              <w:widowControl w:val="0"/>
              <w:numPr>
                <w:ilvl w:val="0"/>
                <w:numId w:val="4"/>
              </w:numPr>
              <w:kinsoku/>
              <w:wordWrap/>
              <w:overflowPunct/>
              <w:topLinePunct w:val="0"/>
              <w:autoSpaceDE/>
              <w:autoSpaceDN/>
              <w:bidi w:val="0"/>
              <w:adjustRightInd/>
              <w:snapToGrid/>
              <w:spacing w:line="300" w:lineRule="exact"/>
              <w:jc w:val="lef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满足消防安全要求。</w:t>
            </w:r>
          </w:p>
        </w:tc>
        <w:tc>
          <w:tcPr>
            <w:tcW w:w="731" w:type="pct"/>
            <w:noWrap w:val="0"/>
            <w:vAlign w:val="center"/>
          </w:tcPr>
          <w:p w14:paraId="728A9289">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服务单位自配</w:t>
            </w:r>
            <w:r>
              <w:rPr>
                <w:rFonts w:hint="eastAsia" w:ascii="宋体" w:hAnsi="宋体" w:cs="宋体"/>
                <w:sz w:val="21"/>
                <w:szCs w:val="21"/>
                <w:vertAlign w:val="baseline"/>
                <w:lang w:val="en-US" w:eastAsia="zh-CN"/>
              </w:rPr>
              <w:t>路内泊位收费</w:t>
            </w:r>
            <w:r>
              <w:rPr>
                <w:rFonts w:hint="eastAsia" w:ascii="宋体" w:hAnsi="宋体" w:eastAsia="宋体" w:cs="宋体"/>
                <w:sz w:val="21"/>
                <w:szCs w:val="21"/>
                <w:vertAlign w:val="baseline"/>
                <w:lang w:val="en-US" w:eastAsia="zh-CN"/>
              </w:rPr>
              <w:t>系统</w:t>
            </w:r>
            <w:r>
              <w:rPr>
                <w:rFonts w:hint="eastAsia" w:ascii="宋体" w:hAnsi="宋体" w:cs="宋体"/>
                <w:sz w:val="21"/>
                <w:szCs w:val="21"/>
                <w:vertAlign w:val="baseline"/>
                <w:lang w:val="en-US" w:eastAsia="zh-CN"/>
              </w:rPr>
              <w:t>及手持PDA</w:t>
            </w:r>
            <w:r>
              <w:rPr>
                <w:rFonts w:hint="eastAsia" w:ascii="宋体" w:hAnsi="宋体" w:eastAsia="宋体" w:cs="宋体"/>
                <w:sz w:val="21"/>
                <w:szCs w:val="21"/>
                <w:vertAlign w:val="baseline"/>
                <w:lang w:val="en-US" w:eastAsia="zh-CN"/>
              </w:rPr>
              <w:t>设备1套</w:t>
            </w:r>
          </w:p>
        </w:tc>
      </w:tr>
      <w:tr w14:paraId="20706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9" w:hRule="exact"/>
        </w:trPr>
        <w:tc>
          <w:tcPr>
            <w:tcW w:w="498" w:type="pct"/>
            <w:noWrap w:val="0"/>
            <w:vAlign w:val="center"/>
          </w:tcPr>
          <w:p w14:paraId="6B8607C4">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停车</w:t>
            </w:r>
            <w:r>
              <w:rPr>
                <w:rFonts w:hint="eastAsia" w:ascii="宋体" w:hAnsi="宋体" w:cs="宋体"/>
                <w:sz w:val="21"/>
                <w:szCs w:val="21"/>
                <w:vertAlign w:val="baseline"/>
                <w:lang w:val="en-US" w:eastAsia="zh-CN"/>
              </w:rPr>
              <w:t>位</w:t>
            </w:r>
            <w:r>
              <w:rPr>
                <w:rFonts w:hint="eastAsia" w:ascii="宋体" w:hAnsi="宋体" w:eastAsia="宋体" w:cs="宋体"/>
                <w:sz w:val="21"/>
                <w:szCs w:val="21"/>
                <w:vertAlign w:val="baseline"/>
                <w:lang w:val="en-US" w:eastAsia="zh-CN"/>
              </w:rPr>
              <w:t>辅助服务</w:t>
            </w:r>
          </w:p>
        </w:tc>
        <w:tc>
          <w:tcPr>
            <w:tcW w:w="534" w:type="pct"/>
            <w:noWrap w:val="0"/>
            <w:vAlign w:val="center"/>
          </w:tcPr>
          <w:p w14:paraId="4ECB5B45">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不少于</w:t>
            </w:r>
          </w:p>
          <w:p w14:paraId="273EC5B8">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vertAlign w:val="baseline"/>
                <w:lang w:val="en-US" w:eastAsia="zh-CN"/>
              </w:rPr>
            </w:pPr>
            <w:r>
              <w:rPr>
                <w:rFonts w:hint="eastAsia"/>
                <w:b w:val="0"/>
                <w:bCs w:val="0"/>
                <w:lang w:val="en-US" w:eastAsia="zh-CN"/>
              </w:rPr>
              <w:t>58</w:t>
            </w:r>
            <w:r>
              <w:rPr>
                <w:rFonts w:hint="eastAsia" w:ascii="宋体" w:hAnsi="宋体" w:eastAsia="宋体" w:cs="宋体"/>
                <w:sz w:val="21"/>
                <w:szCs w:val="21"/>
                <w:vertAlign w:val="baseline"/>
                <w:lang w:val="en-US" w:eastAsia="zh-CN"/>
              </w:rPr>
              <w:t>个车位</w:t>
            </w:r>
          </w:p>
        </w:tc>
        <w:tc>
          <w:tcPr>
            <w:tcW w:w="1319" w:type="pct"/>
            <w:noWrap w:val="0"/>
            <w:vAlign w:val="center"/>
          </w:tcPr>
          <w:p w14:paraId="4CEA1782">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eastAsia" w:ascii="宋体" w:hAnsi="宋体" w:cs="宋体"/>
                <w:sz w:val="21"/>
                <w:szCs w:val="21"/>
                <w:vertAlign w:val="baseline"/>
                <w:lang w:val="en-US" w:eastAsia="zh-CN"/>
              </w:rPr>
            </w:pPr>
            <w:r>
              <w:rPr>
                <w:rFonts w:hint="eastAsia" w:ascii="宋体" w:hAnsi="宋体" w:cs="宋体"/>
                <w:sz w:val="21"/>
                <w:szCs w:val="21"/>
                <w:vertAlign w:val="baseline"/>
                <w:lang w:val="en-US" w:eastAsia="zh-CN"/>
              </w:rPr>
              <w:t>车位尺寸</w:t>
            </w:r>
          </w:p>
          <w:p w14:paraId="712231D4">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default"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2.4m（宽）*6m（长）</w:t>
            </w:r>
          </w:p>
        </w:tc>
        <w:tc>
          <w:tcPr>
            <w:tcW w:w="1915" w:type="pct"/>
            <w:noWrap w:val="0"/>
            <w:vAlign w:val="center"/>
          </w:tcPr>
          <w:p w14:paraId="03C37241">
            <w:pPr>
              <w:keepNext w:val="0"/>
              <w:keepLines w:val="0"/>
              <w:pageBreakBefore w:val="0"/>
              <w:widowControl w:val="0"/>
              <w:numPr>
                <w:ilvl w:val="0"/>
                <w:numId w:val="5"/>
              </w:numPr>
              <w:kinsoku/>
              <w:wordWrap/>
              <w:overflowPunct/>
              <w:topLinePunct w:val="0"/>
              <w:autoSpaceDE/>
              <w:autoSpaceDN/>
              <w:bidi w:val="0"/>
              <w:adjustRightInd/>
              <w:snapToGrid/>
              <w:spacing w:line="300" w:lineRule="exact"/>
              <w:jc w:val="left"/>
              <w:textAlignment w:val="auto"/>
              <w:rPr>
                <w:rFonts w:hint="eastAsia"/>
                <w:lang w:val="en-US" w:eastAsia="zh-CN"/>
              </w:rPr>
            </w:pPr>
            <w:r>
              <w:rPr>
                <w:rFonts w:hint="eastAsia"/>
                <w:lang w:val="en-US" w:eastAsia="zh-CN"/>
              </w:rPr>
              <w:t>对现场路内泊位的进行车位划线。</w:t>
            </w:r>
          </w:p>
          <w:p w14:paraId="19CE2DF0">
            <w:pPr>
              <w:keepNext w:val="0"/>
              <w:keepLines w:val="0"/>
              <w:pageBreakBefore w:val="0"/>
              <w:widowControl w:val="0"/>
              <w:numPr>
                <w:ilvl w:val="0"/>
                <w:numId w:val="5"/>
              </w:numPr>
              <w:kinsoku/>
              <w:wordWrap/>
              <w:overflowPunct/>
              <w:topLinePunct w:val="0"/>
              <w:autoSpaceDE/>
              <w:autoSpaceDN/>
              <w:bidi w:val="0"/>
              <w:adjustRightInd/>
              <w:snapToGrid/>
              <w:spacing w:line="300" w:lineRule="exact"/>
              <w:jc w:val="left"/>
              <w:textAlignment w:val="auto"/>
              <w:rPr>
                <w:rFonts w:hint="eastAsia"/>
                <w:lang w:val="en-US" w:eastAsia="zh-CN"/>
              </w:rPr>
            </w:pPr>
            <w:r>
              <w:rPr>
                <w:rFonts w:hint="eastAsia"/>
                <w:lang w:val="en-US" w:eastAsia="zh-CN"/>
              </w:rPr>
              <w:t>设置路内泊位收费的标识标牌。</w:t>
            </w:r>
          </w:p>
        </w:tc>
        <w:tc>
          <w:tcPr>
            <w:tcW w:w="731" w:type="pct"/>
            <w:noWrap w:val="0"/>
            <w:vAlign w:val="center"/>
          </w:tcPr>
          <w:p w14:paraId="0C5E4331">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w:t>
            </w:r>
          </w:p>
        </w:tc>
      </w:tr>
      <w:tr w14:paraId="56519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exact"/>
        </w:trPr>
        <w:tc>
          <w:tcPr>
            <w:tcW w:w="498" w:type="pct"/>
            <w:noWrap w:val="0"/>
            <w:vAlign w:val="center"/>
          </w:tcPr>
          <w:p w14:paraId="6C02C722">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监控</w:t>
            </w:r>
          </w:p>
          <w:p w14:paraId="2F4DD406">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服务</w:t>
            </w:r>
          </w:p>
        </w:tc>
        <w:tc>
          <w:tcPr>
            <w:tcW w:w="534" w:type="pct"/>
            <w:noWrap w:val="0"/>
            <w:vAlign w:val="center"/>
          </w:tcPr>
          <w:p w14:paraId="5DE35DD8">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w:t>
            </w:r>
          </w:p>
        </w:tc>
        <w:tc>
          <w:tcPr>
            <w:tcW w:w="1319" w:type="pct"/>
            <w:noWrap w:val="0"/>
            <w:vAlign w:val="center"/>
          </w:tcPr>
          <w:p w14:paraId="3D1AC76D">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default"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琴德路和琴政路</w:t>
            </w:r>
          </w:p>
        </w:tc>
        <w:tc>
          <w:tcPr>
            <w:tcW w:w="1915" w:type="pct"/>
            <w:noWrap w:val="0"/>
            <w:vAlign w:val="center"/>
          </w:tcPr>
          <w:p w14:paraId="5E8D3857">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left"/>
              <w:textAlignment w:val="auto"/>
              <w:rPr>
                <w:rFonts w:hint="eastAsia"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路段</w:t>
            </w:r>
            <w:r>
              <w:rPr>
                <w:rFonts w:hint="eastAsia" w:ascii="宋体" w:hAnsi="宋体" w:eastAsia="宋体" w:cs="宋体"/>
                <w:sz w:val="21"/>
                <w:szCs w:val="21"/>
                <w:vertAlign w:val="baseline"/>
                <w:lang w:val="en-US" w:eastAsia="zh-CN"/>
              </w:rPr>
              <w:t>监控覆盖。</w:t>
            </w:r>
          </w:p>
        </w:tc>
        <w:tc>
          <w:tcPr>
            <w:tcW w:w="731" w:type="pct"/>
            <w:noWrap w:val="0"/>
            <w:vAlign w:val="center"/>
          </w:tcPr>
          <w:p w14:paraId="08130180">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w:t>
            </w:r>
          </w:p>
        </w:tc>
      </w:tr>
      <w:tr w14:paraId="3F41A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2" w:hRule="exact"/>
        </w:trPr>
        <w:tc>
          <w:tcPr>
            <w:tcW w:w="498" w:type="pct"/>
            <w:noWrap w:val="0"/>
            <w:vAlign w:val="center"/>
          </w:tcPr>
          <w:p w14:paraId="2D47EA6B">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费用追缴服务</w:t>
            </w:r>
          </w:p>
        </w:tc>
        <w:tc>
          <w:tcPr>
            <w:tcW w:w="534" w:type="pct"/>
            <w:noWrap w:val="0"/>
            <w:vAlign w:val="center"/>
          </w:tcPr>
          <w:p w14:paraId="5C327848">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default"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w:t>
            </w:r>
          </w:p>
        </w:tc>
        <w:tc>
          <w:tcPr>
            <w:tcW w:w="1319" w:type="pct"/>
            <w:noWrap w:val="0"/>
            <w:vAlign w:val="center"/>
          </w:tcPr>
          <w:p w14:paraId="44BB16E8">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default"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24小时人员值守</w:t>
            </w:r>
          </w:p>
        </w:tc>
        <w:tc>
          <w:tcPr>
            <w:tcW w:w="1915" w:type="pct"/>
            <w:noWrap w:val="0"/>
            <w:vAlign w:val="center"/>
          </w:tcPr>
          <w:p w14:paraId="72D16978">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left"/>
              <w:textAlignment w:val="auto"/>
              <w:rPr>
                <w:rFonts w:hint="eastAsia"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安排24小时不少于一人的现场人员打印停车费缴费订单，督促车主缴费。</w:t>
            </w:r>
          </w:p>
        </w:tc>
        <w:tc>
          <w:tcPr>
            <w:tcW w:w="731" w:type="pct"/>
            <w:noWrap w:val="0"/>
            <w:vAlign w:val="center"/>
          </w:tcPr>
          <w:p w14:paraId="1ED30C5C">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w:t>
            </w:r>
          </w:p>
        </w:tc>
      </w:tr>
    </w:tbl>
    <w:p w14:paraId="5E882235">
      <w:pPr>
        <w:pStyle w:val="14"/>
        <w:tabs>
          <w:tab w:val="left" w:pos="540"/>
        </w:tabs>
        <w:adjustRightInd w:val="0"/>
        <w:snapToGrid w:val="0"/>
        <w:spacing w:line="360" w:lineRule="auto"/>
        <w:rPr>
          <w:rFonts w:hint="eastAsia"/>
          <w:b w:val="0"/>
          <w:bCs w:val="0"/>
        </w:rPr>
      </w:pPr>
    </w:p>
    <w:p w14:paraId="2D108915">
      <w:pPr>
        <w:pStyle w:val="14"/>
        <w:tabs>
          <w:tab w:val="left" w:pos="540"/>
        </w:tabs>
        <w:adjustRightInd w:val="0"/>
        <w:snapToGrid w:val="0"/>
        <w:spacing w:line="360" w:lineRule="auto"/>
        <w:rPr>
          <w:rFonts w:hint="eastAsia"/>
          <w:b w:val="0"/>
          <w:bCs w:val="0"/>
        </w:rPr>
      </w:pPr>
    </w:p>
    <w:p w14:paraId="34F35C6D">
      <w:pPr>
        <w:pStyle w:val="14"/>
        <w:tabs>
          <w:tab w:val="left" w:pos="540"/>
        </w:tabs>
        <w:adjustRightInd w:val="0"/>
        <w:snapToGrid w:val="0"/>
        <w:spacing w:line="360" w:lineRule="auto"/>
        <w:rPr>
          <w:rFonts w:hint="eastAsia"/>
          <w:b w:val="0"/>
          <w:bCs w:val="0"/>
        </w:rPr>
      </w:pPr>
    </w:p>
    <w:p w14:paraId="3E0E461B">
      <w:pPr>
        <w:pStyle w:val="14"/>
        <w:tabs>
          <w:tab w:val="left" w:pos="540"/>
        </w:tabs>
        <w:adjustRightInd w:val="0"/>
        <w:snapToGrid w:val="0"/>
        <w:spacing w:line="360" w:lineRule="auto"/>
        <w:rPr>
          <w:rFonts w:hint="eastAsia"/>
          <w:b w:val="0"/>
          <w:bCs w:val="0"/>
        </w:rPr>
      </w:pPr>
    </w:p>
    <w:p w14:paraId="2EAC6411">
      <w:pPr>
        <w:pStyle w:val="14"/>
        <w:tabs>
          <w:tab w:val="left" w:pos="540"/>
        </w:tabs>
        <w:adjustRightInd w:val="0"/>
        <w:snapToGrid w:val="0"/>
        <w:spacing w:line="360" w:lineRule="auto"/>
        <w:rPr>
          <w:rFonts w:hint="eastAsia"/>
          <w:b w:val="0"/>
          <w:bCs w:val="0"/>
        </w:rPr>
      </w:pPr>
    </w:p>
    <w:p w14:paraId="7A93FC23">
      <w:pPr>
        <w:pStyle w:val="14"/>
        <w:tabs>
          <w:tab w:val="left" w:pos="540"/>
        </w:tabs>
        <w:adjustRightInd w:val="0"/>
        <w:snapToGrid w:val="0"/>
        <w:spacing w:line="360" w:lineRule="auto"/>
        <w:rPr>
          <w:rFonts w:hint="eastAsia"/>
          <w:b w:val="0"/>
          <w:bCs w:val="0"/>
        </w:rPr>
      </w:pPr>
    </w:p>
    <w:p w14:paraId="6AAA6757">
      <w:pPr>
        <w:pStyle w:val="14"/>
        <w:tabs>
          <w:tab w:val="left" w:pos="540"/>
        </w:tabs>
        <w:adjustRightInd w:val="0"/>
        <w:snapToGrid w:val="0"/>
        <w:spacing w:line="360" w:lineRule="auto"/>
        <w:rPr>
          <w:rFonts w:hint="eastAsia"/>
          <w:b w:val="0"/>
          <w:bCs w:val="0"/>
        </w:rPr>
      </w:pPr>
    </w:p>
    <w:p w14:paraId="65A6F80D">
      <w:pPr>
        <w:pStyle w:val="14"/>
        <w:tabs>
          <w:tab w:val="left" w:pos="540"/>
        </w:tabs>
        <w:adjustRightInd w:val="0"/>
        <w:snapToGrid w:val="0"/>
        <w:spacing w:line="360" w:lineRule="auto"/>
        <w:rPr>
          <w:rFonts w:hint="eastAsia"/>
          <w:b w:val="0"/>
          <w:bCs w:val="0"/>
        </w:rPr>
      </w:pPr>
    </w:p>
    <w:p w14:paraId="49DFE023">
      <w:pPr>
        <w:pStyle w:val="14"/>
        <w:tabs>
          <w:tab w:val="left" w:pos="540"/>
        </w:tabs>
        <w:adjustRightInd w:val="0"/>
        <w:snapToGrid w:val="0"/>
        <w:spacing w:line="360" w:lineRule="auto"/>
        <w:rPr>
          <w:rFonts w:hint="eastAsia"/>
          <w:b w:val="0"/>
          <w:bCs w:val="0"/>
        </w:rPr>
      </w:pPr>
    </w:p>
    <w:p w14:paraId="552A8AE5">
      <w:pPr>
        <w:pStyle w:val="14"/>
        <w:tabs>
          <w:tab w:val="left" w:pos="540"/>
        </w:tabs>
        <w:adjustRightInd w:val="0"/>
        <w:snapToGrid w:val="0"/>
        <w:spacing w:line="360" w:lineRule="auto"/>
        <w:rPr>
          <w:rFonts w:hint="eastAsia"/>
          <w:b w:val="0"/>
          <w:bCs w:val="0"/>
        </w:rPr>
      </w:pPr>
    </w:p>
    <w:p w14:paraId="4F10A95D">
      <w:pPr>
        <w:pStyle w:val="14"/>
        <w:tabs>
          <w:tab w:val="left" w:pos="540"/>
        </w:tabs>
        <w:adjustRightInd w:val="0"/>
        <w:snapToGrid w:val="0"/>
        <w:spacing w:line="360" w:lineRule="auto"/>
        <w:rPr>
          <w:rFonts w:hint="eastAsia"/>
          <w:b w:val="0"/>
          <w:bCs w:val="0"/>
        </w:rPr>
      </w:pPr>
    </w:p>
    <w:p w14:paraId="10879C68">
      <w:pPr>
        <w:pStyle w:val="14"/>
        <w:tabs>
          <w:tab w:val="left" w:pos="540"/>
        </w:tabs>
        <w:adjustRightInd w:val="0"/>
        <w:snapToGrid w:val="0"/>
        <w:spacing w:line="360" w:lineRule="auto"/>
        <w:rPr>
          <w:rFonts w:hint="eastAsia"/>
          <w:b w:val="0"/>
          <w:bCs w:val="0"/>
        </w:rPr>
      </w:pPr>
    </w:p>
    <w:p w14:paraId="326D2340">
      <w:pPr>
        <w:pStyle w:val="14"/>
        <w:tabs>
          <w:tab w:val="left" w:pos="540"/>
        </w:tabs>
        <w:adjustRightInd w:val="0"/>
        <w:snapToGrid w:val="0"/>
        <w:spacing w:line="360" w:lineRule="auto"/>
        <w:rPr>
          <w:rFonts w:hint="eastAsia"/>
          <w:b w:val="0"/>
          <w:bCs w:val="0"/>
        </w:rPr>
      </w:pPr>
    </w:p>
    <w:p w14:paraId="10B1D1C0">
      <w:pPr>
        <w:pStyle w:val="14"/>
        <w:tabs>
          <w:tab w:val="left" w:pos="540"/>
        </w:tabs>
        <w:adjustRightInd w:val="0"/>
        <w:snapToGrid w:val="0"/>
        <w:spacing w:line="360" w:lineRule="auto"/>
        <w:rPr>
          <w:rFonts w:hint="eastAsia"/>
          <w:b w:val="0"/>
          <w:bCs w:val="0"/>
        </w:rPr>
      </w:pPr>
    </w:p>
    <w:p w14:paraId="246C624C">
      <w:pPr>
        <w:pStyle w:val="14"/>
        <w:tabs>
          <w:tab w:val="left" w:pos="540"/>
        </w:tabs>
        <w:adjustRightInd w:val="0"/>
        <w:snapToGrid w:val="0"/>
        <w:spacing w:line="360" w:lineRule="auto"/>
        <w:rPr>
          <w:rFonts w:hint="eastAsia" w:eastAsia="宋体"/>
          <w:b w:val="0"/>
          <w:bCs w:val="0"/>
          <w:lang w:eastAsia="zh-CN"/>
        </w:rPr>
      </w:pPr>
    </w:p>
    <w:p w14:paraId="3C056CCE">
      <w:pPr>
        <w:pStyle w:val="14"/>
        <w:tabs>
          <w:tab w:val="left" w:pos="540"/>
        </w:tabs>
        <w:adjustRightInd w:val="0"/>
        <w:snapToGrid w:val="0"/>
        <w:spacing w:line="360" w:lineRule="auto"/>
        <w:rPr>
          <w:rFonts w:hint="eastAsia"/>
          <w:b w:val="0"/>
          <w:bCs w:val="0"/>
          <w:lang w:val="en-US" w:eastAsia="zh-CN"/>
        </w:rPr>
      </w:pPr>
    </w:p>
    <w:p w14:paraId="4E0F3167">
      <w:pPr>
        <w:pStyle w:val="8"/>
        <w:rPr>
          <w:rFonts w:hint="default"/>
          <w:b w:val="0"/>
          <w:bCs w:val="0"/>
          <w:lang w:val="en-US" w:eastAsia="zh-CN"/>
        </w:rPr>
      </w:pPr>
      <w:r>
        <w:rPr>
          <w:rFonts w:hint="eastAsia" w:ascii="黑体" w:hAnsi="黑体" w:eastAsia="黑体" w:cs="黑体"/>
          <w:sz w:val="32"/>
          <w:szCs w:val="32"/>
        </w:rPr>
        <w:t>附件：</w:t>
      </w:r>
      <w:r>
        <w:rPr>
          <w:rFonts w:hint="eastAsia" w:ascii="黑体" w:hAnsi="黑体" w:eastAsia="黑体" w:cs="黑体"/>
          <w:b w:val="0"/>
          <w:bCs w:val="0"/>
          <w:kern w:val="2"/>
          <w:sz w:val="32"/>
          <w:szCs w:val="32"/>
        </w:rPr>
        <w:t>评分细则</w:t>
      </w:r>
    </w:p>
    <w:bookmarkEnd w:id="2"/>
    <w:tbl>
      <w:tblPr>
        <w:tblStyle w:val="2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09"/>
        <w:gridCol w:w="1621"/>
        <w:gridCol w:w="6470"/>
      </w:tblGrid>
      <w:tr w14:paraId="453E0EA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288" w:hRule="atLeast"/>
        </w:trPr>
        <w:tc>
          <w:tcPr>
            <w:tcW w:w="9100" w:type="dxa"/>
            <w:gridSpan w:val="3"/>
          </w:tcPr>
          <w:p w14:paraId="2C2D50B4">
            <w:pPr>
              <w:keepNext w:val="0"/>
              <w:keepLines w:val="0"/>
              <w:widowControl/>
              <w:suppressLineNumbers w:val="0"/>
              <w:jc w:val="center"/>
              <w:rPr>
                <w:rFonts w:hint="default" w:ascii="Times New Roman" w:hAnsi="Times New Roman" w:eastAsia="宋体" w:cs="Times New Roman"/>
                <w:b/>
                <w:bCs/>
                <w:kern w:val="0"/>
                <w:sz w:val="32"/>
                <w:szCs w:val="32"/>
                <w:lang w:val="en-US" w:eastAsia="zh-CN" w:bidi="ar"/>
              </w:rPr>
            </w:pPr>
            <w:r>
              <w:rPr>
                <w:rFonts w:ascii="Times New Roman" w:hAnsi="Times New Roman" w:eastAsia="宋体" w:cs="Times New Roman"/>
                <w:b/>
                <w:bCs/>
                <w:color w:val="auto"/>
                <w:kern w:val="0"/>
                <w:sz w:val="32"/>
                <w:szCs w:val="32"/>
                <w:lang w:val="en-US" w:eastAsia="zh-CN" w:bidi="ar"/>
              </w:rPr>
              <w:t>励骏广场周边路内泊位中位视频</w:t>
            </w:r>
            <w:r>
              <w:rPr>
                <w:rFonts w:hint="default" w:ascii="Times New Roman" w:hAnsi="Times New Roman" w:eastAsia="宋体" w:cs="Times New Roman"/>
                <w:b/>
                <w:bCs/>
                <w:color w:val="auto"/>
                <w:kern w:val="0"/>
                <w:sz w:val="32"/>
                <w:szCs w:val="32"/>
                <w:lang w:val="en-US" w:eastAsia="zh-CN" w:bidi="ar"/>
              </w:rPr>
              <w:t>桩</w:t>
            </w:r>
          </w:p>
          <w:p w14:paraId="653ADAA9">
            <w:pPr>
              <w:widowControl/>
              <w:jc w:val="center"/>
            </w:pPr>
            <w:r>
              <w:rPr>
                <w:rFonts w:hint="default" w:ascii="Times New Roman" w:hAnsi="Times New Roman" w:eastAsia="宋体" w:cs="Times New Roman"/>
                <w:b/>
                <w:bCs/>
                <w:color w:val="auto"/>
                <w:kern w:val="0"/>
                <w:sz w:val="32"/>
                <w:szCs w:val="32"/>
                <w:lang w:val="en-US" w:eastAsia="zh-CN" w:bidi="ar"/>
              </w:rPr>
              <w:t>采购服务</w:t>
            </w:r>
            <w:r>
              <w:rPr>
                <w:rFonts w:hint="eastAsia" w:ascii="宋体" w:hAnsi="宋体" w:eastAsia="宋体" w:cs="宋体"/>
                <w:b/>
                <w:bCs/>
                <w:kern w:val="0"/>
                <w:sz w:val="32"/>
                <w:szCs w:val="32"/>
              </w:rPr>
              <w:t>评分细则</w:t>
            </w:r>
          </w:p>
        </w:tc>
      </w:tr>
      <w:tr w14:paraId="4E8457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117" w:hRule="atLeast"/>
        </w:trPr>
        <w:tc>
          <w:tcPr>
            <w:tcW w:w="1009" w:type="dxa"/>
          </w:tcPr>
          <w:p w14:paraId="6092856B">
            <w:pPr>
              <w:jc w:val="center"/>
            </w:pPr>
          </w:p>
          <w:p w14:paraId="0A1F496D">
            <w:pPr>
              <w:jc w:val="center"/>
            </w:pPr>
            <w:r>
              <w:t>分值</w:t>
            </w:r>
          </w:p>
          <w:p w14:paraId="4FC8C14C">
            <w:pPr>
              <w:jc w:val="center"/>
            </w:pPr>
            <w:r>
              <w:t>构成</w:t>
            </w:r>
          </w:p>
        </w:tc>
        <w:tc>
          <w:tcPr>
            <w:tcW w:w="8091" w:type="dxa"/>
            <w:gridSpan w:val="2"/>
          </w:tcPr>
          <w:p w14:paraId="1C8673C8">
            <w:pPr>
              <w:rPr>
                <w:b/>
                <w:bCs/>
              </w:rPr>
            </w:pPr>
            <w:r>
              <w:rPr>
                <w:b/>
                <w:bCs/>
              </w:rPr>
              <w:t>技术部分5</w:t>
            </w:r>
            <w:r>
              <w:rPr>
                <w:rFonts w:hint="eastAsia"/>
                <w:b/>
                <w:bCs/>
                <w:lang w:val="en-US" w:eastAsia="zh-CN"/>
              </w:rPr>
              <w:t>0</w:t>
            </w:r>
            <w:r>
              <w:rPr>
                <w:b/>
                <w:bCs/>
              </w:rPr>
              <w:t>.0分</w:t>
            </w:r>
          </w:p>
          <w:p w14:paraId="658CCFAD">
            <w:pPr>
              <w:rPr>
                <w:b/>
                <w:bCs/>
              </w:rPr>
            </w:pPr>
            <w:r>
              <w:rPr>
                <w:b/>
                <w:bCs/>
              </w:rPr>
              <w:t>商务部分</w:t>
            </w:r>
            <w:r>
              <w:rPr>
                <w:rFonts w:hint="eastAsia"/>
                <w:b/>
                <w:bCs/>
                <w:lang w:val="en-US" w:eastAsia="zh-CN"/>
              </w:rPr>
              <w:t>40</w:t>
            </w:r>
            <w:r>
              <w:rPr>
                <w:b/>
                <w:bCs/>
              </w:rPr>
              <w:t>.0分</w:t>
            </w:r>
          </w:p>
          <w:p w14:paraId="78836D8D">
            <w:r>
              <w:rPr>
                <w:b/>
                <w:bCs/>
              </w:rPr>
              <w:t>报价得分10.0分</w:t>
            </w:r>
          </w:p>
        </w:tc>
      </w:tr>
      <w:tr w14:paraId="714F7E9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trPr>
        <w:tc>
          <w:tcPr>
            <w:tcW w:w="1009" w:type="dxa"/>
            <w:vMerge w:val="restart"/>
          </w:tcPr>
          <w:p w14:paraId="3374371F">
            <w:pPr>
              <w:jc w:val="center"/>
            </w:pPr>
          </w:p>
          <w:p w14:paraId="0EF0E325">
            <w:pPr>
              <w:jc w:val="center"/>
            </w:pPr>
          </w:p>
          <w:p w14:paraId="209B3A8E">
            <w:pPr>
              <w:jc w:val="center"/>
            </w:pPr>
          </w:p>
          <w:p w14:paraId="1292CF62">
            <w:pPr>
              <w:jc w:val="center"/>
            </w:pPr>
          </w:p>
          <w:p w14:paraId="261CB615">
            <w:pPr>
              <w:jc w:val="center"/>
            </w:pPr>
          </w:p>
          <w:p w14:paraId="3BDDEAB8">
            <w:pPr>
              <w:jc w:val="center"/>
            </w:pPr>
          </w:p>
          <w:p w14:paraId="5026E893">
            <w:pPr>
              <w:jc w:val="center"/>
            </w:pPr>
          </w:p>
          <w:p w14:paraId="262AC9F4">
            <w:pPr>
              <w:jc w:val="center"/>
            </w:pPr>
          </w:p>
          <w:p w14:paraId="35528F00">
            <w:pPr>
              <w:jc w:val="center"/>
            </w:pPr>
          </w:p>
          <w:p w14:paraId="23FCC06D">
            <w:pPr>
              <w:jc w:val="center"/>
            </w:pPr>
          </w:p>
          <w:p w14:paraId="29F26CA7">
            <w:pPr>
              <w:jc w:val="center"/>
            </w:pPr>
          </w:p>
          <w:p w14:paraId="2952C954">
            <w:pPr>
              <w:jc w:val="center"/>
            </w:pPr>
          </w:p>
          <w:p w14:paraId="761CB406">
            <w:pPr>
              <w:jc w:val="center"/>
            </w:pPr>
          </w:p>
          <w:p w14:paraId="30F5B233">
            <w:pPr>
              <w:jc w:val="center"/>
            </w:pPr>
          </w:p>
          <w:p w14:paraId="2A5E538B">
            <w:pPr>
              <w:jc w:val="center"/>
            </w:pPr>
          </w:p>
          <w:p w14:paraId="2377A6EB">
            <w:pPr>
              <w:jc w:val="center"/>
            </w:pPr>
          </w:p>
          <w:p w14:paraId="586E1EC9">
            <w:pPr>
              <w:jc w:val="center"/>
            </w:pPr>
          </w:p>
          <w:p w14:paraId="2BE2F184">
            <w:pPr>
              <w:jc w:val="center"/>
            </w:pPr>
            <w:r>
              <w:t>技术</w:t>
            </w:r>
          </w:p>
          <w:p w14:paraId="7B0D50EF">
            <w:pPr>
              <w:jc w:val="center"/>
            </w:pPr>
            <w:r>
              <w:t>部分</w:t>
            </w:r>
          </w:p>
        </w:tc>
        <w:tc>
          <w:tcPr>
            <w:tcW w:w="1621" w:type="dxa"/>
          </w:tcPr>
          <w:p w14:paraId="37CC9C30">
            <w:pPr>
              <w:jc w:val="center"/>
              <w:rPr>
                <w:rFonts w:hint="eastAsia"/>
                <w:lang w:val="en-US" w:eastAsia="zh-CN"/>
              </w:rPr>
            </w:pPr>
          </w:p>
          <w:p w14:paraId="7FFA6EE9">
            <w:pPr>
              <w:jc w:val="center"/>
              <w:rPr>
                <w:rFonts w:hint="eastAsia"/>
                <w:lang w:val="en-US" w:eastAsia="zh-CN"/>
              </w:rPr>
            </w:pPr>
          </w:p>
          <w:p w14:paraId="7D8EBA65">
            <w:pPr>
              <w:jc w:val="center"/>
              <w:rPr>
                <w:rFonts w:hint="eastAsia"/>
                <w:lang w:val="en-US" w:eastAsia="zh-CN"/>
              </w:rPr>
            </w:pPr>
          </w:p>
          <w:p w14:paraId="76DE1144">
            <w:pPr>
              <w:jc w:val="center"/>
              <w:rPr>
                <w:rFonts w:hint="eastAsia"/>
                <w:lang w:val="en-US" w:eastAsia="zh-CN"/>
              </w:rPr>
            </w:pPr>
          </w:p>
          <w:p w14:paraId="1AB8199D">
            <w:pPr>
              <w:jc w:val="center"/>
            </w:pPr>
            <w:r>
              <w:rPr>
                <w:rFonts w:hint="eastAsia"/>
                <w:lang w:val="en-US" w:eastAsia="zh-CN"/>
              </w:rPr>
              <w:t>服务</w:t>
            </w:r>
            <w:r>
              <w:t>方案</w:t>
            </w:r>
          </w:p>
          <w:p w14:paraId="4081920A">
            <w:pPr>
              <w:jc w:val="center"/>
            </w:pPr>
            <w:r>
              <w:t>(</w:t>
            </w:r>
            <w:r>
              <w:rPr>
                <w:rFonts w:hint="eastAsia"/>
                <w:lang w:val="en-US" w:eastAsia="zh-CN"/>
              </w:rPr>
              <w:t>15</w:t>
            </w:r>
            <w:r>
              <w:t>.0分)</w:t>
            </w:r>
          </w:p>
        </w:tc>
        <w:tc>
          <w:tcPr>
            <w:tcW w:w="6470" w:type="dxa"/>
          </w:tcPr>
          <w:p w14:paraId="1296789E">
            <w:pPr>
              <w:jc w:val="left"/>
            </w:pPr>
            <w:r>
              <w:t>根据供应商</w:t>
            </w:r>
            <w:r>
              <w:rPr>
                <w:rFonts w:hint="eastAsia"/>
                <w:lang w:val="en-US" w:eastAsia="zh-CN"/>
              </w:rPr>
              <w:t>针对</w:t>
            </w:r>
            <w:r>
              <w:t>本项目</w:t>
            </w:r>
            <w:r>
              <w:rPr>
                <w:rFonts w:hint="eastAsia"/>
                <w:lang w:val="en-US" w:eastAsia="zh-CN"/>
              </w:rPr>
              <w:t>提供</w:t>
            </w:r>
            <w:r>
              <w:t>的</w:t>
            </w:r>
            <w:r>
              <w:rPr>
                <w:rFonts w:hint="eastAsia"/>
                <w:lang w:val="en-US" w:eastAsia="zh-CN"/>
              </w:rPr>
              <w:t>服务</w:t>
            </w:r>
            <w:r>
              <w:t>方案进行评审，包括但不限于安全管理、质量管理、应急抢险管理</w:t>
            </w:r>
            <w:r>
              <w:rPr>
                <w:rFonts w:hint="eastAsia"/>
                <w:lang w:eastAsia="zh-CN"/>
              </w:rPr>
              <w:t>、</w:t>
            </w:r>
            <w:r>
              <w:rPr>
                <w:rFonts w:hint="eastAsia"/>
                <w:lang w:val="en-US" w:eastAsia="zh-CN"/>
              </w:rPr>
              <w:t>设备安装</w:t>
            </w:r>
            <w:r>
              <w:t>等方案：</w:t>
            </w:r>
          </w:p>
          <w:p w14:paraId="6A927C97">
            <w:pPr>
              <w:numPr>
                <w:ilvl w:val="0"/>
                <w:numId w:val="0"/>
              </w:numPr>
              <w:ind w:left="105" w:leftChars="0" w:firstLine="0" w:firstLineChars="0"/>
              <w:jc w:val="left"/>
            </w:pPr>
            <w:r>
              <w:rPr>
                <w:rFonts w:asciiTheme="minorHAnsi" w:hAnsiTheme="minorHAnsi" w:eastAsiaTheme="minorEastAsia" w:cstheme="minorBidi"/>
                <w:kern w:val="2"/>
                <w:sz w:val="21"/>
                <w:szCs w:val="24"/>
                <w:lang w:val="en-US" w:eastAsia="zh-CN" w:bidi="ar-SA"/>
              </w:rPr>
              <w:t>1、</w:t>
            </w:r>
            <w:r>
              <w:t>实施方案工作思路清晰、</w:t>
            </w:r>
            <w:r>
              <w:rPr>
                <w:rFonts w:hint="eastAsia"/>
                <w:lang w:eastAsia="zh-CN"/>
              </w:rPr>
              <w:t>服务</w:t>
            </w:r>
            <w:r>
              <w:t>流程完整详细、</w:t>
            </w:r>
            <w:r>
              <w:rPr>
                <w:rFonts w:hint="eastAsia"/>
                <w:lang w:val="en-US" w:eastAsia="zh-CN"/>
              </w:rPr>
              <w:t>设备安装方案合理</w:t>
            </w:r>
            <w:r>
              <w:t>，具有可行性和科学性，且完全满足</w:t>
            </w:r>
            <w:r>
              <w:rPr>
                <w:rFonts w:hint="default" w:ascii="Times New Roman" w:hAnsi="Times New Roman" w:eastAsia="宋体" w:cs="Times New Roman"/>
                <w:kern w:val="0"/>
                <w:sz w:val="21"/>
                <w:szCs w:val="21"/>
                <w:shd w:val="clear"/>
              </w:rPr>
              <w:t>项目需求书</w:t>
            </w:r>
            <w:r>
              <w:t>技术要求的，得</w:t>
            </w:r>
            <w:r>
              <w:rPr>
                <w:rFonts w:hint="eastAsia"/>
                <w:lang w:val="en-US" w:eastAsia="zh-CN"/>
              </w:rPr>
              <w:t>15</w:t>
            </w:r>
            <w:r>
              <w:t>分。</w:t>
            </w:r>
          </w:p>
          <w:p w14:paraId="23F8250B">
            <w:pPr>
              <w:numPr>
                <w:ilvl w:val="0"/>
                <w:numId w:val="0"/>
              </w:numPr>
              <w:ind w:left="105" w:leftChars="0" w:firstLine="0" w:firstLineChars="0"/>
              <w:jc w:val="left"/>
            </w:pPr>
            <w:r>
              <w:rPr>
                <w:rFonts w:asciiTheme="minorHAnsi" w:hAnsiTheme="minorHAnsi" w:eastAsiaTheme="minorEastAsia" w:cstheme="minorBidi"/>
                <w:kern w:val="2"/>
                <w:sz w:val="21"/>
                <w:szCs w:val="24"/>
                <w:lang w:val="en-US" w:eastAsia="zh-CN" w:bidi="ar-SA"/>
              </w:rPr>
              <w:t>2、</w:t>
            </w:r>
            <w:r>
              <w:t>实施方案工作思路较为清晰、</w:t>
            </w:r>
            <w:r>
              <w:rPr>
                <w:rFonts w:hint="eastAsia"/>
                <w:lang w:eastAsia="zh-CN"/>
              </w:rPr>
              <w:t>服务</w:t>
            </w:r>
            <w:r>
              <w:t>流程较为完整、</w:t>
            </w:r>
            <w:r>
              <w:rPr>
                <w:rFonts w:hint="eastAsia"/>
                <w:lang w:val="en-US" w:eastAsia="zh-CN"/>
              </w:rPr>
              <w:t>设备安装方案较为合理</w:t>
            </w:r>
            <w:r>
              <w:t>，较有可行性和科学性，且基本满足</w:t>
            </w:r>
            <w:r>
              <w:rPr>
                <w:rFonts w:hint="default" w:ascii="Times New Roman" w:hAnsi="Times New Roman" w:eastAsia="宋体" w:cs="Times New Roman"/>
                <w:kern w:val="0"/>
                <w:sz w:val="21"/>
                <w:szCs w:val="21"/>
                <w:shd w:val="clear"/>
              </w:rPr>
              <w:t>项目需求书</w:t>
            </w:r>
            <w:r>
              <w:t>技术要求的，得1</w:t>
            </w:r>
            <w:r>
              <w:rPr>
                <w:rFonts w:hint="eastAsia"/>
                <w:lang w:val="en-US" w:eastAsia="zh-CN"/>
              </w:rPr>
              <w:t>0</w:t>
            </w:r>
            <w:r>
              <w:t>分；</w:t>
            </w:r>
          </w:p>
          <w:p w14:paraId="44B92BB3">
            <w:pPr>
              <w:numPr>
                <w:ilvl w:val="0"/>
                <w:numId w:val="0"/>
              </w:numPr>
              <w:ind w:left="105" w:leftChars="0"/>
              <w:jc w:val="left"/>
              <w:rPr>
                <w:rFonts w:hint="eastAsia"/>
                <w:lang w:eastAsia="zh-CN"/>
              </w:rPr>
            </w:pPr>
            <w:r>
              <w:rPr>
                <w:rFonts w:hint="eastAsia"/>
                <w:lang w:val="en-US" w:eastAsia="zh-CN"/>
              </w:rPr>
              <w:t>3</w:t>
            </w:r>
            <w:r>
              <w:t>、实施方案工作思路不清晰、</w:t>
            </w:r>
            <w:r>
              <w:rPr>
                <w:rFonts w:hint="eastAsia"/>
                <w:lang w:eastAsia="zh-CN"/>
              </w:rPr>
              <w:t>服务</w:t>
            </w:r>
            <w:r>
              <w:t>流程不完整、</w:t>
            </w:r>
            <w:r>
              <w:rPr>
                <w:rFonts w:hint="eastAsia"/>
                <w:lang w:val="en-US" w:eastAsia="zh-CN"/>
              </w:rPr>
              <w:t>设备安装方案不合理</w:t>
            </w:r>
            <w:r>
              <w:t>，不具有可行性和科学性，且完全不满足</w:t>
            </w:r>
            <w:r>
              <w:rPr>
                <w:rFonts w:hint="default" w:ascii="Times New Roman" w:hAnsi="Times New Roman" w:eastAsia="宋体" w:cs="Times New Roman"/>
                <w:kern w:val="0"/>
                <w:sz w:val="21"/>
                <w:szCs w:val="21"/>
                <w:shd w:val="clear"/>
              </w:rPr>
              <w:t>项目需求书</w:t>
            </w:r>
            <w:r>
              <w:t>技术要求的，得</w:t>
            </w:r>
            <w:r>
              <w:rPr>
                <w:rFonts w:hint="eastAsia"/>
                <w:lang w:val="en-US" w:eastAsia="zh-CN"/>
              </w:rPr>
              <w:t>5</w:t>
            </w:r>
            <w:r>
              <w:t>分</w:t>
            </w:r>
            <w:r>
              <w:rPr>
                <w:rFonts w:hint="eastAsia"/>
                <w:lang w:eastAsia="zh-CN"/>
              </w:rPr>
              <w:t>。</w:t>
            </w:r>
          </w:p>
          <w:p w14:paraId="63B3C422">
            <w:pPr>
              <w:numPr>
                <w:ilvl w:val="0"/>
                <w:numId w:val="0"/>
              </w:numPr>
              <w:ind w:left="105" w:leftChars="0"/>
              <w:jc w:val="left"/>
            </w:pPr>
            <w:r>
              <w:t>（不提供不得分）</w:t>
            </w:r>
          </w:p>
        </w:tc>
      </w:tr>
      <w:tr w14:paraId="54DB8B4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177" w:hRule="atLeast"/>
        </w:trPr>
        <w:tc>
          <w:tcPr>
            <w:tcW w:w="1009" w:type="dxa"/>
            <w:vMerge w:val="continue"/>
          </w:tcPr>
          <w:p w14:paraId="4333F383">
            <w:pPr>
              <w:jc w:val="center"/>
            </w:pPr>
          </w:p>
        </w:tc>
        <w:tc>
          <w:tcPr>
            <w:tcW w:w="1621" w:type="dxa"/>
          </w:tcPr>
          <w:p w14:paraId="66F3D17E">
            <w:pPr>
              <w:jc w:val="center"/>
              <w:rPr>
                <w:rFonts w:hint="eastAsia"/>
                <w:lang w:val="en-US" w:eastAsia="zh-CN"/>
              </w:rPr>
            </w:pPr>
          </w:p>
          <w:p w14:paraId="489613AE">
            <w:pPr>
              <w:jc w:val="center"/>
              <w:rPr>
                <w:rFonts w:hint="eastAsia"/>
                <w:lang w:val="en-US" w:eastAsia="zh-CN"/>
              </w:rPr>
            </w:pPr>
          </w:p>
          <w:p w14:paraId="183DD2AE">
            <w:pPr>
              <w:jc w:val="center"/>
              <w:rPr>
                <w:rFonts w:hint="eastAsia"/>
                <w:lang w:val="en-US" w:eastAsia="zh-CN"/>
              </w:rPr>
            </w:pPr>
          </w:p>
          <w:p w14:paraId="3E7556B5">
            <w:pPr>
              <w:jc w:val="center"/>
              <w:rPr>
                <w:rFonts w:hint="eastAsia"/>
                <w:lang w:val="en-US" w:eastAsia="zh-CN"/>
              </w:rPr>
            </w:pPr>
          </w:p>
          <w:p w14:paraId="3BD3F11E">
            <w:pPr>
              <w:jc w:val="center"/>
              <w:rPr>
                <w:rFonts w:hint="eastAsia"/>
                <w:lang w:val="en-US" w:eastAsia="zh-CN"/>
              </w:rPr>
            </w:pPr>
          </w:p>
          <w:p w14:paraId="7CD6E2A7">
            <w:pPr>
              <w:jc w:val="center"/>
              <w:rPr>
                <w:rFonts w:hint="eastAsia"/>
                <w:lang w:val="en-US" w:eastAsia="zh-CN"/>
              </w:rPr>
            </w:pPr>
          </w:p>
          <w:p w14:paraId="309F4B6C">
            <w:pPr>
              <w:jc w:val="center"/>
            </w:pPr>
            <w:r>
              <w:rPr>
                <w:rFonts w:hint="eastAsia"/>
                <w:lang w:val="en-US" w:eastAsia="zh-CN"/>
              </w:rPr>
              <w:t>管理</w:t>
            </w:r>
            <w:r>
              <w:t>实施方案</w:t>
            </w:r>
          </w:p>
          <w:p w14:paraId="14F56376">
            <w:pPr>
              <w:jc w:val="center"/>
            </w:pPr>
            <w:r>
              <w:t>(2</w:t>
            </w:r>
            <w:r>
              <w:rPr>
                <w:rFonts w:hint="eastAsia"/>
                <w:lang w:val="en-US" w:eastAsia="zh-CN"/>
              </w:rPr>
              <w:t>5</w:t>
            </w:r>
            <w:r>
              <w:t>.0分)</w:t>
            </w:r>
          </w:p>
        </w:tc>
        <w:tc>
          <w:tcPr>
            <w:tcW w:w="6470" w:type="dxa"/>
          </w:tcPr>
          <w:p w14:paraId="0D453F65">
            <w:pPr>
              <w:numPr>
                <w:ilvl w:val="0"/>
                <w:numId w:val="0"/>
              </w:numPr>
              <w:ind w:leftChars="0"/>
              <w:jc w:val="left"/>
            </w:pPr>
            <w:r>
              <w:t>根据供应商</w:t>
            </w:r>
            <w:r>
              <w:rPr>
                <w:rFonts w:hint="eastAsia"/>
                <w:lang w:val="en-US" w:eastAsia="zh-CN"/>
              </w:rPr>
              <w:t>针对</w:t>
            </w:r>
            <w:r>
              <w:t>本项目</w:t>
            </w:r>
            <w:r>
              <w:rPr>
                <w:rFonts w:hint="eastAsia"/>
                <w:lang w:val="en-US" w:eastAsia="zh-CN"/>
              </w:rPr>
              <w:t>提供</w:t>
            </w:r>
            <w:r>
              <w:t>的</w:t>
            </w:r>
            <w:r>
              <w:rPr>
                <w:rFonts w:hint="eastAsia"/>
                <w:lang w:val="en-US" w:eastAsia="zh-CN"/>
              </w:rPr>
              <w:t>管理</w:t>
            </w:r>
            <w:r>
              <w:t>实施方案进行评审，包括但不限于</w:t>
            </w:r>
            <w:r>
              <w:rPr>
                <w:rFonts w:hint="eastAsia"/>
                <w:lang w:val="en-US" w:eastAsia="zh-CN"/>
              </w:rPr>
              <w:t>运营方案</w:t>
            </w:r>
            <w:r>
              <w:t>、</w:t>
            </w:r>
            <w:r>
              <w:rPr>
                <w:rFonts w:hint="eastAsia"/>
                <w:lang w:val="en-US" w:eastAsia="zh-CN"/>
              </w:rPr>
              <w:t>管理规章制度</w:t>
            </w:r>
            <w:r>
              <w:t>、</w:t>
            </w:r>
            <w:r>
              <w:rPr>
                <w:rFonts w:hint="eastAsia"/>
                <w:lang w:val="en-US" w:eastAsia="zh-CN"/>
              </w:rPr>
              <w:t>设备维护</w:t>
            </w:r>
            <w:r>
              <w:t>、</w:t>
            </w:r>
            <w:r>
              <w:rPr>
                <w:rFonts w:hint="eastAsia"/>
                <w:lang w:val="en-US" w:eastAsia="zh-CN"/>
              </w:rPr>
              <w:t>应急及突发事件管理</w:t>
            </w:r>
            <w:r>
              <w:t xml:space="preserve">等进行综合评审： </w:t>
            </w:r>
          </w:p>
          <w:p w14:paraId="5B055248">
            <w:pPr>
              <w:numPr>
                <w:ilvl w:val="0"/>
                <w:numId w:val="0"/>
              </w:numPr>
              <w:ind w:left="0" w:leftChars="0"/>
              <w:jc w:val="left"/>
            </w:pPr>
            <w:r>
              <w:rPr>
                <w:rFonts w:asciiTheme="minorHAnsi" w:hAnsiTheme="minorHAnsi" w:eastAsiaTheme="minorEastAsia" w:cstheme="minorBidi"/>
                <w:kern w:val="2"/>
                <w:sz w:val="21"/>
                <w:szCs w:val="24"/>
                <w:lang w:val="en-US" w:eastAsia="zh-CN" w:bidi="ar-SA"/>
              </w:rPr>
              <w:t>1、</w:t>
            </w:r>
            <w:r>
              <w:t>方案完整清晰，管理目标和管理质量标准明确，组织架构和人员配置满足服务需要，有针对性的管理措施，在停车场管理方面及停车场环境服务升级上有好的创新思路，优得</w:t>
            </w:r>
            <w:r>
              <w:rPr>
                <w:rFonts w:hint="eastAsia"/>
                <w:lang w:val="en-US" w:eastAsia="zh-CN"/>
              </w:rPr>
              <w:t>25</w:t>
            </w:r>
            <w:r>
              <w:t xml:space="preserve">分；  </w:t>
            </w:r>
          </w:p>
          <w:p w14:paraId="7392EBDC">
            <w:pPr>
              <w:numPr>
                <w:ilvl w:val="0"/>
                <w:numId w:val="0"/>
              </w:numPr>
              <w:jc w:val="left"/>
            </w:pPr>
            <w:r>
              <w:t>2、方案较为完整清晰，管理目标和管理质量标准较为明确，管理措施较为合理，在停车场管理方面及停车场环境服务升级有较好的创新思路，良得</w:t>
            </w:r>
            <w:r>
              <w:rPr>
                <w:rFonts w:hint="eastAsia"/>
                <w:lang w:val="en-US" w:eastAsia="zh-CN"/>
              </w:rPr>
              <w:t>15</w:t>
            </w:r>
            <w:r>
              <w:t xml:space="preserve">分； </w:t>
            </w:r>
          </w:p>
          <w:p w14:paraId="673940F3">
            <w:pPr>
              <w:numPr>
                <w:ilvl w:val="0"/>
                <w:numId w:val="0"/>
              </w:numPr>
              <w:jc w:val="left"/>
              <w:rPr>
                <w:rFonts w:hint="eastAsia"/>
                <w:lang w:eastAsia="zh-CN"/>
              </w:rPr>
            </w:pPr>
            <w:r>
              <w:t>3、方案不完整清晰，管理目标和管理质量不明确，组织架构和人员配置不完全满足服务需要，在停车场管理方面及停车场环境服务升级创新思路一般，中得5分</w:t>
            </w:r>
            <w:r>
              <w:rPr>
                <w:rFonts w:hint="eastAsia"/>
                <w:lang w:eastAsia="zh-CN"/>
              </w:rPr>
              <w:t>。</w:t>
            </w:r>
          </w:p>
          <w:p w14:paraId="3DD94CB3">
            <w:pPr>
              <w:numPr>
                <w:ilvl w:val="0"/>
                <w:numId w:val="0"/>
              </w:numPr>
              <w:jc w:val="left"/>
            </w:pPr>
            <w:r>
              <w:t>（不提供不得分）</w:t>
            </w:r>
          </w:p>
        </w:tc>
      </w:tr>
      <w:tr w14:paraId="5D23D0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trPr>
        <w:tc>
          <w:tcPr>
            <w:tcW w:w="1009" w:type="dxa"/>
            <w:vMerge w:val="continue"/>
          </w:tcPr>
          <w:p w14:paraId="021DA33B">
            <w:pPr>
              <w:jc w:val="center"/>
            </w:pPr>
          </w:p>
        </w:tc>
        <w:tc>
          <w:tcPr>
            <w:tcW w:w="1621" w:type="dxa"/>
          </w:tcPr>
          <w:p w14:paraId="6DCFF473">
            <w:pPr>
              <w:jc w:val="center"/>
            </w:pPr>
            <w:r>
              <w:rPr>
                <w:rFonts w:hint="eastAsia"/>
                <w:lang w:val="en-US" w:eastAsia="zh-CN"/>
              </w:rPr>
              <w:t>服务承诺</w:t>
            </w:r>
            <w:r>
              <w:t xml:space="preserve"> </w:t>
            </w:r>
          </w:p>
          <w:p w14:paraId="2213B781">
            <w:pPr>
              <w:jc w:val="center"/>
            </w:pPr>
            <w:r>
              <w:t>(1</w:t>
            </w:r>
            <w:r>
              <w:rPr>
                <w:rFonts w:hint="eastAsia"/>
                <w:lang w:val="en-US" w:eastAsia="zh-CN"/>
              </w:rPr>
              <w:t>0</w:t>
            </w:r>
            <w:r>
              <w:t>.0分)</w:t>
            </w:r>
          </w:p>
        </w:tc>
        <w:tc>
          <w:tcPr>
            <w:tcW w:w="6470" w:type="dxa"/>
          </w:tcPr>
          <w:p w14:paraId="0A9FBF5C">
            <w:pPr>
              <w:numPr>
                <w:ilvl w:val="0"/>
                <w:numId w:val="0"/>
              </w:numPr>
              <w:ind w:leftChars="0"/>
              <w:jc w:val="left"/>
            </w:pPr>
            <w:r>
              <w:t xml:space="preserve">供应商承诺在接到采购人应急服务需求通知后响应程度进行综合评审： </w:t>
            </w:r>
          </w:p>
          <w:p w14:paraId="3172E503">
            <w:pPr>
              <w:numPr>
                <w:ilvl w:val="0"/>
                <w:numId w:val="6"/>
              </w:numPr>
              <w:ind w:leftChars="0"/>
              <w:jc w:val="left"/>
            </w:pPr>
            <w:r>
              <w:t>供应商承诺在30分钟（含）</w:t>
            </w:r>
            <w:r>
              <w:rPr>
                <w:rFonts w:hint="eastAsia"/>
                <w:lang w:val="en-US" w:eastAsia="zh-CN"/>
              </w:rPr>
              <w:t>响应的，</w:t>
            </w:r>
            <w:r>
              <w:t>得</w:t>
            </w:r>
            <w:r>
              <w:rPr>
                <w:rFonts w:hint="eastAsia"/>
                <w:lang w:val="en-US" w:eastAsia="zh-CN"/>
              </w:rPr>
              <w:t>10</w:t>
            </w:r>
            <w:r>
              <w:t>分；</w:t>
            </w:r>
          </w:p>
          <w:p w14:paraId="585A5A7D">
            <w:pPr>
              <w:numPr>
                <w:ilvl w:val="0"/>
                <w:numId w:val="6"/>
              </w:numPr>
              <w:ind w:leftChars="0"/>
              <w:jc w:val="left"/>
            </w:pPr>
            <w:r>
              <w:t xml:space="preserve"> 供应商承诺在30分钟（不含）至60分钟（含）</w:t>
            </w:r>
            <w:r>
              <w:rPr>
                <w:rFonts w:hint="eastAsia"/>
                <w:lang w:val="en-US" w:eastAsia="zh-CN"/>
              </w:rPr>
              <w:t>内响应的，得5分</w:t>
            </w:r>
            <w:r>
              <w:t>、</w:t>
            </w:r>
          </w:p>
          <w:p w14:paraId="2664F7C9">
            <w:pPr>
              <w:numPr>
                <w:ilvl w:val="0"/>
                <w:numId w:val="6"/>
              </w:numPr>
              <w:ind w:leftChars="0"/>
              <w:jc w:val="left"/>
            </w:pPr>
            <w:r>
              <w:t>供应商承诺超出1.5小时</w:t>
            </w:r>
            <w:r>
              <w:rPr>
                <w:rFonts w:hint="eastAsia"/>
                <w:lang w:val="en-US" w:eastAsia="zh-CN"/>
              </w:rPr>
              <w:t>内响应的</w:t>
            </w:r>
            <w:r>
              <w:t>，得</w:t>
            </w:r>
            <w:r>
              <w:rPr>
                <w:rFonts w:hint="eastAsia"/>
                <w:lang w:val="en-US" w:eastAsia="zh-CN"/>
              </w:rPr>
              <w:t>3</w:t>
            </w:r>
            <w:r>
              <w:t>分。</w:t>
            </w:r>
          </w:p>
          <w:p w14:paraId="6CFF1C7B">
            <w:pPr>
              <w:numPr>
                <w:ilvl w:val="0"/>
                <w:numId w:val="6"/>
              </w:numPr>
              <w:ind w:leftChars="0"/>
              <w:jc w:val="left"/>
            </w:pPr>
            <w:r>
              <w:t xml:space="preserve">没有承诺的得0分。 </w:t>
            </w:r>
          </w:p>
          <w:p w14:paraId="57139B4F">
            <w:pPr>
              <w:numPr>
                <w:ilvl w:val="0"/>
                <w:numId w:val="0"/>
              </w:numPr>
              <w:ind w:leftChars="0"/>
              <w:jc w:val="left"/>
            </w:pPr>
            <w:r>
              <w:t xml:space="preserve"> 注：承诺函格式自拟，内容需含上述相关内容，包括但不限于。</w:t>
            </w:r>
          </w:p>
        </w:tc>
      </w:tr>
      <w:tr w14:paraId="3BE164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810" w:hRule="atLeast"/>
        </w:trPr>
        <w:tc>
          <w:tcPr>
            <w:tcW w:w="1009" w:type="dxa"/>
            <w:vMerge w:val="restart"/>
          </w:tcPr>
          <w:p w14:paraId="14B17C74">
            <w:pPr>
              <w:jc w:val="center"/>
            </w:pPr>
          </w:p>
          <w:p w14:paraId="0B3058DF">
            <w:pPr>
              <w:jc w:val="center"/>
            </w:pPr>
          </w:p>
          <w:p w14:paraId="1CD0648A">
            <w:pPr>
              <w:jc w:val="center"/>
            </w:pPr>
          </w:p>
          <w:p w14:paraId="081631B8">
            <w:pPr>
              <w:jc w:val="center"/>
            </w:pPr>
          </w:p>
          <w:p w14:paraId="5B8685C3">
            <w:pPr>
              <w:jc w:val="center"/>
            </w:pPr>
          </w:p>
          <w:p w14:paraId="6E4C8D51">
            <w:pPr>
              <w:jc w:val="center"/>
            </w:pPr>
          </w:p>
          <w:p w14:paraId="226C3FD7">
            <w:pPr>
              <w:jc w:val="center"/>
            </w:pPr>
          </w:p>
          <w:p w14:paraId="0DE28172">
            <w:pPr>
              <w:jc w:val="center"/>
            </w:pPr>
          </w:p>
          <w:p w14:paraId="58B148E3">
            <w:pPr>
              <w:jc w:val="center"/>
            </w:pPr>
          </w:p>
          <w:p w14:paraId="359E1ACF">
            <w:pPr>
              <w:jc w:val="center"/>
            </w:pPr>
          </w:p>
          <w:p w14:paraId="7F0CB122">
            <w:pPr>
              <w:jc w:val="center"/>
            </w:pPr>
          </w:p>
          <w:p w14:paraId="7117319B">
            <w:pPr>
              <w:jc w:val="center"/>
            </w:pPr>
          </w:p>
          <w:p w14:paraId="770F578E">
            <w:pPr>
              <w:jc w:val="center"/>
            </w:pPr>
          </w:p>
          <w:p w14:paraId="7AEEC46C">
            <w:pPr>
              <w:jc w:val="center"/>
            </w:pPr>
          </w:p>
          <w:p w14:paraId="7B564223">
            <w:pPr>
              <w:jc w:val="center"/>
            </w:pPr>
          </w:p>
          <w:p w14:paraId="5121D2C0">
            <w:pPr>
              <w:jc w:val="center"/>
            </w:pPr>
          </w:p>
          <w:p w14:paraId="7F70B627">
            <w:pPr>
              <w:jc w:val="center"/>
            </w:pPr>
          </w:p>
          <w:p w14:paraId="7BDAF420">
            <w:pPr>
              <w:jc w:val="center"/>
            </w:pPr>
          </w:p>
          <w:p w14:paraId="27CEB72E">
            <w:pPr>
              <w:jc w:val="center"/>
            </w:pPr>
            <w:r>
              <w:t>商务</w:t>
            </w:r>
          </w:p>
          <w:p w14:paraId="6858B5C8">
            <w:pPr>
              <w:jc w:val="center"/>
            </w:pPr>
            <w:r>
              <w:t>部分</w:t>
            </w:r>
          </w:p>
        </w:tc>
        <w:tc>
          <w:tcPr>
            <w:tcW w:w="1621" w:type="dxa"/>
          </w:tcPr>
          <w:p w14:paraId="71CE3C6C">
            <w:pPr>
              <w:jc w:val="center"/>
            </w:pPr>
          </w:p>
          <w:p w14:paraId="189AEC0F">
            <w:pPr>
              <w:jc w:val="center"/>
            </w:pPr>
          </w:p>
          <w:p w14:paraId="4DF96C5F">
            <w:pPr>
              <w:jc w:val="center"/>
            </w:pPr>
          </w:p>
          <w:p w14:paraId="34F4F4FB">
            <w:pPr>
              <w:jc w:val="center"/>
            </w:pPr>
          </w:p>
          <w:p w14:paraId="57415341">
            <w:pPr>
              <w:jc w:val="center"/>
            </w:pPr>
          </w:p>
          <w:p w14:paraId="08CDE329">
            <w:pPr>
              <w:jc w:val="center"/>
            </w:pPr>
            <w:r>
              <w:t>业绩</w:t>
            </w:r>
          </w:p>
          <w:p w14:paraId="312F4269">
            <w:pPr>
              <w:jc w:val="center"/>
            </w:pPr>
            <w:r>
              <w:t xml:space="preserve"> (</w:t>
            </w:r>
            <w:r>
              <w:rPr>
                <w:rFonts w:hint="eastAsia"/>
                <w:lang w:val="en-US" w:eastAsia="zh-CN"/>
              </w:rPr>
              <w:t>2</w:t>
            </w:r>
            <w:r>
              <w:t>0.0分)</w:t>
            </w:r>
          </w:p>
        </w:tc>
        <w:tc>
          <w:tcPr>
            <w:tcW w:w="6470" w:type="dxa"/>
          </w:tcPr>
          <w:p w14:paraId="0EB2EB19">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根据</w:t>
            </w:r>
            <w:r>
              <w:t>供应商</w:t>
            </w:r>
            <w:r>
              <w:rPr>
                <w:rFonts w:hint="eastAsia" w:ascii="宋体" w:hAnsi="宋体" w:eastAsia="宋体" w:cs="宋体"/>
                <w:sz w:val="21"/>
                <w:szCs w:val="21"/>
                <w:highlight w:val="none"/>
              </w:rPr>
              <w:t>自</w:t>
            </w:r>
            <w:r>
              <w:rPr>
                <w:rFonts w:hint="eastAsia" w:ascii="宋体" w:hAnsi="宋体" w:cs="宋体"/>
                <w:sz w:val="21"/>
                <w:szCs w:val="21"/>
                <w:highlight w:val="none"/>
                <w:lang w:val="en-US" w:eastAsia="zh-CN"/>
              </w:rPr>
              <w:t>近三年内</w:t>
            </w:r>
            <w:r>
              <w:rPr>
                <w:rFonts w:hint="eastAsia" w:ascii="宋体" w:hAnsi="宋体" w:eastAsia="宋体" w:cs="宋体"/>
                <w:sz w:val="21"/>
                <w:szCs w:val="21"/>
                <w:highlight w:val="none"/>
              </w:rPr>
              <w:t>（以合同签订时间为准）已完成或正在履行的合同</w:t>
            </w:r>
            <w:r>
              <w:rPr>
                <w:rFonts w:hint="eastAsia" w:ascii="宋体" w:hAnsi="宋体" w:cs="宋体"/>
                <w:sz w:val="21"/>
                <w:szCs w:val="21"/>
                <w:highlight w:val="none"/>
                <w:lang w:eastAsia="zh-CN"/>
              </w:rPr>
              <w:t>，</w:t>
            </w:r>
            <w:r>
              <w:rPr>
                <w:rFonts w:hint="eastAsia" w:ascii="宋体" w:hAnsi="宋体" w:cs="宋体"/>
                <w:sz w:val="21"/>
                <w:szCs w:val="21"/>
                <w:highlight w:val="none"/>
                <w:lang w:val="en-US" w:eastAsia="zh-CN"/>
              </w:rPr>
              <w:t>根据</w:t>
            </w:r>
            <w:r>
              <w:rPr>
                <w:rFonts w:hint="eastAsia" w:ascii="宋体" w:hAnsi="宋体" w:eastAsia="宋体" w:cs="宋体"/>
                <w:sz w:val="21"/>
                <w:szCs w:val="21"/>
                <w:highlight w:val="none"/>
              </w:rPr>
              <w:t xml:space="preserve">进行评分： </w:t>
            </w:r>
          </w:p>
          <w:p w14:paraId="066B076C">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sz w:val="21"/>
                <w:szCs w:val="21"/>
                <w:highlight w:val="none"/>
              </w:rPr>
            </w:pPr>
            <w:r>
              <w:rPr>
                <w:rFonts w:hint="default" w:ascii="宋体" w:hAnsi="宋体" w:eastAsia="宋体" w:cs="宋体"/>
                <w:color w:val="auto"/>
                <w:kern w:val="2"/>
                <w:sz w:val="21"/>
                <w:szCs w:val="21"/>
                <w:lang w:val="en-US" w:eastAsia="zh-CN" w:bidi="ar-SA"/>
              </w:rPr>
              <w:t>1、</w:t>
            </w:r>
            <w:r>
              <w:rPr>
                <w:rFonts w:hint="eastAsia" w:ascii="宋体" w:hAnsi="宋体" w:eastAsia="宋体" w:cs="宋体"/>
                <w:sz w:val="21"/>
                <w:szCs w:val="21"/>
                <w:highlight w:val="none"/>
              </w:rPr>
              <w:t>具有</w:t>
            </w:r>
            <w:r>
              <w:rPr>
                <w:rFonts w:hint="eastAsia" w:ascii="宋体" w:hAnsi="宋体" w:eastAsia="宋体" w:cs="宋体"/>
                <w:sz w:val="21"/>
                <w:szCs w:val="21"/>
                <w:highlight w:val="none"/>
                <w:lang w:val="en-US" w:eastAsia="zh-CN"/>
              </w:rPr>
              <w:t>公共停车场管理服务相关内容的</w:t>
            </w: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每提供1份</w:t>
            </w:r>
            <w:r>
              <w:rPr>
                <w:rFonts w:hint="eastAsia" w:ascii="宋体" w:hAnsi="宋体" w:eastAsia="宋体" w:cs="宋体"/>
                <w:sz w:val="21"/>
                <w:szCs w:val="21"/>
                <w:highlight w:val="none"/>
              </w:rPr>
              <w:t>得</w:t>
            </w:r>
            <w:r>
              <w:rPr>
                <w:rFonts w:hint="eastAsia" w:ascii="宋体" w:hAnsi="宋体" w:eastAsia="宋体" w:cs="宋体"/>
                <w:sz w:val="21"/>
                <w:szCs w:val="21"/>
                <w:highlight w:val="none"/>
                <w:lang w:val="en-US" w:eastAsia="zh-CN"/>
              </w:rPr>
              <w:t>5</w:t>
            </w:r>
            <w:r>
              <w:rPr>
                <w:rFonts w:hint="eastAsia" w:ascii="宋体" w:hAnsi="宋体" w:eastAsia="宋体" w:cs="宋体"/>
                <w:sz w:val="21"/>
                <w:szCs w:val="21"/>
                <w:highlight w:val="none"/>
              </w:rPr>
              <w:t>分</w:t>
            </w:r>
            <w:r>
              <w:rPr>
                <w:rFonts w:hint="eastAsia" w:ascii="宋体" w:hAnsi="宋体" w:eastAsia="宋体" w:cs="宋体"/>
                <w:sz w:val="21"/>
                <w:szCs w:val="21"/>
                <w:highlight w:val="none"/>
                <w:lang w:val="en-US" w:eastAsia="zh-CN"/>
              </w:rPr>
              <w:t>，本小项满分10分</w:t>
            </w:r>
            <w:r>
              <w:rPr>
                <w:rFonts w:hint="eastAsia" w:ascii="宋体" w:hAnsi="宋体" w:eastAsia="宋体" w:cs="宋体"/>
                <w:sz w:val="21"/>
                <w:szCs w:val="21"/>
                <w:highlight w:val="none"/>
              </w:rPr>
              <w:t xml:space="preserve">； </w:t>
            </w:r>
          </w:p>
          <w:p w14:paraId="691E5912">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jc w:val="left"/>
              <w:textAlignment w:val="auto"/>
              <w:rPr>
                <w:rFonts w:hint="eastAsia" w:ascii="宋体" w:hAnsi="宋体" w:eastAsia="宋体" w:cs="宋体"/>
                <w:sz w:val="21"/>
                <w:szCs w:val="21"/>
                <w:highlight w:val="none"/>
                <w:lang w:eastAsia="zh-CN"/>
              </w:rPr>
            </w:pPr>
            <w:r>
              <w:rPr>
                <w:rFonts w:hint="eastAsia" w:ascii="宋体" w:hAnsi="宋体" w:eastAsia="宋体" w:cs="宋体"/>
                <w:color w:val="auto"/>
                <w:kern w:val="2"/>
                <w:sz w:val="21"/>
                <w:szCs w:val="21"/>
                <w:lang w:val="en-US" w:eastAsia="zh-CN" w:bidi="ar-SA"/>
              </w:rPr>
              <w:t>2</w:t>
            </w:r>
            <w:r>
              <w:rPr>
                <w:rFonts w:hint="default" w:ascii="宋体" w:hAnsi="宋体" w:eastAsia="宋体" w:cs="宋体"/>
                <w:color w:val="auto"/>
                <w:kern w:val="2"/>
                <w:sz w:val="21"/>
                <w:szCs w:val="21"/>
                <w:lang w:val="en-US" w:eastAsia="zh-CN" w:bidi="ar-SA"/>
              </w:rPr>
              <w:t>、</w:t>
            </w:r>
            <w:r>
              <w:rPr>
                <w:rFonts w:hint="eastAsia" w:ascii="宋体" w:hAnsi="宋体" w:eastAsia="宋体" w:cs="宋体"/>
                <w:sz w:val="21"/>
                <w:szCs w:val="21"/>
                <w:highlight w:val="none"/>
              </w:rPr>
              <w:t>具有</w:t>
            </w:r>
            <w:r>
              <w:rPr>
                <w:rFonts w:hint="eastAsia" w:ascii="宋体" w:hAnsi="宋体" w:eastAsia="宋体" w:cs="宋体"/>
                <w:sz w:val="21"/>
                <w:szCs w:val="21"/>
                <w:highlight w:val="none"/>
                <w:lang w:val="en-US" w:eastAsia="zh-CN"/>
              </w:rPr>
              <w:t>市政类项目建设、改造、提升、施工类的相关内容的</w:t>
            </w: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每提供1份</w:t>
            </w:r>
            <w:r>
              <w:rPr>
                <w:rFonts w:hint="eastAsia" w:ascii="宋体" w:hAnsi="宋体" w:eastAsia="宋体" w:cs="宋体"/>
                <w:sz w:val="21"/>
                <w:szCs w:val="21"/>
                <w:highlight w:val="none"/>
              </w:rPr>
              <w:t>得</w:t>
            </w:r>
            <w:r>
              <w:rPr>
                <w:rFonts w:hint="eastAsia" w:ascii="宋体" w:hAnsi="宋体" w:eastAsia="宋体" w:cs="宋体"/>
                <w:sz w:val="21"/>
                <w:szCs w:val="21"/>
                <w:highlight w:val="none"/>
                <w:lang w:val="en-US" w:eastAsia="zh-CN"/>
              </w:rPr>
              <w:t>5</w:t>
            </w:r>
            <w:r>
              <w:rPr>
                <w:rFonts w:hint="eastAsia" w:ascii="宋体" w:hAnsi="宋体" w:eastAsia="宋体" w:cs="宋体"/>
                <w:sz w:val="21"/>
                <w:szCs w:val="21"/>
                <w:highlight w:val="none"/>
              </w:rPr>
              <w:t>分</w:t>
            </w:r>
            <w:r>
              <w:rPr>
                <w:rFonts w:hint="eastAsia" w:ascii="宋体" w:hAnsi="宋体" w:eastAsia="宋体" w:cs="宋体"/>
                <w:sz w:val="21"/>
                <w:szCs w:val="21"/>
                <w:highlight w:val="none"/>
                <w:lang w:val="en-US" w:eastAsia="zh-CN"/>
              </w:rPr>
              <w:t>，本小项满分10分</w:t>
            </w:r>
            <w:r>
              <w:rPr>
                <w:rFonts w:hint="eastAsia" w:ascii="宋体" w:hAnsi="宋体" w:eastAsia="宋体" w:cs="宋体"/>
                <w:sz w:val="21"/>
                <w:szCs w:val="21"/>
                <w:highlight w:val="none"/>
                <w:lang w:eastAsia="zh-CN"/>
              </w:rPr>
              <w:t>。</w:t>
            </w:r>
          </w:p>
          <w:p w14:paraId="79881C71">
            <w:pPr>
              <w:jc w:val="left"/>
            </w:pPr>
            <w:r>
              <w:rPr>
                <w:rFonts w:hint="eastAsia" w:ascii="宋体" w:hAnsi="宋体" w:eastAsia="宋体" w:cs="宋体"/>
                <w:b w:val="0"/>
                <w:bCs w:val="0"/>
                <w:sz w:val="21"/>
                <w:szCs w:val="21"/>
                <w:highlight w:val="none"/>
              </w:rPr>
              <w:t xml:space="preserve">注： </w:t>
            </w:r>
            <w:r>
              <w:rPr>
                <w:rFonts w:hint="eastAsia" w:ascii="宋体" w:hAnsi="宋体" w:eastAsia="宋体" w:cs="宋体"/>
                <w:bCs w:val="0"/>
                <w:color w:val="auto"/>
                <w:sz w:val="21"/>
                <w:szCs w:val="21"/>
                <w:highlight w:val="none"/>
                <w:lang w:eastAsia="zh-CN"/>
              </w:rPr>
              <w:t>响应文件</w:t>
            </w:r>
            <w:r>
              <w:rPr>
                <w:rFonts w:hint="eastAsia" w:ascii="宋体" w:hAnsi="宋体" w:eastAsia="宋体" w:cs="宋体"/>
                <w:bCs w:val="0"/>
                <w:color w:val="auto"/>
                <w:sz w:val="21"/>
                <w:szCs w:val="21"/>
                <w:highlight w:val="none"/>
              </w:rPr>
              <w:t>中提供合同关键页（含签订合同双方的单位名称、合同项目名称与含签订合同双方的落款盖章、签订日期的关键页）复印件并加盖</w:t>
            </w:r>
            <w:r>
              <w:t>供应商</w:t>
            </w:r>
            <w:r>
              <w:rPr>
                <w:rFonts w:hint="eastAsia" w:ascii="宋体" w:hAnsi="宋体" w:eastAsia="宋体" w:cs="宋体"/>
                <w:bCs w:val="0"/>
                <w:color w:val="auto"/>
                <w:sz w:val="21"/>
                <w:szCs w:val="21"/>
                <w:highlight w:val="none"/>
              </w:rPr>
              <w:t>公章，不提供的不得分。</w:t>
            </w:r>
          </w:p>
        </w:tc>
      </w:tr>
      <w:tr w14:paraId="6783B6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930" w:hRule="atLeast"/>
        </w:trPr>
        <w:tc>
          <w:tcPr>
            <w:tcW w:w="1009" w:type="dxa"/>
            <w:vMerge w:val="continue"/>
          </w:tcPr>
          <w:p w14:paraId="03B07C31"/>
        </w:tc>
        <w:tc>
          <w:tcPr>
            <w:tcW w:w="1621" w:type="dxa"/>
          </w:tcPr>
          <w:p w14:paraId="1BF5A172">
            <w:pPr>
              <w:jc w:val="center"/>
            </w:pPr>
            <w:r>
              <w:t>管理体系认证 (</w:t>
            </w:r>
            <w:r>
              <w:rPr>
                <w:rFonts w:hint="eastAsia"/>
                <w:lang w:val="en-US" w:eastAsia="zh-CN"/>
              </w:rPr>
              <w:t>6</w:t>
            </w:r>
            <w:r>
              <w:t>.0分)</w:t>
            </w:r>
          </w:p>
        </w:tc>
        <w:tc>
          <w:tcPr>
            <w:tcW w:w="6470" w:type="dxa"/>
          </w:tcPr>
          <w:p w14:paraId="56C7B857">
            <w:pPr>
              <w:jc w:val="left"/>
            </w:pPr>
            <w:r>
              <w:t xml:space="preserve">根据供应商提供的有效期内的认证证书进行综合评审： </w:t>
            </w:r>
          </w:p>
          <w:p w14:paraId="3578AAA9">
            <w:pPr>
              <w:jc w:val="left"/>
            </w:pPr>
            <w:r>
              <w:t>1、环境管理体系认证证书，得</w:t>
            </w:r>
            <w:r>
              <w:rPr>
                <w:rFonts w:hint="eastAsia"/>
                <w:lang w:val="en-US" w:eastAsia="zh-CN"/>
              </w:rPr>
              <w:t>2</w:t>
            </w:r>
            <w:r>
              <w:t xml:space="preserve">分； </w:t>
            </w:r>
          </w:p>
          <w:p w14:paraId="010DA71A">
            <w:pPr>
              <w:numPr>
                <w:ilvl w:val="0"/>
                <w:numId w:val="0"/>
              </w:numPr>
              <w:jc w:val="left"/>
            </w:pPr>
            <w:r>
              <w:rPr>
                <w:rFonts w:hint="eastAsia" w:cstheme="minorBidi"/>
                <w:kern w:val="2"/>
                <w:sz w:val="21"/>
                <w:szCs w:val="24"/>
                <w:lang w:val="en-US" w:eastAsia="zh-CN" w:bidi="ar-SA"/>
              </w:rPr>
              <w:t>2</w:t>
            </w:r>
            <w:r>
              <w:rPr>
                <w:rFonts w:asciiTheme="minorHAnsi" w:hAnsiTheme="minorHAnsi" w:eastAsiaTheme="minorEastAsia" w:cstheme="minorBidi"/>
                <w:kern w:val="2"/>
                <w:sz w:val="21"/>
                <w:szCs w:val="24"/>
                <w:lang w:val="en-US" w:eastAsia="zh-CN" w:bidi="ar-SA"/>
              </w:rPr>
              <w:t>、</w:t>
            </w:r>
            <w:r>
              <w:t>职业健康安全管理体系认证证书，得</w:t>
            </w:r>
            <w:r>
              <w:rPr>
                <w:rFonts w:hint="eastAsia"/>
                <w:lang w:val="en-US" w:eastAsia="zh-CN"/>
              </w:rPr>
              <w:t>2</w:t>
            </w:r>
            <w:r>
              <w:t>分；</w:t>
            </w:r>
          </w:p>
          <w:p w14:paraId="5FF9D7EA">
            <w:pPr>
              <w:numPr>
                <w:ilvl w:val="0"/>
                <w:numId w:val="0"/>
              </w:numPr>
              <w:jc w:val="left"/>
            </w:pPr>
            <w:r>
              <w:t>3、质量管理体系认证证书，得</w:t>
            </w:r>
            <w:r>
              <w:rPr>
                <w:rFonts w:hint="eastAsia"/>
                <w:lang w:val="en-US" w:eastAsia="zh-CN"/>
              </w:rPr>
              <w:t>2</w:t>
            </w:r>
            <w:r>
              <w:t>分。</w:t>
            </w:r>
          </w:p>
          <w:p w14:paraId="2341DD60">
            <w:pPr>
              <w:numPr>
                <w:ilvl w:val="0"/>
                <w:numId w:val="0"/>
              </w:numPr>
              <w:jc w:val="left"/>
            </w:pPr>
            <w:r>
              <w:t>注：</w:t>
            </w:r>
            <w:r>
              <w:rPr>
                <w:rFonts w:hint="eastAsia" w:ascii="宋体" w:hAnsi="宋体" w:eastAsia="宋体" w:cs="宋体"/>
                <w:bCs w:val="0"/>
                <w:sz w:val="21"/>
                <w:szCs w:val="21"/>
                <w:highlight w:val="none"/>
                <w:lang w:eastAsia="zh-CN"/>
              </w:rPr>
              <w:t>响应</w:t>
            </w:r>
            <w:r>
              <w:t>文件中须提供有效</w:t>
            </w:r>
            <w:r>
              <w:rPr>
                <w:rFonts w:hint="eastAsia"/>
                <w:lang w:val="en-US" w:eastAsia="zh-CN"/>
              </w:rPr>
              <w:t>期内</w:t>
            </w:r>
            <w:r>
              <w:t>的认证证书复印件加盖供应商公章。</w:t>
            </w:r>
          </w:p>
        </w:tc>
      </w:tr>
      <w:tr w14:paraId="382C303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242" w:hRule="atLeast"/>
        </w:trPr>
        <w:tc>
          <w:tcPr>
            <w:tcW w:w="1009" w:type="dxa"/>
            <w:vMerge w:val="continue"/>
          </w:tcPr>
          <w:p w14:paraId="2A750B3E"/>
        </w:tc>
        <w:tc>
          <w:tcPr>
            <w:tcW w:w="1621" w:type="dxa"/>
            <w:vAlign w:val="top"/>
          </w:tcPr>
          <w:p w14:paraId="41BA0693">
            <w:pPr>
              <w:jc w:val="left"/>
            </w:pPr>
            <w:r>
              <w:t>技术服务团队成员配置 (14.0分)</w:t>
            </w:r>
          </w:p>
        </w:tc>
        <w:tc>
          <w:tcPr>
            <w:tcW w:w="6470" w:type="dxa"/>
            <w:vAlign w:val="top"/>
          </w:tcPr>
          <w:p w14:paraId="0BB384C0">
            <w:pPr>
              <w:jc w:val="left"/>
            </w:pPr>
            <w:r>
              <w:rPr>
                <w:rFonts w:hint="default"/>
                <w:lang w:val="en-US" w:eastAsia="zh-CN"/>
              </w:rPr>
              <w:t>根据</w:t>
            </w:r>
            <w:r>
              <w:t>供应商</w:t>
            </w:r>
            <w:r>
              <w:rPr>
                <w:rFonts w:hint="default"/>
                <w:lang w:val="en-US" w:eastAsia="zh-CN"/>
              </w:rPr>
              <w:t>拟投入</w:t>
            </w:r>
            <w:r>
              <w:t xml:space="preserve">以下技术服务团队人员，为本项目提供技术支持： </w:t>
            </w:r>
          </w:p>
          <w:p w14:paraId="57BA9C5F">
            <w:pPr>
              <w:numPr>
                <w:ilvl w:val="0"/>
                <w:numId w:val="0"/>
              </w:numPr>
              <w:jc w:val="left"/>
            </w:pPr>
            <w:r>
              <w:rPr>
                <w:rFonts w:ascii="Times New Roman" w:hAnsi="Times New Roman" w:eastAsia="宋体" w:cs="Times New Roman"/>
                <w:kern w:val="0"/>
                <w:sz w:val="21"/>
                <w:szCs w:val="21"/>
                <w:lang w:val="en-US" w:eastAsia="zh-CN" w:bidi="ar-SA"/>
              </w:rPr>
              <w:t>1、</w:t>
            </w:r>
            <w:r>
              <w:t>具有</w:t>
            </w:r>
            <w:r>
              <w:rPr>
                <w:rFonts w:hint="default"/>
                <w:lang w:val="en-US" w:eastAsia="zh-CN"/>
              </w:rPr>
              <w:t>电气类方向或市政类方向中级专业技术职称的，每个证书得2分；高级或以上职称的每个证书得</w:t>
            </w:r>
            <w:r>
              <w:rPr>
                <w:rFonts w:hint="eastAsia"/>
                <w:lang w:val="en-US" w:eastAsia="zh-CN"/>
              </w:rPr>
              <w:t>4</w:t>
            </w:r>
            <w:r>
              <w:rPr>
                <w:rFonts w:hint="default"/>
                <w:lang w:val="en-US" w:eastAsia="zh-CN"/>
              </w:rPr>
              <w:t>分；本小项满分</w:t>
            </w:r>
            <w:r>
              <w:rPr>
                <w:rFonts w:hint="eastAsia"/>
                <w:lang w:val="en-US" w:eastAsia="zh-CN"/>
              </w:rPr>
              <w:t>8</w:t>
            </w:r>
            <w:r>
              <w:rPr>
                <w:rFonts w:hint="default"/>
                <w:lang w:val="en-US" w:eastAsia="zh-CN"/>
              </w:rPr>
              <w:t>分；</w:t>
            </w:r>
          </w:p>
          <w:p w14:paraId="79404AA0">
            <w:pPr>
              <w:numPr>
                <w:ilvl w:val="0"/>
                <w:numId w:val="0"/>
              </w:numPr>
              <w:ind w:left="0" w:leftChars="0" w:firstLine="0" w:firstLineChars="0"/>
              <w:jc w:val="left"/>
            </w:pPr>
            <w:r>
              <w:rPr>
                <w:rFonts w:ascii="Times New Roman" w:hAnsi="Times New Roman" w:eastAsia="宋体" w:cs="Times New Roman"/>
                <w:kern w:val="0"/>
                <w:sz w:val="21"/>
                <w:szCs w:val="21"/>
                <w:lang w:val="en-US" w:eastAsia="zh-CN" w:bidi="ar-SA"/>
              </w:rPr>
              <w:t>2、</w:t>
            </w:r>
            <w:r>
              <w:t>具有电工（</w:t>
            </w:r>
            <w:r>
              <w:rPr>
                <w:rFonts w:hint="default"/>
                <w:lang w:val="en-US" w:eastAsia="zh-CN"/>
              </w:rPr>
              <w:t>中级</w:t>
            </w:r>
            <w:r>
              <w:t>或以上）证书的，每个证书得</w:t>
            </w:r>
            <w:r>
              <w:rPr>
                <w:rFonts w:hint="default"/>
                <w:lang w:val="en-US" w:eastAsia="zh-CN"/>
              </w:rPr>
              <w:t>3</w:t>
            </w:r>
            <w:r>
              <w:t>分，本小项满分</w:t>
            </w:r>
            <w:r>
              <w:rPr>
                <w:rFonts w:hint="eastAsia"/>
                <w:lang w:val="en-US" w:eastAsia="zh-CN"/>
              </w:rPr>
              <w:t>6</w:t>
            </w:r>
            <w:r>
              <w:t xml:space="preserve">分； </w:t>
            </w:r>
          </w:p>
          <w:p w14:paraId="7A066F82">
            <w:pPr>
              <w:numPr>
                <w:ilvl w:val="0"/>
                <w:numId w:val="0"/>
              </w:numPr>
              <w:ind w:leftChars="0"/>
              <w:jc w:val="left"/>
            </w:pPr>
            <w:r>
              <w:t>注： ①人员不得重复计分。 ②</w:t>
            </w:r>
            <w:r>
              <w:rPr>
                <w:rFonts w:hint="default" w:ascii="Times New Roman" w:hAnsi="Times New Roman" w:eastAsia="宋体" w:cs="Times New Roman"/>
                <w:bCs w:val="0"/>
                <w:sz w:val="21"/>
                <w:szCs w:val="21"/>
                <w:highlight w:val="none"/>
                <w:lang w:eastAsia="zh-CN"/>
              </w:rPr>
              <w:t>响应</w:t>
            </w:r>
            <w:r>
              <w:t>文件中需提供上述人员的相关证书及供应商为其购买的投标</w:t>
            </w:r>
            <w:r>
              <w:rPr>
                <w:rFonts w:hint="eastAsia"/>
                <w:lang w:val="en-US" w:eastAsia="zh-CN"/>
              </w:rPr>
              <w:t>报名</w:t>
            </w:r>
            <w:r>
              <w:t>截止日期前三个月内任意一个月的社保证明文件，并加盖供应商公章。</w:t>
            </w:r>
          </w:p>
        </w:tc>
      </w:tr>
      <w:tr w14:paraId="3AE8D8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60" w:hRule="atLeast"/>
        </w:trPr>
        <w:tc>
          <w:tcPr>
            <w:tcW w:w="1009" w:type="dxa"/>
          </w:tcPr>
          <w:p w14:paraId="61F74352">
            <w:pPr>
              <w:jc w:val="center"/>
            </w:pPr>
            <w:r>
              <w:rPr>
                <w:rFonts w:hint="default" w:ascii="Times New Roman" w:hAnsi="Times New Roman" w:eastAsia="宋体" w:cs="Times New Roman"/>
                <w:kern w:val="0"/>
                <w:sz w:val="21"/>
                <w:szCs w:val="21"/>
                <w:shd w:val="clear"/>
              </w:rPr>
              <w:t>经济价格</w:t>
            </w:r>
          </w:p>
        </w:tc>
        <w:tc>
          <w:tcPr>
            <w:tcW w:w="1621" w:type="dxa"/>
          </w:tcPr>
          <w:p w14:paraId="54CDB87E">
            <w:pPr>
              <w:jc w:val="left"/>
            </w:pPr>
            <w:r>
              <w:rPr>
                <w:rFonts w:hint="default" w:ascii="Times New Roman" w:hAnsi="Times New Roman" w:eastAsia="宋体" w:cs="Times New Roman"/>
                <w:kern w:val="0"/>
                <w:sz w:val="21"/>
                <w:szCs w:val="21"/>
                <w:shd w:val="clear"/>
              </w:rPr>
              <w:t>经济价格</w:t>
            </w:r>
            <w:r>
              <w:t>得分 (10.0分)</w:t>
            </w:r>
          </w:p>
        </w:tc>
        <w:tc>
          <w:tcPr>
            <w:tcW w:w="6470" w:type="dxa"/>
          </w:tcPr>
          <w:p w14:paraId="4BFF1B05">
            <w:pPr>
              <w:pStyle w:val="82"/>
              <w:adjustRightInd w:val="0"/>
              <w:snapToGrid w:val="0"/>
              <w:spacing w:line="360" w:lineRule="auto"/>
              <w:jc w:val="left"/>
              <w:rPr>
                <w:rFonts w:hint="default" w:ascii="Times New Roman" w:hAnsi="Times New Roman" w:eastAsia="宋体" w:cs="Times New Roman"/>
                <w:color w:val="auto"/>
                <w:kern w:val="0"/>
                <w:sz w:val="21"/>
                <w:szCs w:val="21"/>
                <w:highlight w:val="none"/>
                <w:shd w:val="clear" w:color="auto" w:fill="auto"/>
              </w:rPr>
            </w:pPr>
            <w:r>
              <w:rPr>
                <w:rFonts w:hint="default" w:ascii="Times New Roman" w:hAnsi="Times New Roman" w:eastAsia="宋体" w:cs="Times New Roman"/>
                <w:color w:val="auto"/>
                <w:kern w:val="0"/>
                <w:sz w:val="21"/>
                <w:szCs w:val="21"/>
                <w:highlight w:val="none"/>
                <w:shd w:val="clear" w:color="auto" w:fill="auto"/>
              </w:rPr>
              <w:t>经济价格得分=(评标基准价/评标价)×10%×100</w:t>
            </w:r>
          </w:p>
          <w:p w14:paraId="2E83A315">
            <w:pPr>
              <w:pStyle w:val="82"/>
              <w:adjustRightInd w:val="0"/>
              <w:snapToGrid w:val="0"/>
              <w:spacing w:line="360" w:lineRule="auto"/>
              <w:jc w:val="left"/>
            </w:pPr>
            <w:r>
              <w:rPr>
                <w:rFonts w:hint="default" w:ascii="Times New Roman" w:hAnsi="Times New Roman" w:eastAsia="宋体" w:cs="Times New Roman"/>
                <w:color w:val="auto"/>
                <w:kern w:val="0"/>
                <w:sz w:val="21"/>
                <w:szCs w:val="21"/>
                <w:highlight w:val="none"/>
                <w:shd w:val="clear" w:color="auto" w:fill="auto"/>
              </w:rPr>
              <w:t>评标基准价为满足项目需求书要求的最低评标价，其价格得分为满分。评标价为在报价基础上作算术修正后的价格，无算术修正情况下，报价即为评标价。</w:t>
            </w:r>
          </w:p>
        </w:tc>
      </w:tr>
    </w:tbl>
    <w:p w14:paraId="451E13C7">
      <w:pPr>
        <w:rPr>
          <w:rFonts w:hint="eastAsia" w:ascii="宋体" w:hAnsi="宋体" w:eastAsia="宋体" w:cs="宋体"/>
          <w:color w:val="000000"/>
          <w:sz w:val="32"/>
          <w:szCs w:val="32"/>
          <w:lang w:val="en-US" w:eastAsia="zh-CN"/>
        </w:rPr>
      </w:pPr>
    </w:p>
    <w:sectPr>
      <w:headerReference r:id="rId3" w:type="default"/>
      <w:footerReference r:id="rId4"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811501">
    <w:pPr>
      <w:pStyle w:val="16"/>
      <w:ind w:right="90"/>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AF1C4D">
    <w:pPr>
      <w:pStyle w:val="17"/>
      <w:jc w:val="left"/>
      <w:rPr>
        <w:rFonts w:hint="eastAsia" w:eastAsia="宋体"/>
        <w:sz w:val="21"/>
        <w:szCs w:val="21"/>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BE19F6"/>
    <w:multiLevelType w:val="singleLevel"/>
    <w:tmpl w:val="80BE19F6"/>
    <w:lvl w:ilvl="0" w:tentative="0">
      <w:start w:val="1"/>
      <w:numFmt w:val="decimal"/>
      <w:suff w:val="nothing"/>
      <w:lvlText w:val="%1、"/>
      <w:lvlJc w:val="left"/>
    </w:lvl>
  </w:abstractNum>
  <w:abstractNum w:abstractNumId="1">
    <w:nsid w:val="9C0A37D2"/>
    <w:multiLevelType w:val="singleLevel"/>
    <w:tmpl w:val="9C0A37D2"/>
    <w:lvl w:ilvl="0" w:tentative="0">
      <w:start w:val="1"/>
      <w:numFmt w:val="decimal"/>
      <w:lvlText w:val="%1."/>
      <w:lvlJc w:val="left"/>
      <w:pPr>
        <w:ind w:left="425" w:hanging="425"/>
      </w:pPr>
      <w:rPr>
        <w:rFonts w:hint="default"/>
      </w:rPr>
    </w:lvl>
  </w:abstractNum>
  <w:abstractNum w:abstractNumId="2">
    <w:nsid w:val="9F4E7F00"/>
    <w:multiLevelType w:val="singleLevel"/>
    <w:tmpl w:val="9F4E7F00"/>
    <w:lvl w:ilvl="0" w:tentative="0">
      <w:start w:val="1"/>
      <w:numFmt w:val="decimal"/>
      <w:suff w:val="nothing"/>
      <w:lvlText w:val="%1、"/>
      <w:lvlJc w:val="left"/>
    </w:lvl>
  </w:abstractNum>
  <w:abstractNum w:abstractNumId="3">
    <w:nsid w:val="E337298B"/>
    <w:multiLevelType w:val="singleLevel"/>
    <w:tmpl w:val="E337298B"/>
    <w:lvl w:ilvl="0" w:tentative="0">
      <w:start w:val="1"/>
      <w:numFmt w:val="decimal"/>
      <w:suff w:val="nothing"/>
      <w:lvlText w:val="%1、"/>
      <w:lvlJc w:val="left"/>
    </w:lvl>
  </w:abstractNum>
  <w:abstractNum w:abstractNumId="4">
    <w:nsid w:val="25AC778E"/>
    <w:multiLevelType w:val="multilevel"/>
    <w:tmpl w:val="25AC778E"/>
    <w:lvl w:ilvl="0" w:tentative="0">
      <w:start w:val="1"/>
      <w:numFmt w:val="japaneseCounting"/>
      <w:lvlText w:val="%1、"/>
      <w:lvlJc w:val="left"/>
      <w:pPr>
        <w:tabs>
          <w:tab w:val="left" w:pos="420"/>
        </w:tabs>
        <w:ind w:left="420" w:hanging="420"/>
      </w:pPr>
      <w:rPr>
        <w:rFonts w:ascii="宋体" w:hAnsi="宋体" w:eastAsia="宋体" w:cs="Times New Roman"/>
        <w:b/>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48800F0F"/>
    <w:multiLevelType w:val="multilevel"/>
    <w:tmpl w:val="48800F0F"/>
    <w:lvl w:ilvl="0" w:tentative="0">
      <w:start w:val="1"/>
      <w:numFmt w:val="decimal"/>
      <w:lvlText w:val="%1."/>
      <w:lvlJc w:val="left"/>
      <w:pPr>
        <w:tabs>
          <w:tab w:val="left" w:pos="425"/>
        </w:tabs>
        <w:ind w:left="425" w:hanging="425"/>
      </w:pPr>
      <w:rPr>
        <w:rFonts w:hint="eastAsia"/>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pStyle w:val="54"/>
      <w:lvlText w:val="%1.%2.%3.%4"/>
      <w:lvlJc w:val="left"/>
      <w:pPr>
        <w:tabs>
          <w:tab w:val="left" w:pos="2328"/>
        </w:tabs>
        <w:ind w:left="2328"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num w:numId="1">
    <w:abstractNumId w:val="5"/>
  </w:num>
  <w:num w:numId="2">
    <w:abstractNumId w:val="4"/>
  </w:num>
  <w:num w:numId="3">
    <w:abstractNumId w:val="1"/>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trackRevisions w:val="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IyYjkyZjk0ZTAyYmJiZjViMTJiMTI1Mjk1OTNmZGMifQ=="/>
    <w:docVar w:name="KSO_WPS_MARK_KEY" w:val="4e00a8eb-00b4-4771-b409-0b443ab0388e"/>
  </w:docVars>
  <w:rsids>
    <w:rsidRoot w:val="009A35F1"/>
    <w:rsid w:val="00012674"/>
    <w:rsid w:val="00027FF1"/>
    <w:rsid w:val="00034FB3"/>
    <w:rsid w:val="00072889"/>
    <w:rsid w:val="00076135"/>
    <w:rsid w:val="00080A7C"/>
    <w:rsid w:val="0008601C"/>
    <w:rsid w:val="00090569"/>
    <w:rsid w:val="000C5F35"/>
    <w:rsid w:val="000E2F4F"/>
    <w:rsid w:val="00101F16"/>
    <w:rsid w:val="0010477D"/>
    <w:rsid w:val="00107C93"/>
    <w:rsid w:val="0012014D"/>
    <w:rsid w:val="0012370A"/>
    <w:rsid w:val="001525D8"/>
    <w:rsid w:val="001A2782"/>
    <w:rsid w:val="001C391E"/>
    <w:rsid w:val="001F3FA4"/>
    <w:rsid w:val="0020102F"/>
    <w:rsid w:val="002261DB"/>
    <w:rsid w:val="00240E26"/>
    <w:rsid w:val="00263AE9"/>
    <w:rsid w:val="00270B2B"/>
    <w:rsid w:val="00273B44"/>
    <w:rsid w:val="002C502F"/>
    <w:rsid w:val="00327124"/>
    <w:rsid w:val="003378FA"/>
    <w:rsid w:val="003400EF"/>
    <w:rsid w:val="00354C4D"/>
    <w:rsid w:val="003A506B"/>
    <w:rsid w:val="003D5470"/>
    <w:rsid w:val="003F4DE2"/>
    <w:rsid w:val="0041004E"/>
    <w:rsid w:val="00411A62"/>
    <w:rsid w:val="00440880"/>
    <w:rsid w:val="00450293"/>
    <w:rsid w:val="004528C3"/>
    <w:rsid w:val="00467BDF"/>
    <w:rsid w:val="00475538"/>
    <w:rsid w:val="004C16DE"/>
    <w:rsid w:val="004C4442"/>
    <w:rsid w:val="004E326C"/>
    <w:rsid w:val="004F757E"/>
    <w:rsid w:val="005116D0"/>
    <w:rsid w:val="0051619E"/>
    <w:rsid w:val="00527DE6"/>
    <w:rsid w:val="0054330F"/>
    <w:rsid w:val="005B6668"/>
    <w:rsid w:val="00607B35"/>
    <w:rsid w:val="00617B2B"/>
    <w:rsid w:val="00622E31"/>
    <w:rsid w:val="006703AC"/>
    <w:rsid w:val="006718FA"/>
    <w:rsid w:val="006B4E81"/>
    <w:rsid w:val="006C594B"/>
    <w:rsid w:val="006C6B51"/>
    <w:rsid w:val="006F5D28"/>
    <w:rsid w:val="007364B6"/>
    <w:rsid w:val="00753B6F"/>
    <w:rsid w:val="00756F0E"/>
    <w:rsid w:val="00757766"/>
    <w:rsid w:val="007825A2"/>
    <w:rsid w:val="00787DC4"/>
    <w:rsid w:val="00792E52"/>
    <w:rsid w:val="00793909"/>
    <w:rsid w:val="007B34EE"/>
    <w:rsid w:val="007B53F4"/>
    <w:rsid w:val="007D3E4C"/>
    <w:rsid w:val="007D44E8"/>
    <w:rsid w:val="007E208B"/>
    <w:rsid w:val="007F281F"/>
    <w:rsid w:val="0082224C"/>
    <w:rsid w:val="00873257"/>
    <w:rsid w:val="00873EEE"/>
    <w:rsid w:val="0087753D"/>
    <w:rsid w:val="008B2C49"/>
    <w:rsid w:val="008E67C7"/>
    <w:rsid w:val="00913DF7"/>
    <w:rsid w:val="0094259A"/>
    <w:rsid w:val="0096503A"/>
    <w:rsid w:val="009A35F1"/>
    <w:rsid w:val="009B0734"/>
    <w:rsid w:val="009C1E07"/>
    <w:rsid w:val="009D7885"/>
    <w:rsid w:val="009F05CA"/>
    <w:rsid w:val="00A01144"/>
    <w:rsid w:val="00A05955"/>
    <w:rsid w:val="00A05EBC"/>
    <w:rsid w:val="00A13DEC"/>
    <w:rsid w:val="00A27C90"/>
    <w:rsid w:val="00A30666"/>
    <w:rsid w:val="00A80D9F"/>
    <w:rsid w:val="00A81BCD"/>
    <w:rsid w:val="00A82BF1"/>
    <w:rsid w:val="00A93BDE"/>
    <w:rsid w:val="00A94919"/>
    <w:rsid w:val="00A953D1"/>
    <w:rsid w:val="00AA3AF4"/>
    <w:rsid w:val="00AE5AC4"/>
    <w:rsid w:val="00B12C9B"/>
    <w:rsid w:val="00B13220"/>
    <w:rsid w:val="00B75FBC"/>
    <w:rsid w:val="00B76E40"/>
    <w:rsid w:val="00B86A72"/>
    <w:rsid w:val="00BC3BFD"/>
    <w:rsid w:val="00BC74C7"/>
    <w:rsid w:val="00BE639C"/>
    <w:rsid w:val="00BE6A49"/>
    <w:rsid w:val="00C139A9"/>
    <w:rsid w:val="00C139C3"/>
    <w:rsid w:val="00C20F18"/>
    <w:rsid w:val="00C510AA"/>
    <w:rsid w:val="00C528E8"/>
    <w:rsid w:val="00C574E8"/>
    <w:rsid w:val="00C872ED"/>
    <w:rsid w:val="00C91FBC"/>
    <w:rsid w:val="00CC370E"/>
    <w:rsid w:val="00CC7524"/>
    <w:rsid w:val="00CE5CD5"/>
    <w:rsid w:val="00CF6273"/>
    <w:rsid w:val="00D06D41"/>
    <w:rsid w:val="00D21980"/>
    <w:rsid w:val="00D24A07"/>
    <w:rsid w:val="00D53875"/>
    <w:rsid w:val="00D56939"/>
    <w:rsid w:val="00D57133"/>
    <w:rsid w:val="00D84846"/>
    <w:rsid w:val="00DB1FB7"/>
    <w:rsid w:val="00DC7F94"/>
    <w:rsid w:val="00DE7C43"/>
    <w:rsid w:val="00E1594A"/>
    <w:rsid w:val="00E15970"/>
    <w:rsid w:val="00E17BDB"/>
    <w:rsid w:val="00E26CA5"/>
    <w:rsid w:val="00E35319"/>
    <w:rsid w:val="00E43B44"/>
    <w:rsid w:val="00E76920"/>
    <w:rsid w:val="00E811CA"/>
    <w:rsid w:val="00E85B6D"/>
    <w:rsid w:val="00E94871"/>
    <w:rsid w:val="00E94AC0"/>
    <w:rsid w:val="00EB6B4C"/>
    <w:rsid w:val="00EE6297"/>
    <w:rsid w:val="00EE74E2"/>
    <w:rsid w:val="00EF2114"/>
    <w:rsid w:val="00F411D0"/>
    <w:rsid w:val="00F42229"/>
    <w:rsid w:val="00F81354"/>
    <w:rsid w:val="00F87AF1"/>
    <w:rsid w:val="00FC1865"/>
    <w:rsid w:val="05D33E25"/>
    <w:rsid w:val="06FD3BE9"/>
    <w:rsid w:val="070E02A3"/>
    <w:rsid w:val="07843587"/>
    <w:rsid w:val="09067F2D"/>
    <w:rsid w:val="0A505BA3"/>
    <w:rsid w:val="0B6E2D9F"/>
    <w:rsid w:val="0C4C67C8"/>
    <w:rsid w:val="0DF85488"/>
    <w:rsid w:val="0E0C2411"/>
    <w:rsid w:val="0F842B18"/>
    <w:rsid w:val="0FCE5B03"/>
    <w:rsid w:val="0FEF109E"/>
    <w:rsid w:val="10083727"/>
    <w:rsid w:val="10B53A62"/>
    <w:rsid w:val="12DA5A18"/>
    <w:rsid w:val="12F239BA"/>
    <w:rsid w:val="1339386E"/>
    <w:rsid w:val="13E43783"/>
    <w:rsid w:val="15630992"/>
    <w:rsid w:val="162B0131"/>
    <w:rsid w:val="16C845CA"/>
    <w:rsid w:val="16EB47C7"/>
    <w:rsid w:val="17000AED"/>
    <w:rsid w:val="178D20E0"/>
    <w:rsid w:val="17C93012"/>
    <w:rsid w:val="18D26445"/>
    <w:rsid w:val="18F263E1"/>
    <w:rsid w:val="18F3452E"/>
    <w:rsid w:val="19ED6884"/>
    <w:rsid w:val="1A37221B"/>
    <w:rsid w:val="1A5C7291"/>
    <w:rsid w:val="1A842B41"/>
    <w:rsid w:val="1AD45629"/>
    <w:rsid w:val="1DC90A15"/>
    <w:rsid w:val="1E4C54A6"/>
    <w:rsid w:val="1EBD23E3"/>
    <w:rsid w:val="1F63769F"/>
    <w:rsid w:val="1F850D32"/>
    <w:rsid w:val="1FBE7B2F"/>
    <w:rsid w:val="206E2E44"/>
    <w:rsid w:val="20FC53FE"/>
    <w:rsid w:val="214529C8"/>
    <w:rsid w:val="220B4A53"/>
    <w:rsid w:val="221F3088"/>
    <w:rsid w:val="225970F0"/>
    <w:rsid w:val="22645328"/>
    <w:rsid w:val="23161098"/>
    <w:rsid w:val="232D2D19"/>
    <w:rsid w:val="232D6FE1"/>
    <w:rsid w:val="248C6242"/>
    <w:rsid w:val="254905B0"/>
    <w:rsid w:val="259C438E"/>
    <w:rsid w:val="25BF6E6E"/>
    <w:rsid w:val="25EF714A"/>
    <w:rsid w:val="2697022D"/>
    <w:rsid w:val="28790E06"/>
    <w:rsid w:val="299711CA"/>
    <w:rsid w:val="29C20132"/>
    <w:rsid w:val="2A630C94"/>
    <w:rsid w:val="2B0E4E33"/>
    <w:rsid w:val="2B4E7BED"/>
    <w:rsid w:val="2DE605BD"/>
    <w:rsid w:val="30747C81"/>
    <w:rsid w:val="32854458"/>
    <w:rsid w:val="329E0A43"/>
    <w:rsid w:val="333E4321"/>
    <w:rsid w:val="3403353F"/>
    <w:rsid w:val="344B7ED9"/>
    <w:rsid w:val="353E1E91"/>
    <w:rsid w:val="35AD7A9B"/>
    <w:rsid w:val="36CB3442"/>
    <w:rsid w:val="37CF6FF6"/>
    <w:rsid w:val="38AD4C0A"/>
    <w:rsid w:val="39A43B31"/>
    <w:rsid w:val="39EB3115"/>
    <w:rsid w:val="3AC37A78"/>
    <w:rsid w:val="3AD85572"/>
    <w:rsid w:val="3AE20D19"/>
    <w:rsid w:val="3B8107A4"/>
    <w:rsid w:val="3DFF3FAE"/>
    <w:rsid w:val="3E104F95"/>
    <w:rsid w:val="3E4A3BC0"/>
    <w:rsid w:val="3FD04239"/>
    <w:rsid w:val="3FE0398D"/>
    <w:rsid w:val="40563CD5"/>
    <w:rsid w:val="40675ED0"/>
    <w:rsid w:val="41A96C83"/>
    <w:rsid w:val="41C60966"/>
    <w:rsid w:val="42D45829"/>
    <w:rsid w:val="43476C67"/>
    <w:rsid w:val="43845290"/>
    <w:rsid w:val="43E2445C"/>
    <w:rsid w:val="44074246"/>
    <w:rsid w:val="44155C9C"/>
    <w:rsid w:val="442549BC"/>
    <w:rsid w:val="44357538"/>
    <w:rsid w:val="45267406"/>
    <w:rsid w:val="453B719B"/>
    <w:rsid w:val="45816DE0"/>
    <w:rsid w:val="45CB7F0F"/>
    <w:rsid w:val="46B20C36"/>
    <w:rsid w:val="46CB60F8"/>
    <w:rsid w:val="47995BD9"/>
    <w:rsid w:val="489F1773"/>
    <w:rsid w:val="48F566B6"/>
    <w:rsid w:val="490D27C6"/>
    <w:rsid w:val="49AD5AAA"/>
    <w:rsid w:val="4A883D9F"/>
    <w:rsid w:val="4AE61714"/>
    <w:rsid w:val="4AFA25B1"/>
    <w:rsid w:val="4B087D96"/>
    <w:rsid w:val="4DCE61FE"/>
    <w:rsid w:val="4E4A2AC7"/>
    <w:rsid w:val="4EFC2D13"/>
    <w:rsid w:val="4FA31671"/>
    <w:rsid w:val="500C1C5E"/>
    <w:rsid w:val="513C05E5"/>
    <w:rsid w:val="53F80035"/>
    <w:rsid w:val="547E3D1A"/>
    <w:rsid w:val="549B1073"/>
    <w:rsid w:val="55B5023A"/>
    <w:rsid w:val="56FD2B74"/>
    <w:rsid w:val="58935BA5"/>
    <w:rsid w:val="5ABE73CD"/>
    <w:rsid w:val="5ACC18DF"/>
    <w:rsid w:val="5C2A40CD"/>
    <w:rsid w:val="5C5A7E26"/>
    <w:rsid w:val="5C7600BC"/>
    <w:rsid w:val="5F28370F"/>
    <w:rsid w:val="5F3E6A26"/>
    <w:rsid w:val="5FE703A2"/>
    <w:rsid w:val="61E7507E"/>
    <w:rsid w:val="620E2309"/>
    <w:rsid w:val="623F6F8D"/>
    <w:rsid w:val="62943753"/>
    <w:rsid w:val="641769EF"/>
    <w:rsid w:val="65F3307C"/>
    <w:rsid w:val="66A86441"/>
    <w:rsid w:val="679C6D5D"/>
    <w:rsid w:val="68933AEF"/>
    <w:rsid w:val="695E2307"/>
    <w:rsid w:val="697717A9"/>
    <w:rsid w:val="69AC35BB"/>
    <w:rsid w:val="6B9648B4"/>
    <w:rsid w:val="6BAA16BE"/>
    <w:rsid w:val="6C8C50F9"/>
    <w:rsid w:val="6CAC2587"/>
    <w:rsid w:val="6D881E62"/>
    <w:rsid w:val="6F000329"/>
    <w:rsid w:val="6F703DAF"/>
    <w:rsid w:val="6F792FD6"/>
    <w:rsid w:val="70E2546F"/>
    <w:rsid w:val="7142224B"/>
    <w:rsid w:val="71480DF9"/>
    <w:rsid w:val="73003335"/>
    <w:rsid w:val="73A72CA9"/>
    <w:rsid w:val="752E41A8"/>
    <w:rsid w:val="75371E0B"/>
    <w:rsid w:val="757971A3"/>
    <w:rsid w:val="75AE4184"/>
    <w:rsid w:val="75F65606"/>
    <w:rsid w:val="75F71161"/>
    <w:rsid w:val="7632348F"/>
    <w:rsid w:val="78C04A44"/>
    <w:rsid w:val="7A166CD3"/>
    <w:rsid w:val="7AA320D7"/>
    <w:rsid w:val="7BAF5DC7"/>
    <w:rsid w:val="7CC34BAA"/>
    <w:rsid w:val="7E6F6F47"/>
    <w:rsid w:val="7E943F01"/>
    <w:rsid w:val="7EC9239A"/>
    <w:rsid w:val="7EDC02B0"/>
    <w:rsid w:val="7FCA684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nhideWhenUsed="0" w:uiPriority="0" w:semiHidden="0"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name="FollowedHyperlink"/>
    <w:lsdException w:qFormat="1" w:unhideWhenUsed="0" w:uiPriority="0"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sz w:val="21"/>
      <w:szCs w:val="21"/>
      <w:lang w:val="en-US" w:eastAsia="zh-CN" w:bidi="ar-SA"/>
    </w:rPr>
  </w:style>
  <w:style w:type="paragraph" w:styleId="3">
    <w:name w:val="heading 1"/>
    <w:basedOn w:val="1"/>
    <w:next w:val="1"/>
    <w:link w:val="33"/>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67"/>
    <w:qFormat/>
    <w:uiPriority w:val="0"/>
    <w:pPr>
      <w:keepNext/>
      <w:keepLines/>
      <w:spacing w:before="260" w:after="260" w:line="416" w:lineRule="auto"/>
      <w:outlineLvl w:val="1"/>
    </w:pPr>
    <w:rPr>
      <w:rFonts w:ascii="Arial" w:hAnsi="Arial" w:eastAsia="黑体"/>
      <w:b/>
      <w:bCs/>
      <w:kern w:val="2"/>
      <w:sz w:val="32"/>
      <w:szCs w:val="32"/>
    </w:rPr>
  </w:style>
  <w:style w:type="paragraph" w:styleId="5">
    <w:name w:val="heading 3"/>
    <w:basedOn w:val="1"/>
    <w:next w:val="1"/>
    <w:link w:val="35"/>
    <w:qFormat/>
    <w:uiPriority w:val="0"/>
    <w:pPr>
      <w:keepNext/>
      <w:outlineLvl w:val="2"/>
    </w:pPr>
    <w:rPr>
      <w:rFonts w:ascii="楷体_GB2312" w:hAnsi="宋体" w:eastAsia="楷体_GB2312"/>
      <w:b/>
      <w:bCs/>
      <w:sz w:val="32"/>
    </w:rPr>
  </w:style>
  <w:style w:type="paragraph" w:styleId="6">
    <w:name w:val="heading 6"/>
    <w:basedOn w:val="1"/>
    <w:next w:val="1"/>
    <w:semiHidden/>
    <w:unhideWhenUsed/>
    <w:qFormat/>
    <w:uiPriority w:val="9"/>
    <w:pPr>
      <w:spacing w:before="0" w:beforeAutospacing="1" w:after="0" w:afterAutospacing="1"/>
      <w:jc w:val="left"/>
    </w:pPr>
    <w:rPr>
      <w:rFonts w:hint="eastAsia" w:ascii="宋体" w:hAnsi="宋体" w:eastAsia="宋体" w:cs="宋体"/>
      <w:b/>
      <w:kern w:val="0"/>
      <w:sz w:val="15"/>
      <w:szCs w:val="15"/>
      <w:lang w:val="en-US" w:eastAsia="zh-CN" w:bidi="ar"/>
    </w:rPr>
  </w:style>
  <w:style w:type="paragraph" w:styleId="7">
    <w:name w:val="heading 8"/>
    <w:basedOn w:val="1"/>
    <w:next w:val="1"/>
    <w:link w:val="36"/>
    <w:qFormat/>
    <w:uiPriority w:val="0"/>
    <w:pPr>
      <w:keepNext/>
      <w:keepLines/>
      <w:spacing w:before="240" w:after="64" w:line="320" w:lineRule="auto"/>
      <w:outlineLvl w:val="7"/>
    </w:pPr>
    <w:rPr>
      <w:rFonts w:ascii="Arial" w:hAnsi="Arial" w:eastAsia="黑体"/>
      <w:sz w:val="24"/>
    </w:rPr>
  </w:style>
  <w:style w:type="character" w:default="1" w:styleId="27">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link w:val="42"/>
    <w:qFormat/>
    <w:uiPriority w:val="0"/>
    <w:pPr>
      <w:spacing w:line="480" w:lineRule="auto"/>
      <w:ind w:firstLine="480" w:firstLineChars="200"/>
    </w:pPr>
    <w:rPr>
      <w:rFonts w:ascii="宋体" w:hAnsi="宋体"/>
      <w:sz w:val="24"/>
    </w:rPr>
  </w:style>
  <w:style w:type="paragraph" w:styleId="8">
    <w:name w:val="Normal Indent"/>
    <w:basedOn w:val="1"/>
    <w:next w:val="1"/>
    <w:link w:val="77"/>
    <w:qFormat/>
    <w:uiPriority w:val="0"/>
    <w:pPr>
      <w:autoSpaceDE w:val="0"/>
      <w:autoSpaceDN w:val="0"/>
      <w:adjustRightInd w:val="0"/>
      <w:ind w:firstLine="420"/>
      <w:jc w:val="left"/>
      <w:textAlignment w:val="baseline"/>
    </w:pPr>
    <w:rPr>
      <w:rFonts w:ascii="宋体" w:hAnsiTheme="minorHAnsi" w:cstheme="minorBidi"/>
      <w:kern w:val="2"/>
      <w:sz w:val="34"/>
      <w:szCs w:val="22"/>
    </w:rPr>
  </w:style>
  <w:style w:type="paragraph" w:styleId="9">
    <w:name w:val="Document Map"/>
    <w:basedOn w:val="1"/>
    <w:link w:val="58"/>
    <w:semiHidden/>
    <w:qFormat/>
    <w:uiPriority w:val="0"/>
    <w:pPr>
      <w:shd w:val="clear" w:color="auto" w:fill="000080"/>
    </w:pPr>
  </w:style>
  <w:style w:type="paragraph" w:styleId="10">
    <w:name w:val="annotation text"/>
    <w:basedOn w:val="1"/>
    <w:link w:val="68"/>
    <w:qFormat/>
    <w:uiPriority w:val="0"/>
    <w:pPr>
      <w:jc w:val="left"/>
    </w:pPr>
    <w:rPr>
      <w:kern w:val="2"/>
      <w:szCs w:val="24"/>
    </w:rPr>
  </w:style>
  <w:style w:type="paragraph" w:styleId="11">
    <w:name w:val="Body Text 3"/>
    <w:basedOn w:val="1"/>
    <w:link w:val="63"/>
    <w:qFormat/>
    <w:uiPriority w:val="0"/>
    <w:pPr>
      <w:spacing w:after="120"/>
    </w:pPr>
    <w:rPr>
      <w:sz w:val="16"/>
      <w:szCs w:val="16"/>
    </w:rPr>
  </w:style>
  <w:style w:type="paragraph" w:styleId="12">
    <w:name w:val="Body Text"/>
    <w:basedOn w:val="1"/>
    <w:next w:val="1"/>
    <w:link w:val="40"/>
    <w:qFormat/>
    <w:uiPriority w:val="0"/>
    <w:rPr>
      <w:sz w:val="24"/>
    </w:rPr>
  </w:style>
  <w:style w:type="paragraph" w:styleId="13">
    <w:name w:val="Body Text Indent"/>
    <w:basedOn w:val="1"/>
    <w:link w:val="44"/>
    <w:qFormat/>
    <w:uiPriority w:val="0"/>
    <w:pPr>
      <w:ind w:firstLine="570"/>
    </w:pPr>
    <w:rPr>
      <w:rFonts w:ascii="宋体" w:hAnsi="宋体"/>
      <w:sz w:val="28"/>
      <w:szCs w:val="20"/>
    </w:rPr>
  </w:style>
  <w:style w:type="paragraph" w:styleId="14">
    <w:name w:val="Plain Text"/>
    <w:basedOn w:val="1"/>
    <w:link w:val="64"/>
    <w:qFormat/>
    <w:uiPriority w:val="0"/>
    <w:rPr>
      <w:rFonts w:ascii="宋体" w:hAnsi="Courier New"/>
      <w:kern w:val="2"/>
      <w:szCs w:val="20"/>
    </w:rPr>
  </w:style>
  <w:style w:type="paragraph" w:styleId="15">
    <w:name w:val="Balloon Text"/>
    <w:basedOn w:val="1"/>
    <w:link w:val="62"/>
    <w:semiHidden/>
    <w:qFormat/>
    <w:uiPriority w:val="0"/>
    <w:rPr>
      <w:sz w:val="18"/>
      <w:szCs w:val="18"/>
    </w:rPr>
  </w:style>
  <w:style w:type="paragraph" w:styleId="16">
    <w:name w:val="footer"/>
    <w:basedOn w:val="1"/>
    <w:link w:val="48"/>
    <w:qFormat/>
    <w:uiPriority w:val="0"/>
    <w:pPr>
      <w:tabs>
        <w:tab w:val="center" w:pos="4153"/>
        <w:tab w:val="right" w:pos="8306"/>
      </w:tabs>
      <w:snapToGrid w:val="0"/>
      <w:jc w:val="left"/>
    </w:pPr>
    <w:rPr>
      <w:sz w:val="18"/>
      <w:szCs w:val="18"/>
    </w:rPr>
  </w:style>
  <w:style w:type="paragraph" w:styleId="17">
    <w:name w:val="header"/>
    <w:basedOn w:val="1"/>
    <w:link w:val="47"/>
    <w:qFormat/>
    <w:uiPriority w:val="0"/>
    <w:pPr>
      <w:pBdr>
        <w:bottom w:val="single" w:color="auto" w:sz="6" w:space="1"/>
      </w:pBdr>
      <w:tabs>
        <w:tab w:val="center" w:pos="4153"/>
        <w:tab w:val="right" w:pos="8306"/>
      </w:tabs>
      <w:snapToGrid w:val="0"/>
      <w:jc w:val="center"/>
    </w:pPr>
    <w:rPr>
      <w:sz w:val="18"/>
      <w:szCs w:val="18"/>
    </w:rPr>
  </w:style>
  <w:style w:type="paragraph" w:styleId="18">
    <w:name w:val="toc 1"/>
    <w:basedOn w:val="1"/>
    <w:next w:val="1"/>
    <w:unhideWhenUsed/>
    <w:qFormat/>
    <w:uiPriority w:val="39"/>
  </w:style>
  <w:style w:type="paragraph" w:styleId="19">
    <w:name w:val="footnote text"/>
    <w:basedOn w:val="1"/>
    <w:link w:val="74"/>
    <w:qFormat/>
    <w:uiPriority w:val="0"/>
    <w:pPr>
      <w:autoSpaceDE w:val="0"/>
      <w:autoSpaceDN w:val="0"/>
      <w:adjustRightInd w:val="0"/>
      <w:snapToGrid w:val="0"/>
      <w:jc w:val="left"/>
    </w:pPr>
    <w:rPr>
      <w:sz w:val="18"/>
      <w:szCs w:val="18"/>
    </w:rPr>
  </w:style>
  <w:style w:type="paragraph" w:styleId="20">
    <w:name w:val="Body Text Indent 3"/>
    <w:basedOn w:val="1"/>
    <w:link w:val="41"/>
    <w:qFormat/>
    <w:uiPriority w:val="0"/>
    <w:pPr>
      <w:spacing w:line="360" w:lineRule="auto"/>
      <w:ind w:left="1260" w:leftChars="600"/>
    </w:pPr>
    <w:rPr>
      <w:rFonts w:ascii="宋体" w:hAnsi="宋体"/>
      <w:b/>
      <w:bCs/>
      <w:sz w:val="24"/>
    </w:rPr>
  </w:style>
  <w:style w:type="paragraph" w:styleId="21">
    <w:name w:val="Normal (Web)"/>
    <w:basedOn w:val="1"/>
    <w:qFormat/>
    <w:uiPriority w:val="99"/>
    <w:pPr>
      <w:widowControl/>
      <w:spacing w:before="100" w:beforeAutospacing="1" w:after="100" w:afterAutospacing="1"/>
      <w:jc w:val="left"/>
    </w:pPr>
    <w:rPr>
      <w:rFonts w:ascii="宋体" w:hAnsi="宋体"/>
      <w:sz w:val="24"/>
    </w:rPr>
  </w:style>
  <w:style w:type="paragraph" w:styleId="22">
    <w:name w:val="Title"/>
    <w:basedOn w:val="1"/>
    <w:next w:val="1"/>
    <w:link w:val="71"/>
    <w:qFormat/>
    <w:uiPriority w:val="0"/>
    <w:pPr>
      <w:autoSpaceDE w:val="0"/>
      <w:autoSpaceDN w:val="0"/>
      <w:adjustRightInd w:val="0"/>
      <w:spacing w:before="240" w:after="60"/>
      <w:jc w:val="center"/>
      <w:outlineLvl w:val="0"/>
    </w:pPr>
    <w:rPr>
      <w:rFonts w:ascii="Cambria" w:hAnsi="Cambria"/>
      <w:b/>
      <w:bCs/>
      <w:sz w:val="32"/>
      <w:szCs w:val="32"/>
    </w:rPr>
  </w:style>
  <w:style w:type="paragraph" w:styleId="23">
    <w:name w:val="annotation subject"/>
    <w:basedOn w:val="10"/>
    <w:next w:val="10"/>
    <w:link w:val="61"/>
    <w:semiHidden/>
    <w:qFormat/>
    <w:uiPriority w:val="0"/>
    <w:rPr>
      <w:b/>
      <w:bCs/>
    </w:rPr>
  </w:style>
  <w:style w:type="paragraph" w:styleId="24">
    <w:name w:val="Body Text First Indent"/>
    <w:basedOn w:val="12"/>
    <w:qFormat/>
    <w:uiPriority w:val="0"/>
    <w:pPr>
      <w:spacing w:after="120" w:line="240" w:lineRule="auto"/>
      <w:ind w:firstLine="420" w:firstLineChars="100"/>
    </w:pPr>
    <w:rPr>
      <w:rFonts w:ascii="Times New Roman" w:hAnsi="Times New Roman"/>
      <w:sz w:val="21"/>
    </w:rPr>
  </w:style>
  <w:style w:type="table" w:styleId="26">
    <w:name w:val="Table Grid"/>
    <w:basedOn w:val="25"/>
    <w:qFormat/>
    <w:uiPriority w:val="0"/>
    <w:pPr>
      <w:widowControl w:val="0"/>
      <w:autoSpaceDE w:val="0"/>
      <w:autoSpaceDN w:val="0"/>
      <w:adjustRightInd w:val="0"/>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8">
    <w:name w:val="Strong"/>
    <w:qFormat/>
    <w:uiPriority w:val="0"/>
    <w:rPr>
      <w:b/>
      <w:bCs/>
    </w:rPr>
  </w:style>
  <w:style w:type="character" w:styleId="29">
    <w:name w:val="page number"/>
    <w:basedOn w:val="27"/>
    <w:qFormat/>
    <w:uiPriority w:val="0"/>
  </w:style>
  <w:style w:type="character" w:styleId="30">
    <w:name w:val="FollowedHyperlink"/>
    <w:basedOn w:val="27"/>
    <w:semiHidden/>
    <w:unhideWhenUsed/>
    <w:qFormat/>
    <w:uiPriority w:val="99"/>
    <w:rPr>
      <w:color w:val="800080" w:themeColor="followedHyperlink"/>
      <w:u w:val="single"/>
      <w14:textFill>
        <w14:solidFill>
          <w14:schemeClr w14:val="folHlink"/>
        </w14:solidFill>
      </w14:textFill>
    </w:rPr>
  </w:style>
  <w:style w:type="character" w:styleId="31">
    <w:name w:val="Hyperlink"/>
    <w:qFormat/>
    <w:uiPriority w:val="99"/>
    <w:rPr>
      <w:rFonts w:eastAsia="宋体"/>
      <w:color w:val="0000FF"/>
      <w:sz w:val="21"/>
      <w:u w:val="single"/>
    </w:rPr>
  </w:style>
  <w:style w:type="character" w:styleId="32">
    <w:name w:val="annotation reference"/>
    <w:qFormat/>
    <w:uiPriority w:val="0"/>
    <w:rPr>
      <w:sz w:val="21"/>
      <w:szCs w:val="21"/>
    </w:rPr>
  </w:style>
  <w:style w:type="character" w:customStyle="1" w:styleId="33">
    <w:name w:val="标题 1 Char"/>
    <w:basedOn w:val="27"/>
    <w:link w:val="3"/>
    <w:qFormat/>
    <w:uiPriority w:val="0"/>
    <w:rPr>
      <w:rFonts w:ascii="Times New Roman" w:hAnsi="Times New Roman" w:eastAsia="宋体" w:cs="Times New Roman"/>
      <w:b/>
      <w:bCs/>
      <w:kern w:val="44"/>
      <w:sz w:val="44"/>
      <w:szCs w:val="44"/>
    </w:rPr>
  </w:style>
  <w:style w:type="character" w:customStyle="1" w:styleId="34">
    <w:name w:val="标题 2 字符"/>
    <w:basedOn w:val="27"/>
    <w:semiHidden/>
    <w:qFormat/>
    <w:uiPriority w:val="9"/>
    <w:rPr>
      <w:rFonts w:asciiTheme="majorHAnsi" w:hAnsiTheme="majorHAnsi" w:eastAsiaTheme="majorEastAsia" w:cstheme="majorBidi"/>
      <w:b/>
      <w:bCs/>
      <w:kern w:val="0"/>
      <w:sz w:val="32"/>
      <w:szCs w:val="32"/>
    </w:rPr>
  </w:style>
  <w:style w:type="character" w:customStyle="1" w:styleId="35">
    <w:name w:val="标题 3 Char"/>
    <w:basedOn w:val="27"/>
    <w:link w:val="5"/>
    <w:qFormat/>
    <w:uiPriority w:val="0"/>
    <w:rPr>
      <w:rFonts w:ascii="楷体_GB2312" w:hAnsi="宋体" w:eastAsia="楷体_GB2312" w:cs="Times New Roman"/>
      <w:b/>
      <w:bCs/>
      <w:kern w:val="0"/>
      <w:sz w:val="32"/>
      <w:szCs w:val="21"/>
    </w:rPr>
  </w:style>
  <w:style w:type="character" w:customStyle="1" w:styleId="36">
    <w:name w:val="标题 8 Char"/>
    <w:basedOn w:val="27"/>
    <w:link w:val="7"/>
    <w:qFormat/>
    <w:uiPriority w:val="0"/>
    <w:rPr>
      <w:rFonts w:ascii="Arial" w:hAnsi="Arial" w:eastAsia="黑体" w:cs="Times New Roman"/>
      <w:kern w:val="0"/>
      <w:sz w:val="24"/>
      <w:szCs w:val="21"/>
    </w:rPr>
  </w:style>
  <w:style w:type="paragraph" w:customStyle="1" w:styleId="37">
    <w:name w:val="编号"/>
    <w:basedOn w:val="1"/>
    <w:next w:val="38"/>
    <w:link w:val="72"/>
    <w:qFormat/>
    <w:uiPriority w:val="34"/>
    <w:pPr>
      <w:ind w:firstLine="420" w:firstLineChars="200"/>
    </w:pPr>
    <w:rPr>
      <w:rFonts w:asciiTheme="minorHAnsi" w:hAnsiTheme="minorHAnsi" w:eastAsiaTheme="minorEastAsia" w:cstheme="minorBidi"/>
      <w:kern w:val="2"/>
    </w:rPr>
  </w:style>
  <w:style w:type="paragraph" w:styleId="38">
    <w:name w:val="List Paragraph"/>
    <w:basedOn w:val="1"/>
    <w:qFormat/>
    <w:uiPriority w:val="34"/>
    <w:pPr>
      <w:ind w:firstLine="420" w:firstLineChars="200"/>
    </w:pPr>
  </w:style>
  <w:style w:type="paragraph" w:customStyle="1" w:styleId="39">
    <w:name w:val="表格"/>
    <w:basedOn w:val="1"/>
    <w:qFormat/>
    <w:uiPriority w:val="0"/>
    <w:pPr>
      <w:spacing w:line="360" w:lineRule="exact"/>
      <w:ind w:left="84" w:leftChars="40"/>
      <w:jc w:val="center"/>
    </w:pPr>
    <w:rPr>
      <w:rFonts w:ascii="宋体" w:hAnsi="宋体"/>
      <w:bCs/>
      <w:color w:val="FF0000"/>
      <w:spacing w:val="-12"/>
    </w:rPr>
  </w:style>
  <w:style w:type="character" w:customStyle="1" w:styleId="40">
    <w:name w:val="正文文本 Char"/>
    <w:basedOn w:val="27"/>
    <w:link w:val="12"/>
    <w:qFormat/>
    <w:uiPriority w:val="0"/>
    <w:rPr>
      <w:rFonts w:ascii="Times New Roman" w:hAnsi="Times New Roman" w:eastAsia="宋体" w:cs="Times New Roman"/>
      <w:kern w:val="0"/>
      <w:sz w:val="24"/>
      <w:szCs w:val="21"/>
    </w:rPr>
  </w:style>
  <w:style w:type="character" w:customStyle="1" w:styleId="41">
    <w:name w:val="正文文本缩进 3 Char"/>
    <w:basedOn w:val="27"/>
    <w:link w:val="20"/>
    <w:qFormat/>
    <w:uiPriority w:val="0"/>
    <w:rPr>
      <w:rFonts w:ascii="宋体" w:hAnsi="宋体" w:eastAsia="宋体" w:cs="Times New Roman"/>
      <w:b/>
      <w:bCs/>
      <w:kern w:val="0"/>
      <w:sz w:val="24"/>
      <w:szCs w:val="21"/>
    </w:rPr>
  </w:style>
  <w:style w:type="character" w:customStyle="1" w:styleId="42">
    <w:name w:val="正文文本缩进 2 Char"/>
    <w:basedOn w:val="27"/>
    <w:link w:val="2"/>
    <w:qFormat/>
    <w:uiPriority w:val="0"/>
    <w:rPr>
      <w:rFonts w:ascii="宋体" w:hAnsi="宋体" w:eastAsia="宋体" w:cs="Times New Roman"/>
      <w:kern w:val="0"/>
      <w:sz w:val="24"/>
      <w:szCs w:val="21"/>
    </w:rPr>
  </w:style>
  <w:style w:type="paragraph" w:customStyle="1" w:styleId="43">
    <w:name w:val="head"/>
    <w:basedOn w:val="1"/>
    <w:qFormat/>
    <w:uiPriority w:val="0"/>
    <w:pPr>
      <w:widowControl/>
      <w:spacing w:before="100" w:beforeAutospacing="1" w:after="100" w:afterAutospacing="1"/>
      <w:jc w:val="center"/>
    </w:pPr>
    <w:rPr>
      <w:rFonts w:hint="eastAsia" w:ascii="黑体" w:hAnsi="宋体" w:eastAsia="黑体"/>
      <w:b/>
      <w:bCs/>
      <w:sz w:val="28"/>
      <w:szCs w:val="28"/>
    </w:rPr>
  </w:style>
  <w:style w:type="character" w:customStyle="1" w:styleId="44">
    <w:name w:val="正文文本缩进 Char"/>
    <w:basedOn w:val="27"/>
    <w:link w:val="13"/>
    <w:qFormat/>
    <w:uiPriority w:val="0"/>
    <w:rPr>
      <w:rFonts w:ascii="宋体" w:hAnsi="宋体" w:eastAsia="宋体" w:cs="Times New Roman"/>
      <w:kern w:val="0"/>
      <w:sz w:val="28"/>
      <w:szCs w:val="20"/>
    </w:rPr>
  </w:style>
  <w:style w:type="paragraph" w:customStyle="1" w:styleId="45">
    <w:name w:val="图"/>
    <w:basedOn w:val="1"/>
    <w:qFormat/>
    <w:uiPriority w:val="0"/>
    <w:pPr>
      <w:keepNext/>
      <w:adjustRightInd w:val="0"/>
      <w:spacing w:before="60" w:after="60" w:line="300" w:lineRule="auto"/>
      <w:jc w:val="center"/>
      <w:textAlignment w:val="center"/>
    </w:pPr>
    <w:rPr>
      <w:snapToGrid w:val="0"/>
      <w:spacing w:val="20"/>
      <w:sz w:val="24"/>
      <w:szCs w:val="20"/>
    </w:rPr>
  </w:style>
  <w:style w:type="paragraph" w:customStyle="1" w:styleId="46">
    <w:name w:val="xl29"/>
    <w:basedOn w:val="1"/>
    <w:qFormat/>
    <w:uiPriority w:val="0"/>
    <w:pPr>
      <w:widowControl/>
      <w:spacing w:before="100" w:beforeAutospacing="1" w:after="100" w:afterAutospacing="1"/>
      <w:jc w:val="center"/>
    </w:pPr>
    <w:rPr>
      <w:rFonts w:ascii="宋体" w:hAnsi="宋体"/>
      <w:sz w:val="28"/>
      <w:szCs w:val="28"/>
    </w:rPr>
  </w:style>
  <w:style w:type="character" w:customStyle="1" w:styleId="47">
    <w:name w:val="页眉 Char"/>
    <w:basedOn w:val="27"/>
    <w:link w:val="17"/>
    <w:qFormat/>
    <w:uiPriority w:val="0"/>
    <w:rPr>
      <w:rFonts w:ascii="Times New Roman" w:hAnsi="Times New Roman" w:eastAsia="宋体" w:cs="Times New Roman"/>
      <w:kern w:val="0"/>
      <w:sz w:val="18"/>
      <w:szCs w:val="18"/>
    </w:rPr>
  </w:style>
  <w:style w:type="character" w:customStyle="1" w:styleId="48">
    <w:name w:val="页脚 Char"/>
    <w:basedOn w:val="27"/>
    <w:link w:val="16"/>
    <w:qFormat/>
    <w:uiPriority w:val="0"/>
    <w:rPr>
      <w:rFonts w:ascii="Times New Roman" w:hAnsi="Times New Roman" w:eastAsia="宋体" w:cs="Times New Roman"/>
      <w:kern w:val="0"/>
      <w:sz w:val="18"/>
      <w:szCs w:val="18"/>
    </w:rPr>
  </w:style>
  <w:style w:type="character" w:customStyle="1" w:styleId="49">
    <w:name w:val="纯文本 字符"/>
    <w:basedOn w:val="27"/>
    <w:qFormat/>
    <w:uiPriority w:val="0"/>
    <w:rPr>
      <w:rFonts w:hAnsi="Courier New" w:cs="Courier New" w:asciiTheme="minorEastAsia"/>
      <w:kern w:val="0"/>
      <w:szCs w:val="21"/>
    </w:rPr>
  </w:style>
  <w:style w:type="paragraph" w:customStyle="1" w:styleId="50">
    <w:name w:val="1"/>
    <w:basedOn w:val="1"/>
    <w:qFormat/>
    <w:uiPriority w:val="0"/>
  </w:style>
  <w:style w:type="paragraph" w:customStyle="1" w:styleId="51">
    <w:name w:val="Char Char1"/>
    <w:basedOn w:val="1"/>
    <w:qFormat/>
    <w:uiPriority w:val="0"/>
    <w:pPr>
      <w:widowControl/>
      <w:spacing w:after="160" w:line="240" w:lineRule="exact"/>
      <w:jc w:val="left"/>
    </w:pPr>
    <w:rPr>
      <w:rFonts w:ascii="Verdana" w:hAnsi="Verdana" w:eastAsia="楷体_GB2312"/>
      <w:b/>
      <w:i/>
      <w:iCs/>
      <w:color w:val="000000"/>
      <w:sz w:val="20"/>
      <w:szCs w:val="20"/>
      <w:lang w:eastAsia="en-US"/>
    </w:rPr>
  </w:style>
  <w:style w:type="paragraph" w:customStyle="1" w:styleId="52">
    <w:name w:val="标准"/>
    <w:basedOn w:val="1"/>
    <w:qFormat/>
    <w:uiPriority w:val="0"/>
    <w:pPr>
      <w:adjustRightInd w:val="0"/>
      <w:spacing w:before="120" w:after="120" w:line="312" w:lineRule="atLeast"/>
      <w:textAlignment w:val="baseline"/>
    </w:pPr>
    <w:rPr>
      <w:rFonts w:ascii="宋体"/>
      <w:szCs w:val="20"/>
    </w:rPr>
  </w:style>
  <w:style w:type="character" w:customStyle="1" w:styleId="53">
    <w:name w:val="c lh15"/>
    <w:basedOn w:val="27"/>
    <w:qFormat/>
    <w:uiPriority w:val="0"/>
  </w:style>
  <w:style w:type="paragraph" w:customStyle="1" w:styleId="54">
    <w:name w:val="样式4"/>
    <w:basedOn w:val="1"/>
    <w:qFormat/>
    <w:uiPriority w:val="0"/>
    <w:pPr>
      <w:numPr>
        <w:ilvl w:val="3"/>
        <w:numId w:val="1"/>
      </w:numPr>
    </w:pPr>
  </w:style>
  <w:style w:type="character" w:customStyle="1" w:styleId="55">
    <w:name w:val="f141"/>
    <w:qFormat/>
    <w:uiPriority w:val="0"/>
    <w:rPr>
      <w:sz w:val="21"/>
      <w:szCs w:val="21"/>
    </w:rPr>
  </w:style>
  <w:style w:type="paragraph" w:customStyle="1" w:styleId="56">
    <w:name w:val="默认段落字体 Para Char"/>
    <w:basedOn w:val="1"/>
    <w:qFormat/>
    <w:uiPriority w:val="0"/>
    <w:pPr>
      <w:tabs>
        <w:tab w:val="left" w:pos="360"/>
        <w:tab w:val="left" w:pos="1008"/>
      </w:tabs>
      <w:ind w:left="420" w:hanging="420"/>
    </w:pPr>
    <w:rPr>
      <w:sz w:val="24"/>
    </w:rPr>
  </w:style>
  <w:style w:type="paragraph" w:customStyle="1" w:styleId="57">
    <w:name w:val="Char1 Char Char Char"/>
    <w:basedOn w:val="1"/>
    <w:qFormat/>
    <w:uiPriority w:val="0"/>
    <w:rPr>
      <w:szCs w:val="20"/>
    </w:rPr>
  </w:style>
  <w:style w:type="character" w:customStyle="1" w:styleId="58">
    <w:name w:val="文档结构图 Char"/>
    <w:basedOn w:val="27"/>
    <w:link w:val="9"/>
    <w:semiHidden/>
    <w:qFormat/>
    <w:uiPriority w:val="0"/>
    <w:rPr>
      <w:rFonts w:ascii="Times New Roman" w:hAnsi="Times New Roman" w:eastAsia="宋体" w:cs="Times New Roman"/>
      <w:kern w:val="0"/>
      <w:szCs w:val="21"/>
      <w:shd w:val="clear" w:color="auto" w:fill="000080"/>
    </w:rPr>
  </w:style>
  <w:style w:type="paragraph" w:customStyle="1" w:styleId="59">
    <w:name w:val="Char Char Char Char"/>
    <w:basedOn w:val="9"/>
    <w:qFormat/>
    <w:uiPriority w:val="0"/>
    <w:pPr>
      <w:adjustRightInd w:val="0"/>
      <w:snapToGrid w:val="0"/>
      <w:spacing w:line="360" w:lineRule="auto"/>
    </w:pPr>
    <w:rPr>
      <w:rFonts w:ascii="Tahoma" w:hAnsi="Tahoma"/>
      <w:sz w:val="24"/>
    </w:rPr>
  </w:style>
  <w:style w:type="character" w:customStyle="1" w:styleId="60">
    <w:name w:val="批注文字 字符"/>
    <w:basedOn w:val="27"/>
    <w:semiHidden/>
    <w:qFormat/>
    <w:uiPriority w:val="99"/>
    <w:rPr>
      <w:rFonts w:ascii="Times New Roman" w:hAnsi="Times New Roman" w:eastAsia="宋体" w:cs="Times New Roman"/>
      <w:kern w:val="0"/>
      <w:szCs w:val="21"/>
    </w:rPr>
  </w:style>
  <w:style w:type="character" w:customStyle="1" w:styleId="61">
    <w:name w:val="批注主题 Char"/>
    <w:basedOn w:val="60"/>
    <w:link w:val="23"/>
    <w:semiHidden/>
    <w:qFormat/>
    <w:uiPriority w:val="0"/>
    <w:rPr>
      <w:rFonts w:ascii="Times New Roman" w:hAnsi="Times New Roman" w:eastAsia="宋体" w:cs="Times New Roman"/>
      <w:b/>
      <w:bCs/>
      <w:kern w:val="0"/>
      <w:szCs w:val="24"/>
    </w:rPr>
  </w:style>
  <w:style w:type="character" w:customStyle="1" w:styleId="62">
    <w:name w:val="批注框文本 Char"/>
    <w:basedOn w:val="27"/>
    <w:link w:val="15"/>
    <w:semiHidden/>
    <w:qFormat/>
    <w:uiPriority w:val="0"/>
    <w:rPr>
      <w:rFonts w:ascii="Times New Roman" w:hAnsi="Times New Roman" w:eastAsia="宋体" w:cs="Times New Roman"/>
      <w:kern w:val="0"/>
      <w:sz w:val="18"/>
      <w:szCs w:val="18"/>
    </w:rPr>
  </w:style>
  <w:style w:type="character" w:customStyle="1" w:styleId="63">
    <w:name w:val="正文文本 3 Char"/>
    <w:basedOn w:val="27"/>
    <w:link w:val="11"/>
    <w:qFormat/>
    <w:uiPriority w:val="0"/>
    <w:rPr>
      <w:rFonts w:ascii="Times New Roman" w:hAnsi="Times New Roman" w:eastAsia="宋体" w:cs="Times New Roman"/>
      <w:kern w:val="0"/>
      <w:sz w:val="16"/>
      <w:szCs w:val="16"/>
    </w:rPr>
  </w:style>
  <w:style w:type="character" w:customStyle="1" w:styleId="64">
    <w:name w:val="纯文本 Char"/>
    <w:link w:val="14"/>
    <w:qFormat/>
    <w:uiPriority w:val="0"/>
    <w:rPr>
      <w:rFonts w:ascii="宋体" w:hAnsi="Courier New" w:eastAsia="宋体" w:cs="Times New Roman"/>
      <w:szCs w:val="20"/>
    </w:rPr>
  </w:style>
  <w:style w:type="paragraph" w:customStyle="1" w:styleId="65">
    <w:name w:val="设计方案"/>
    <w:basedOn w:val="1"/>
    <w:qFormat/>
    <w:uiPriority w:val="0"/>
    <w:pPr>
      <w:widowControl/>
      <w:spacing w:after="160" w:line="240" w:lineRule="exact"/>
      <w:jc w:val="left"/>
    </w:pPr>
    <w:rPr>
      <w:sz w:val="24"/>
      <w:szCs w:val="20"/>
    </w:rPr>
  </w:style>
  <w:style w:type="paragraph" w:customStyle="1" w:styleId="66">
    <w:name w:val="样式1"/>
    <w:basedOn w:val="1"/>
    <w:qFormat/>
    <w:uiPriority w:val="0"/>
    <w:pPr>
      <w:tabs>
        <w:tab w:val="left" w:pos="425"/>
        <w:tab w:val="left" w:pos="709"/>
      </w:tabs>
      <w:adjustRightInd w:val="0"/>
      <w:ind w:left="425" w:hanging="425"/>
      <w:textAlignment w:val="baseline"/>
    </w:pPr>
    <w:rPr>
      <w:rFonts w:ascii="宋体" w:hAnsi="宋体"/>
      <w:szCs w:val="20"/>
    </w:rPr>
  </w:style>
  <w:style w:type="character" w:customStyle="1" w:styleId="67">
    <w:name w:val="标题 2 Char"/>
    <w:link w:val="4"/>
    <w:qFormat/>
    <w:uiPriority w:val="0"/>
    <w:rPr>
      <w:rFonts w:ascii="Arial" w:hAnsi="Arial" w:eastAsia="黑体" w:cs="Times New Roman"/>
      <w:b/>
      <w:bCs/>
      <w:sz w:val="32"/>
      <w:szCs w:val="32"/>
    </w:rPr>
  </w:style>
  <w:style w:type="character" w:customStyle="1" w:styleId="68">
    <w:name w:val="批注文字 Char"/>
    <w:link w:val="10"/>
    <w:qFormat/>
    <w:uiPriority w:val="0"/>
    <w:rPr>
      <w:rFonts w:ascii="Times New Roman" w:hAnsi="Times New Roman" w:eastAsia="宋体" w:cs="Times New Roman"/>
      <w:szCs w:val="24"/>
    </w:rPr>
  </w:style>
  <w:style w:type="character" w:customStyle="1" w:styleId="69">
    <w:name w:val="apple-converted-space"/>
    <w:qFormat/>
    <w:uiPriority w:val="0"/>
  </w:style>
  <w:style w:type="character" w:customStyle="1" w:styleId="70">
    <w:name w:val="标题 字符"/>
    <w:basedOn w:val="27"/>
    <w:qFormat/>
    <w:uiPriority w:val="10"/>
    <w:rPr>
      <w:rFonts w:asciiTheme="majorHAnsi" w:hAnsiTheme="majorHAnsi" w:eastAsiaTheme="majorEastAsia" w:cstheme="majorBidi"/>
      <w:b/>
      <w:bCs/>
      <w:kern w:val="0"/>
      <w:sz w:val="32"/>
      <w:szCs w:val="32"/>
    </w:rPr>
  </w:style>
  <w:style w:type="character" w:customStyle="1" w:styleId="71">
    <w:name w:val="标题 Char"/>
    <w:link w:val="22"/>
    <w:qFormat/>
    <w:uiPriority w:val="0"/>
    <w:rPr>
      <w:rFonts w:ascii="Cambria" w:hAnsi="Cambria" w:eastAsia="宋体" w:cs="Times New Roman"/>
      <w:b/>
      <w:bCs/>
      <w:kern w:val="0"/>
      <w:sz w:val="32"/>
      <w:szCs w:val="32"/>
    </w:rPr>
  </w:style>
  <w:style w:type="character" w:customStyle="1" w:styleId="72">
    <w:name w:val="列出段落 Char"/>
    <w:link w:val="37"/>
    <w:qFormat/>
    <w:uiPriority w:val="34"/>
    <w:rPr>
      <w:szCs w:val="21"/>
    </w:rPr>
  </w:style>
  <w:style w:type="character" w:customStyle="1" w:styleId="73">
    <w:name w:val="脚注文本 字符"/>
    <w:basedOn w:val="27"/>
    <w:semiHidden/>
    <w:qFormat/>
    <w:uiPriority w:val="99"/>
    <w:rPr>
      <w:rFonts w:ascii="Times New Roman" w:hAnsi="Times New Roman" w:eastAsia="宋体" w:cs="Times New Roman"/>
      <w:kern w:val="0"/>
      <w:sz w:val="18"/>
      <w:szCs w:val="18"/>
    </w:rPr>
  </w:style>
  <w:style w:type="character" w:customStyle="1" w:styleId="74">
    <w:name w:val="脚注文本 Char"/>
    <w:link w:val="19"/>
    <w:qFormat/>
    <w:uiPriority w:val="0"/>
    <w:rPr>
      <w:rFonts w:ascii="Times New Roman" w:hAnsi="Times New Roman" w:eastAsia="宋体" w:cs="Times New Roman"/>
      <w:kern w:val="0"/>
      <w:sz w:val="18"/>
      <w:szCs w:val="18"/>
    </w:rPr>
  </w:style>
  <w:style w:type="character" w:customStyle="1" w:styleId="75">
    <w:name w:val="未处理的提及1"/>
    <w:basedOn w:val="27"/>
    <w:semiHidden/>
    <w:unhideWhenUsed/>
    <w:qFormat/>
    <w:uiPriority w:val="99"/>
    <w:rPr>
      <w:color w:val="605E5C"/>
      <w:shd w:val="clear" w:color="auto" w:fill="E1DFDD"/>
    </w:rPr>
  </w:style>
  <w:style w:type="character" w:customStyle="1" w:styleId="76">
    <w:name w:val="页眉 Char1"/>
    <w:qFormat/>
    <w:uiPriority w:val="0"/>
    <w:rPr>
      <w:rFonts w:eastAsia="宋体"/>
      <w:kern w:val="2"/>
      <w:sz w:val="18"/>
      <w:szCs w:val="18"/>
      <w:lang w:val="en-US" w:eastAsia="zh-CN" w:bidi="ar-SA"/>
    </w:rPr>
  </w:style>
  <w:style w:type="character" w:customStyle="1" w:styleId="77">
    <w:name w:val="正文缩进 Char"/>
    <w:link w:val="8"/>
    <w:qFormat/>
    <w:uiPriority w:val="0"/>
    <w:rPr>
      <w:rFonts w:ascii="宋体" w:eastAsia="宋体"/>
      <w:sz w:val="34"/>
    </w:rPr>
  </w:style>
  <w:style w:type="character" w:customStyle="1" w:styleId="78">
    <w:name w:val="标题 4 Char Char"/>
    <w:qFormat/>
    <w:uiPriority w:val="0"/>
    <w:rPr>
      <w:rFonts w:ascii="Cambria" w:hAnsi="Cambria" w:eastAsia="宋体" w:cs="Times New Roman"/>
      <w:b/>
      <w:bCs/>
      <w:sz w:val="28"/>
      <w:szCs w:val="28"/>
    </w:rPr>
  </w:style>
  <w:style w:type="character" w:customStyle="1" w:styleId="79">
    <w:name w:val="标题4 Char Char1"/>
    <w:qFormat/>
    <w:uiPriority w:val="0"/>
    <w:rPr>
      <w:b/>
      <w:bCs/>
      <w:sz w:val="24"/>
      <w:szCs w:val="28"/>
    </w:rPr>
  </w:style>
  <w:style w:type="paragraph" w:customStyle="1" w:styleId="80">
    <w:name w:val="表格文字"/>
    <w:basedOn w:val="1"/>
    <w:qFormat/>
    <w:uiPriority w:val="0"/>
    <w:pPr>
      <w:spacing w:before="25" w:after="25"/>
      <w:jc w:val="left"/>
    </w:pPr>
    <w:rPr>
      <w:rFonts w:ascii="Times New Roman"/>
      <w:bCs/>
      <w:spacing w:val="10"/>
    </w:rPr>
  </w:style>
  <w:style w:type="paragraph" w:customStyle="1" w:styleId="81">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82">
    <w:name w:val="正文 New"/>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2075</Words>
  <Characters>2155</Characters>
  <Lines>196</Lines>
  <Paragraphs>55</Paragraphs>
  <TotalTime>4</TotalTime>
  <ScaleCrop>false</ScaleCrop>
  <LinksUpToDate>false</LinksUpToDate>
  <CharactersWithSpaces>2179</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2019-12-27T03:46:00Z</dcterms:created>
  <dc:creator>李敏珊</dc:creator>
  <cp:lastModifiedBy>梁京豪:公文起草</cp:lastModifiedBy>
  <cp:lastPrinted>2024-08-19T06:53:00Z</cp:lastPrinted>
  <dcterms:modified xsi:type="dcterms:W3CDTF">2024-08-19T08:55:41Z</dcterms:modified>
  <cp:revision>106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4023B29A60784A1DA5E72898729633DA_13</vt:lpwstr>
  </property>
</Properties>
</file>