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4A0A4D">
      <w:pPr>
        <w:spacing w:line="579" w:lineRule="exact"/>
        <w:rPr>
          <w:rFonts w:ascii="黑体" w:hAnsi="黑体" w:eastAsia="黑体" w:cs="黑体"/>
          <w:sz w:val="32"/>
          <w:szCs w:val="36"/>
        </w:rPr>
      </w:pPr>
      <w:r>
        <w:rPr>
          <w:rFonts w:hint="eastAsia" w:ascii="黑体" w:hAnsi="黑体" w:eastAsia="黑体" w:cs="黑体"/>
          <w:sz w:val="32"/>
          <w:szCs w:val="36"/>
        </w:rPr>
        <w:t>附件1</w:t>
      </w:r>
    </w:p>
    <w:p w14:paraId="32FF7F95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横琴粤澳深度合作区国有农用地基准地价内涵表</w:t>
      </w:r>
    </w:p>
    <w:p w14:paraId="7F9CACB6"/>
    <w:tbl>
      <w:tblPr>
        <w:tblStyle w:val="3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1153"/>
        <w:gridCol w:w="2011"/>
        <w:gridCol w:w="1299"/>
        <w:gridCol w:w="2593"/>
        <w:gridCol w:w="6110"/>
      </w:tblGrid>
      <w:tr w14:paraId="0AB0C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Header/>
        </w:trPr>
        <w:tc>
          <w:tcPr>
            <w:tcW w:w="761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2D184F">
            <w:pPr>
              <w:widowControl/>
              <w:jc w:val="center"/>
              <w:rPr>
                <w:rFonts w:ascii="仿宋" w:hAnsi="仿宋" w:eastAsia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32"/>
                <w:szCs w:val="32"/>
              </w:rPr>
              <w:t>土地用途</w:t>
            </w:r>
          </w:p>
        </w:tc>
        <w:tc>
          <w:tcPr>
            <w:tcW w:w="70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57050">
            <w:pPr>
              <w:widowControl/>
              <w:jc w:val="center"/>
              <w:rPr>
                <w:rFonts w:ascii="仿宋" w:hAnsi="仿宋" w:eastAsia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32"/>
                <w:szCs w:val="32"/>
              </w:rPr>
              <w:t>土地权利</w:t>
            </w:r>
          </w:p>
        </w:tc>
        <w:tc>
          <w:tcPr>
            <w:tcW w:w="45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64EDA">
            <w:pPr>
              <w:widowControl/>
              <w:jc w:val="center"/>
              <w:rPr>
                <w:rFonts w:ascii="仿宋" w:hAnsi="仿宋" w:eastAsia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32"/>
                <w:szCs w:val="32"/>
              </w:rPr>
              <w:t>土地权利年期</w:t>
            </w:r>
          </w:p>
        </w:tc>
        <w:tc>
          <w:tcPr>
            <w:tcW w:w="91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206D0">
            <w:pPr>
              <w:widowControl/>
              <w:jc w:val="center"/>
              <w:rPr>
                <w:rFonts w:ascii="仿宋" w:hAnsi="仿宋" w:eastAsia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32"/>
                <w:szCs w:val="32"/>
              </w:rPr>
              <w:t>估价期日</w:t>
            </w:r>
          </w:p>
        </w:tc>
        <w:tc>
          <w:tcPr>
            <w:tcW w:w="215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78FB7">
            <w:pPr>
              <w:widowControl/>
              <w:jc w:val="center"/>
              <w:rPr>
                <w:rFonts w:ascii="仿宋" w:hAnsi="仿宋" w:eastAsia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kern w:val="0"/>
                <w:sz w:val="32"/>
                <w:szCs w:val="32"/>
              </w:rPr>
              <w:t>基础设施状况</w:t>
            </w:r>
          </w:p>
        </w:tc>
      </w:tr>
      <w:tr w14:paraId="0F424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Header/>
        </w:trPr>
        <w:tc>
          <w:tcPr>
            <w:tcW w:w="761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35E8A">
            <w:pPr>
              <w:widowControl/>
              <w:jc w:val="left"/>
              <w:rPr>
                <w:rFonts w:ascii="仿宋" w:hAnsi="仿宋" w:eastAsia="仿宋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0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6A93E">
            <w:pPr>
              <w:widowControl/>
              <w:jc w:val="left"/>
              <w:rPr>
                <w:rFonts w:ascii="仿宋" w:hAnsi="仿宋" w:eastAsia="仿宋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DCA5A">
            <w:pPr>
              <w:widowControl/>
              <w:jc w:val="left"/>
              <w:rPr>
                <w:rFonts w:ascii="仿宋" w:hAnsi="仿宋" w:eastAsia="仿宋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1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E71E9">
            <w:pPr>
              <w:widowControl/>
              <w:jc w:val="left"/>
              <w:rPr>
                <w:rFonts w:ascii="仿宋" w:hAnsi="仿宋" w:eastAsia="仿宋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5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243B0">
            <w:pPr>
              <w:widowControl/>
              <w:jc w:val="left"/>
              <w:rPr>
                <w:rFonts w:ascii="仿宋" w:hAnsi="仿宋" w:eastAsia="仿宋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14:paraId="4B507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75EF1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32"/>
                <w:szCs w:val="32"/>
              </w:rPr>
              <w:t>园地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336FB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32"/>
                <w:szCs w:val="32"/>
              </w:rPr>
              <w:t>果园</w:t>
            </w:r>
          </w:p>
        </w:tc>
        <w:tc>
          <w:tcPr>
            <w:tcW w:w="70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62F00E1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32"/>
                <w:szCs w:val="32"/>
              </w:rPr>
              <w:t>国有农用地出让使用权</w:t>
            </w:r>
          </w:p>
        </w:tc>
        <w:tc>
          <w:tcPr>
            <w:tcW w:w="45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A6B3E56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  <w:t>50</w:t>
            </w:r>
            <w:r>
              <w:rPr>
                <w:rFonts w:hint="eastAsia" w:ascii="仿宋" w:hAnsi="仿宋" w:eastAsia="仿宋"/>
                <w:color w:val="000000"/>
                <w:kern w:val="0"/>
                <w:sz w:val="32"/>
                <w:szCs w:val="32"/>
              </w:rPr>
              <w:t>年</w:t>
            </w:r>
          </w:p>
        </w:tc>
        <w:tc>
          <w:tcPr>
            <w:tcW w:w="91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8FDAB84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  <w:t>2023</w:t>
            </w:r>
            <w:r>
              <w:rPr>
                <w:rFonts w:hint="eastAsia" w:ascii="仿宋" w:hAnsi="仿宋" w:eastAsia="仿宋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  <w:t>1</w:t>
            </w:r>
            <w:r>
              <w:rPr>
                <w:rFonts w:hint="eastAsia" w:ascii="仿宋" w:hAnsi="仿宋" w:eastAsia="仿宋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  <w:t>1</w:t>
            </w:r>
            <w:r>
              <w:rPr>
                <w:rFonts w:hint="eastAsia" w:ascii="仿宋" w:hAnsi="仿宋" w:eastAsia="仿宋"/>
                <w:color w:val="000000"/>
                <w:kern w:val="0"/>
                <w:sz w:val="32"/>
                <w:szCs w:val="32"/>
              </w:rPr>
              <w:t>日</w:t>
            </w:r>
          </w:p>
        </w:tc>
        <w:tc>
          <w:tcPr>
            <w:tcW w:w="21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1826C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  <w:t>设定宗地外道路通达且有水源保障、宗地内有基本的排水与灌溉设施。</w:t>
            </w:r>
          </w:p>
        </w:tc>
      </w:tr>
      <w:tr w14:paraId="263E9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0133E"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B14F1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32"/>
                <w:szCs w:val="32"/>
              </w:rPr>
              <w:t>其他园地</w:t>
            </w:r>
          </w:p>
        </w:tc>
        <w:tc>
          <w:tcPr>
            <w:tcW w:w="70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7A6569"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8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2E640C"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1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DDF6EA"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58E99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  <w:t>设定宗地外道路通达且有水源保障、宗地内有基本的排水与灌溉设施。</w:t>
            </w:r>
          </w:p>
        </w:tc>
      </w:tr>
      <w:tr w14:paraId="5CD8B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6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FE079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32"/>
                <w:szCs w:val="32"/>
              </w:rPr>
              <w:t>林地</w:t>
            </w:r>
          </w:p>
        </w:tc>
        <w:tc>
          <w:tcPr>
            <w:tcW w:w="70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D92BBB"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8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DA8AA0"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1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4E2765"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0300D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32"/>
                <w:szCs w:val="32"/>
              </w:rPr>
              <w:t>指种植桉树等用材林的林地。设定宗地外道路通达。</w:t>
            </w:r>
          </w:p>
        </w:tc>
      </w:tr>
      <w:tr w14:paraId="147DE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04951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32"/>
                <w:szCs w:val="32"/>
              </w:rPr>
              <w:t>草地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2FDFD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32"/>
                <w:szCs w:val="32"/>
              </w:rPr>
              <w:t>其他草地</w:t>
            </w:r>
          </w:p>
        </w:tc>
        <w:tc>
          <w:tcPr>
            <w:tcW w:w="70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E161F"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F65BB"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1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99C51"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0FDC5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  <w:t>现状尚未开发，需改造达到耕作利用条件，设定宗地外道路通达。</w:t>
            </w:r>
          </w:p>
        </w:tc>
      </w:tr>
      <w:tr w14:paraId="4D68C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95F53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32"/>
                <w:szCs w:val="32"/>
              </w:rPr>
              <w:t>耕地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7E1F6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32"/>
                <w:szCs w:val="32"/>
              </w:rPr>
              <w:t>水浇地</w:t>
            </w:r>
          </w:p>
        </w:tc>
        <w:tc>
          <w:tcPr>
            <w:tcW w:w="70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CFE8FA9"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32"/>
                <w:szCs w:val="32"/>
              </w:rPr>
              <w:t>国有农用地出让使用权</w:t>
            </w:r>
          </w:p>
        </w:tc>
        <w:tc>
          <w:tcPr>
            <w:tcW w:w="45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192064B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  <w:t>50</w:t>
            </w:r>
            <w:r>
              <w:rPr>
                <w:rFonts w:hint="eastAsia" w:ascii="仿宋" w:hAnsi="仿宋" w:eastAsia="仿宋"/>
                <w:color w:val="000000"/>
                <w:kern w:val="0"/>
                <w:sz w:val="32"/>
                <w:szCs w:val="32"/>
              </w:rPr>
              <w:t>年</w:t>
            </w:r>
          </w:p>
        </w:tc>
        <w:tc>
          <w:tcPr>
            <w:tcW w:w="91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046C002"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  <w:t>2023</w:t>
            </w:r>
            <w:r>
              <w:rPr>
                <w:rFonts w:hint="eastAsia" w:ascii="仿宋" w:hAnsi="仿宋" w:eastAsia="仿宋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  <w:t>1</w:t>
            </w:r>
            <w:r>
              <w:rPr>
                <w:rFonts w:hint="eastAsia" w:ascii="仿宋" w:hAnsi="仿宋" w:eastAsia="仿宋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  <w:t>1</w:t>
            </w:r>
            <w:r>
              <w:rPr>
                <w:rFonts w:hint="eastAsia" w:ascii="仿宋" w:hAnsi="仿宋" w:eastAsia="仿宋"/>
                <w:color w:val="000000"/>
                <w:kern w:val="0"/>
                <w:sz w:val="32"/>
                <w:szCs w:val="32"/>
              </w:rPr>
              <w:t>日</w:t>
            </w:r>
          </w:p>
        </w:tc>
        <w:tc>
          <w:tcPr>
            <w:tcW w:w="21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75276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  <w:t>设定宗地外道路通达且宗地内平整、大小适中、形状规则、有基本的排水与灌溉设施，田间道路密度适中。</w:t>
            </w:r>
          </w:p>
        </w:tc>
      </w:tr>
      <w:tr w14:paraId="08772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6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0C4BE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32"/>
                <w:szCs w:val="32"/>
              </w:rPr>
              <w:t>坑塘水面</w:t>
            </w:r>
          </w:p>
        </w:tc>
        <w:tc>
          <w:tcPr>
            <w:tcW w:w="70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41F8A3"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8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67B40F"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1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DAF377"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82B31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32"/>
                <w:szCs w:val="32"/>
              </w:rPr>
              <w:t>现状尚未开发</w:t>
            </w:r>
            <w:r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  <w:t>,</w:t>
            </w:r>
            <w:r>
              <w:rPr>
                <w:rFonts w:hint="eastAsia" w:ascii="仿宋" w:hAnsi="仿宋" w:eastAsia="仿宋"/>
                <w:color w:val="000000"/>
                <w:kern w:val="0"/>
                <w:sz w:val="32"/>
                <w:szCs w:val="32"/>
              </w:rPr>
              <w:t>需改造达到养殖条件，设定宗地外道路通达。</w:t>
            </w:r>
          </w:p>
        </w:tc>
      </w:tr>
      <w:tr w14:paraId="03DD6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6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C8ED8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32"/>
                <w:szCs w:val="32"/>
              </w:rPr>
              <w:t>沿海滩涂</w:t>
            </w:r>
          </w:p>
        </w:tc>
        <w:tc>
          <w:tcPr>
            <w:tcW w:w="70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1A074"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0B6CF"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1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1FA4A"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9EC06"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32"/>
                <w:szCs w:val="32"/>
              </w:rPr>
              <w:t>现状尚未开发，需改造达到养殖条件，设定宗地外道路通达。</w:t>
            </w:r>
          </w:p>
        </w:tc>
      </w:tr>
    </w:tbl>
    <w:p w14:paraId="4D54C45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iMzkyMjkzZDNkNDE5NDcwYjA0NWMzNGU4ZGIwMWQifQ=="/>
  </w:docVars>
  <w:rsids>
    <w:rsidRoot w:val="00000000"/>
    <w:rsid w:val="17472A41"/>
    <w:rsid w:val="2B1B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310</Words>
  <Characters>314</Characters>
  <Lines>0</Lines>
  <Paragraphs>0</Paragraphs>
  <TotalTime>1</TotalTime>
  <ScaleCrop>false</ScaleCrop>
  <LinksUpToDate>false</LinksUpToDate>
  <CharactersWithSpaces>314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2024-07-16T09:41:00Z</dcterms:created>
  <dc:creator>Admin</dc:creator>
  <cp:lastModifiedBy>Insomnia♪♫</cp:lastModifiedBy>
  <dcterms:modified xsi:type="dcterms:W3CDTF">2024-08-05T02:06:35Z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DA5DE8BF2E2E45D3B07CA1CB399048BB_12</vt:lpwstr>
  </property>
</Properties>
</file>