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评分</w:t>
      </w:r>
      <w:r>
        <w:rPr>
          <w:rFonts w:hint="eastAsia" w:ascii="方正小标宋简体" w:hAnsi="方正小标宋简体" w:eastAsia="方正小标宋简体" w:cs="方正小标宋简体"/>
          <w:sz w:val="44"/>
          <w:szCs w:val="44"/>
          <w:lang w:eastAsia="zh-CN"/>
        </w:rPr>
        <w:t>细则</w:t>
      </w:r>
    </w:p>
    <w:p>
      <w:pPr>
        <w:keepNext w:val="0"/>
        <w:keepLines w:val="0"/>
        <w:pageBreakBefore w:val="0"/>
        <w:widowControl w:val="0"/>
        <w:kinsoku/>
        <w:wordWrap/>
        <w:overflowPunct/>
        <w:topLinePunct w:val="0"/>
        <w:bidi w:val="0"/>
        <w:spacing w:line="500" w:lineRule="exact"/>
        <w:ind w:firstLine="880" w:firstLineChars="200"/>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2024年度横琴粤澳深度合作区房地产领域（房地产、中介公司、物业服务公司）及保障性住房项目巡检辅助服务项目采用综合评分法</w:t>
      </w:r>
      <w:r>
        <w:rPr>
          <w:rFonts w:hint="eastAsia" w:ascii="仿宋_GB2312" w:hAnsi="仿宋_GB2312" w:eastAsia="仿宋_GB2312" w:cs="仿宋_GB2312"/>
          <w:sz w:val="28"/>
          <w:szCs w:val="28"/>
          <w:lang w:eastAsia="zh-CN"/>
        </w:rPr>
        <w:t>方式</w:t>
      </w:r>
      <w:r>
        <w:rPr>
          <w:rFonts w:hint="eastAsia" w:ascii="仿宋_GB2312" w:hAnsi="仿宋_GB2312" w:eastAsia="仿宋_GB2312" w:cs="仿宋_GB2312"/>
          <w:sz w:val="28"/>
          <w:szCs w:val="28"/>
        </w:rPr>
        <w:t>进行评分，具体评分细则详见下表。</w:t>
      </w:r>
    </w:p>
    <w:tbl>
      <w:tblPr>
        <w:tblStyle w:val="8"/>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360"/>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7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ind w:firstLine="562" w:firstLineChars="200"/>
              <w:jc w:val="center"/>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1.技术部分（55分）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评审内容及分值</w:t>
            </w:r>
          </w:p>
        </w:tc>
        <w:tc>
          <w:tcPr>
            <w:tcW w:w="63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ind w:firstLine="562" w:firstLineChars="200"/>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项目实施</w:t>
            </w:r>
            <w:r>
              <w:rPr>
                <w:rFonts w:hint="eastAsia" w:ascii="仿宋_GB2312" w:hAnsi="仿宋_GB2312" w:eastAsia="仿宋_GB2312" w:cs="仿宋_GB2312"/>
                <w:sz w:val="28"/>
                <w:szCs w:val="28"/>
                <w:highlight w:val="none"/>
              </w:rPr>
              <w:t>方案</w:t>
            </w:r>
          </w:p>
        </w:tc>
        <w:tc>
          <w:tcPr>
            <w:tcW w:w="1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对项目的理解及认识</w:t>
            </w:r>
          </w:p>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分</w:t>
            </w:r>
          </w:p>
        </w:tc>
        <w:tc>
          <w:tcPr>
            <w:tcW w:w="63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（1）项目理解准确，分析到位，对工作背景、目标、内容及工作量认知度高，得12-15分； </w:t>
            </w:r>
          </w:p>
          <w:p>
            <w:pPr>
              <w:keepNext w:val="0"/>
              <w:keepLines w:val="0"/>
              <w:pageBreakBefore w:val="0"/>
              <w:widowControl w:val="0"/>
              <w:kinsoku/>
              <w:wordWrap/>
              <w:overflowPunct/>
              <w:topLinePunct w:val="0"/>
              <w:bidi w:val="0"/>
              <w:spacing w:line="50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（2）项目理解、分析较准确、对工作背景、目标、内容及工作量认知度不高，得6-9分；</w:t>
            </w:r>
          </w:p>
          <w:p>
            <w:pPr>
              <w:keepNext w:val="0"/>
              <w:keepLines w:val="0"/>
              <w:pageBreakBefore w:val="0"/>
              <w:widowControl w:val="0"/>
              <w:kinsoku/>
              <w:wordWrap/>
              <w:overflowPunct/>
              <w:topLinePunct w:val="0"/>
              <w:bidi w:val="0"/>
              <w:spacing w:line="50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（3）项目理解，分析差，对工作背景、目标、内容及工作量认知差，得1-4分；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（4）方案未体现本项内容或未提供方案，得0分。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0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p>
        </w:tc>
        <w:tc>
          <w:tcPr>
            <w:tcW w:w="1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整体服务方案</w:t>
            </w:r>
          </w:p>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20分</w:t>
            </w:r>
          </w:p>
        </w:tc>
        <w:tc>
          <w:tcPr>
            <w:tcW w:w="63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服务方案针对本项目的现状和实际需求制定，整体结构完整、切中关键问题、整体方案实用可行、详细具体，得</w:t>
            </w:r>
            <w:r>
              <w:rPr>
                <w:rFonts w:hint="eastAsia" w:ascii="仿宋_GB2312" w:hAnsi="仿宋_GB2312" w:eastAsia="仿宋_GB2312" w:cs="仿宋_GB2312"/>
                <w:sz w:val="28"/>
                <w:szCs w:val="28"/>
                <w:highlight w:val="none"/>
                <w:lang w:val="en-US" w:eastAsia="zh-CN"/>
              </w:rPr>
              <w:t>17-20</w:t>
            </w:r>
            <w:r>
              <w:rPr>
                <w:rFonts w:hint="eastAsia" w:ascii="仿宋_GB2312" w:hAnsi="仿宋_GB2312" w:eastAsia="仿宋_GB2312" w:cs="仿宋_GB2312"/>
                <w:sz w:val="28"/>
                <w:szCs w:val="28"/>
                <w:highlight w:val="none"/>
              </w:rPr>
              <w:t>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服务方案整体结构完整，服务内容及工作流程等全面、具有一定的合理性，得</w:t>
            </w:r>
            <w:r>
              <w:rPr>
                <w:rFonts w:hint="eastAsia" w:ascii="仿宋_GB2312" w:hAnsi="仿宋_GB2312" w:eastAsia="仿宋_GB2312" w:cs="仿宋_GB2312"/>
                <w:sz w:val="28"/>
                <w:szCs w:val="28"/>
                <w:highlight w:val="none"/>
                <w:lang w:val="en-US" w:eastAsia="zh-CN"/>
              </w:rPr>
              <w:t>12-16</w:t>
            </w:r>
            <w:r>
              <w:rPr>
                <w:rFonts w:hint="eastAsia" w:ascii="仿宋_GB2312" w:hAnsi="仿宋_GB2312" w:eastAsia="仿宋_GB2312" w:cs="仿宋_GB2312"/>
                <w:sz w:val="28"/>
                <w:szCs w:val="28"/>
                <w:highlight w:val="none"/>
              </w:rPr>
              <w:t>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服务方案整体结构</w:t>
            </w:r>
            <w:r>
              <w:rPr>
                <w:rFonts w:hint="eastAsia" w:ascii="仿宋_GB2312" w:hAnsi="仿宋_GB2312" w:eastAsia="仿宋_GB2312" w:cs="仿宋_GB2312"/>
                <w:sz w:val="28"/>
                <w:szCs w:val="28"/>
                <w:highlight w:val="none"/>
                <w:lang w:val="en-US" w:eastAsia="zh-CN"/>
              </w:rPr>
              <w:t>较</w:t>
            </w:r>
            <w:r>
              <w:rPr>
                <w:rFonts w:hint="eastAsia" w:ascii="仿宋_GB2312" w:hAnsi="仿宋_GB2312" w:eastAsia="仿宋_GB2312" w:cs="仿宋_GB2312"/>
                <w:sz w:val="28"/>
                <w:szCs w:val="28"/>
                <w:highlight w:val="none"/>
              </w:rPr>
              <w:t>完整，服务内容及工作流程等</w:t>
            </w:r>
            <w:r>
              <w:rPr>
                <w:rFonts w:hint="eastAsia" w:ascii="仿宋_GB2312" w:hAnsi="仿宋_GB2312" w:eastAsia="仿宋_GB2312" w:cs="仿宋_GB2312"/>
                <w:sz w:val="28"/>
                <w:szCs w:val="28"/>
                <w:highlight w:val="none"/>
                <w:lang w:val="en-US" w:eastAsia="zh-CN"/>
              </w:rPr>
              <w:t>较全面</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合理实用性一般</w:t>
            </w:r>
            <w:r>
              <w:rPr>
                <w:rFonts w:hint="eastAsia" w:ascii="仿宋_GB2312" w:hAnsi="仿宋_GB2312" w:eastAsia="仿宋_GB2312" w:cs="仿宋_GB2312"/>
                <w:sz w:val="28"/>
                <w:szCs w:val="28"/>
                <w:highlight w:val="none"/>
              </w:rPr>
              <w:t>得</w:t>
            </w:r>
            <w:r>
              <w:rPr>
                <w:rFonts w:hint="eastAsia" w:ascii="仿宋_GB2312" w:hAnsi="仿宋_GB2312" w:eastAsia="仿宋_GB2312" w:cs="仿宋_GB2312"/>
                <w:sz w:val="28"/>
                <w:szCs w:val="28"/>
                <w:highlight w:val="none"/>
                <w:lang w:val="en-US" w:eastAsia="zh-CN"/>
              </w:rPr>
              <w:t>7-11</w:t>
            </w:r>
            <w:r>
              <w:rPr>
                <w:rFonts w:hint="eastAsia" w:ascii="仿宋_GB2312" w:hAnsi="仿宋_GB2312" w:eastAsia="仿宋_GB2312" w:cs="仿宋_GB2312"/>
                <w:sz w:val="28"/>
                <w:szCs w:val="28"/>
                <w:highlight w:val="none"/>
              </w:rPr>
              <w:t>分</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服务方案不具体、描述模糊、实施内容不清晰，</w:t>
            </w:r>
            <w:r>
              <w:rPr>
                <w:rFonts w:hint="eastAsia" w:ascii="仿宋_GB2312" w:hAnsi="仿宋_GB2312" w:eastAsia="仿宋_GB2312" w:cs="仿宋_GB2312"/>
                <w:sz w:val="28"/>
                <w:szCs w:val="28"/>
                <w:highlight w:val="none"/>
                <w:lang w:val="en-US" w:eastAsia="zh-CN"/>
              </w:rPr>
              <w:t>得4-6</w:t>
            </w:r>
            <w:r>
              <w:rPr>
                <w:rFonts w:hint="eastAsia" w:ascii="仿宋_GB2312" w:hAnsi="仿宋_GB2312" w:eastAsia="仿宋_GB2312" w:cs="仿宋_GB2312"/>
                <w:sz w:val="28"/>
                <w:szCs w:val="28"/>
                <w:highlight w:val="none"/>
              </w:rPr>
              <w:t>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服务方案不</w:t>
            </w:r>
            <w:r>
              <w:rPr>
                <w:rFonts w:hint="eastAsia" w:ascii="仿宋_GB2312" w:hAnsi="仿宋_GB2312" w:eastAsia="仿宋_GB2312" w:cs="仿宋_GB2312"/>
                <w:sz w:val="28"/>
                <w:szCs w:val="28"/>
                <w:highlight w:val="none"/>
                <w:lang w:val="en-US" w:eastAsia="zh-CN"/>
              </w:rPr>
              <w:t>适用、明显网络上照搬内容的，得1-3分；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（6）方案未体现本项内容或未提供方案，得0分。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0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p>
        </w:tc>
        <w:tc>
          <w:tcPr>
            <w:tcW w:w="1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服务实施计划</w:t>
            </w:r>
          </w:p>
          <w:p>
            <w:pPr>
              <w:keepNext w:val="0"/>
              <w:keepLines w:val="0"/>
              <w:pageBreakBefore w:val="0"/>
              <w:widowControl w:val="0"/>
              <w:kinsoku/>
              <w:wordWrap/>
              <w:overflowPunct/>
              <w:topLinePunct w:val="0"/>
              <w:bidi w:val="0"/>
              <w:spacing w:line="500" w:lineRule="exact"/>
              <w:jc w:val="center"/>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10分</w:t>
            </w:r>
          </w:p>
        </w:tc>
        <w:tc>
          <w:tcPr>
            <w:tcW w:w="630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（1）实施计划时间安排合理，进度控制可行，得8-10分；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（2）实施计划时间安排较合理，进度控制基本可行，得4-7分；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（3）实施计划时间安排不合理，进度控制不可行得1-3分；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（4）方案未体现本项内容或未提供方案，得0分。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90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p>
          <w:p>
            <w:pPr>
              <w:pStyle w:val="10"/>
              <w:rPr>
                <w:rFonts w:hint="eastAsia"/>
                <w:lang w:val="en-US" w:eastAsia="zh-CN"/>
              </w:rPr>
            </w:pPr>
          </w:p>
        </w:tc>
        <w:tc>
          <w:tcPr>
            <w:tcW w:w="1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质量保证措施</w:t>
            </w:r>
          </w:p>
          <w:p>
            <w:pPr>
              <w:pStyle w:val="2"/>
              <w:ind w:firstLine="280" w:firstLineChars="100"/>
              <w:rPr>
                <w:rFonts w:hint="default"/>
                <w:lang w:val="en-US" w:eastAsia="zh-CN"/>
              </w:rPr>
            </w:pPr>
            <w:r>
              <w:rPr>
                <w:rFonts w:hint="eastAsia" w:ascii="仿宋_GB2312" w:hAnsi="仿宋_GB2312" w:eastAsia="仿宋_GB2312" w:cs="仿宋_GB2312"/>
                <w:sz w:val="28"/>
                <w:szCs w:val="28"/>
                <w:highlight w:val="none"/>
                <w:lang w:val="en-US" w:eastAsia="zh-CN"/>
              </w:rPr>
              <w:t>10分</w:t>
            </w:r>
          </w:p>
        </w:tc>
        <w:tc>
          <w:tcPr>
            <w:tcW w:w="630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（1）保障措施表述清晰完整，可行合理，满足或优于采购单位需求，服务质量满足要求，各个环节质量控制措施详细可行、全面合理，得8-10分；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（2）保障措施清晰，符合采购单位需求，服务质量基本满足采购要求，具体措施较全面合理，得4-7分；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（3）保障措施较差，不能全面保证服务质量，得1-3分；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（4）未提供者不得分。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3"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2.商务部分（30分）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64"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b/>
                <w:sz w:val="28"/>
                <w:szCs w:val="28"/>
                <w:highlight w:val="none"/>
                <w:lang w:val="en-US" w:eastAsia="zh-CN" w:bidi="ar-SA"/>
              </w:rPr>
            </w:pPr>
            <w:r>
              <w:rPr>
                <w:rFonts w:hint="eastAsia" w:ascii="仿宋_GB2312" w:hAnsi="仿宋_GB2312" w:eastAsia="仿宋_GB2312" w:cs="仿宋_GB2312"/>
                <w:b/>
                <w:sz w:val="28"/>
                <w:szCs w:val="28"/>
                <w:highlight w:val="none"/>
              </w:rPr>
              <w:t>评审内容及分值</w:t>
            </w:r>
          </w:p>
        </w:tc>
        <w:tc>
          <w:tcPr>
            <w:tcW w:w="630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ind w:firstLine="562" w:firstLineChars="200"/>
              <w:jc w:val="center"/>
              <w:textAlignment w:val="auto"/>
              <w:rPr>
                <w:rFonts w:hint="eastAsia" w:ascii="仿宋_GB2312" w:hAnsi="仿宋_GB2312" w:eastAsia="仿宋_GB2312" w:cs="仿宋_GB2312"/>
                <w:b/>
                <w:sz w:val="28"/>
                <w:szCs w:val="28"/>
                <w:highlight w:val="none"/>
                <w:lang w:val="en-US" w:eastAsia="zh-CN" w:bidi="ar-SA"/>
              </w:rPr>
            </w:pPr>
            <w:r>
              <w:rPr>
                <w:rFonts w:hint="eastAsia" w:ascii="仿宋_GB2312" w:hAnsi="仿宋_GB2312" w:eastAsia="仿宋_GB2312" w:cs="仿宋_GB2312"/>
                <w:b/>
                <w:sz w:val="28"/>
                <w:szCs w:val="28"/>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90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综合实力</w:t>
            </w:r>
          </w:p>
        </w:tc>
        <w:tc>
          <w:tcPr>
            <w:tcW w:w="1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相关业绩</w:t>
            </w:r>
          </w:p>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分</w:t>
            </w:r>
          </w:p>
        </w:tc>
        <w:tc>
          <w:tcPr>
            <w:tcW w:w="630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jc w:val="left"/>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根据</w:t>
            </w:r>
            <w:r>
              <w:rPr>
                <w:rFonts w:hint="eastAsia" w:ascii="仿宋_GB2312" w:hAnsi="仿宋_GB2312" w:eastAsia="仿宋_GB2312" w:cs="仿宋_GB2312"/>
                <w:b w:val="0"/>
                <w:bCs w:val="0"/>
                <w:sz w:val="28"/>
                <w:szCs w:val="28"/>
                <w:highlight w:val="none"/>
                <w:lang w:val="en-US" w:eastAsia="zh-CN"/>
              </w:rPr>
              <w:t>供应商</w:t>
            </w:r>
            <w:r>
              <w:rPr>
                <w:rFonts w:hint="eastAsia" w:ascii="仿宋_GB2312" w:hAnsi="仿宋_GB2312" w:eastAsia="仿宋_GB2312" w:cs="仿宋_GB2312"/>
                <w:b w:val="0"/>
                <w:bCs w:val="0"/>
                <w:sz w:val="28"/>
                <w:szCs w:val="28"/>
                <w:highlight w:val="none"/>
              </w:rPr>
              <w:t>自</w:t>
            </w:r>
            <w:r>
              <w:rPr>
                <w:rFonts w:hint="eastAsia" w:ascii="仿宋_GB2312" w:hAnsi="仿宋_GB2312" w:eastAsia="仿宋_GB2312" w:cs="仿宋_GB2312"/>
                <w:b w:val="0"/>
                <w:bCs w:val="0"/>
                <w:sz w:val="28"/>
                <w:szCs w:val="28"/>
                <w:highlight w:val="none"/>
                <w:lang w:val="en-US" w:eastAsia="zh-CN"/>
              </w:rPr>
              <w:t>2021</w:t>
            </w:r>
            <w:r>
              <w:rPr>
                <w:rFonts w:hint="eastAsia" w:ascii="仿宋_GB2312" w:hAnsi="仿宋_GB2312" w:eastAsia="仿宋_GB2312" w:cs="仿宋_GB2312"/>
                <w:b w:val="0"/>
                <w:bCs w:val="0"/>
                <w:sz w:val="28"/>
                <w:szCs w:val="28"/>
                <w:highlight w:val="none"/>
              </w:rPr>
              <w:t>年以来（以合同签订时间为准）承接过同类合同业绩（同类业绩指合同内容中包含</w:t>
            </w:r>
            <w:r>
              <w:rPr>
                <w:rFonts w:hint="eastAsia" w:ascii="仿宋_GB2312" w:hAnsi="仿宋_GB2312" w:eastAsia="仿宋_GB2312" w:cs="仿宋_GB2312"/>
                <w:b w:val="0"/>
                <w:bCs w:val="0"/>
                <w:sz w:val="28"/>
                <w:szCs w:val="28"/>
                <w:highlight w:val="none"/>
                <w:lang w:val="en-US" w:eastAsia="zh-CN"/>
              </w:rPr>
              <w:t>房地产领域或住房保障领域巡检辅助服务</w:t>
            </w:r>
            <w:r>
              <w:rPr>
                <w:rFonts w:hint="eastAsia" w:ascii="仿宋_GB2312" w:hAnsi="仿宋_GB2312" w:eastAsia="仿宋_GB2312" w:cs="仿宋_GB2312"/>
                <w:b w:val="0"/>
                <w:bCs w:val="0"/>
                <w:sz w:val="28"/>
                <w:szCs w:val="28"/>
                <w:highlight w:val="none"/>
              </w:rPr>
              <w:t>）的情况进行评分，每个业绩得</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rPr>
              <w:t>分</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rPr>
              <w:t>本项满分</w:t>
            </w:r>
            <w:r>
              <w:rPr>
                <w:rFonts w:hint="eastAsia" w:ascii="仿宋_GB2312" w:hAnsi="仿宋_GB2312" w:eastAsia="仿宋_GB2312" w:cs="仿宋_GB2312"/>
                <w:b w:val="0"/>
                <w:bCs w:val="0"/>
                <w:sz w:val="28"/>
                <w:szCs w:val="28"/>
                <w:highlight w:val="none"/>
                <w:lang w:val="en-US" w:eastAsia="zh-CN"/>
              </w:rPr>
              <w:t>15</w:t>
            </w:r>
            <w:r>
              <w:rPr>
                <w:rFonts w:hint="eastAsia" w:ascii="仿宋_GB2312" w:hAnsi="仿宋_GB2312" w:eastAsia="仿宋_GB2312" w:cs="仿宋_GB2312"/>
                <w:b w:val="0"/>
                <w:bCs w:val="0"/>
                <w:sz w:val="28"/>
                <w:szCs w:val="28"/>
                <w:highlight w:val="none"/>
              </w:rPr>
              <w:t>分。</w:t>
            </w:r>
          </w:p>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注：需提供合同复印件加盖</w:t>
            </w:r>
            <w:r>
              <w:rPr>
                <w:rFonts w:hint="eastAsia" w:ascii="仿宋_GB2312" w:hAnsi="仿宋_GB2312" w:eastAsia="仿宋_GB2312" w:cs="仿宋_GB2312"/>
                <w:b w:val="0"/>
                <w:bCs w:val="0"/>
                <w:sz w:val="28"/>
                <w:szCs w:val="28"/>
                <w:highlight w:val="none"/>
                <w:lang w:val="en-US" w:eastAsia="zh-CN"/>
              </w:rPr>
              <w:t>供应商</w:t>
            </w:r>
            <w:r>
              <w:rPr>
                <w:rFonts w:hint="eastAsia" w:ascii="仿宋_GB2312" w:hAnsi="仿宋_GB2312" w:eastAsia="仿宋_GB2312" w:cs="仿宋_GB2312"/>
                <w:b w:val="0"/>
                <w:bCs w:val="0"/>
                <w:sz w:val="28"/>
                <w:szCs w:val="28"/>
                <w:highlight w:val="none"/>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line="500" w:lineRule="exact"/>
              <w:jc w:val="center"/>
              <w:textAlignment w:val="auto"/>
              <w:rPr>
                <w:rFonts w:hint="eastAsia" w:ascii="仿宋_GB2312" w:hAnsi="仿宋_GB2312" w:eastAsia="仿宋_GB2312" w:cs="仿宋_GB2312"/>
                <w:sz w:val="28"/>
                <w:szCs w:val="28"/>
                <w:highlight w:val="none"/>
                <w:lang w:val="en-US" w:eastAsia="zh-CN"/>
              </w:rPr>
            </w:pPr>
          </w:p>
        </w:tc>
        <w:tc>
          <w:tcPr>
            <w:tcW w:w="1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line="500" w:lineRule="exact"/>
              <w:jc w:val="center"/>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拟投入人员情况</w:t>
            </w:r>
          </w:p>
          <w:p>
            <w:pPr>
              <w:keepNext w:val="0"/>
              <w:keepLines w:val="0"/>
              <w:pageBreakBefore w:val="0"/>
              <w:widowControl w:val="0"/>
              <w:kinsoku/>
              <w:wordWrap/>
              <w:overflowPunct/>
              <w:topLinePunct w:val="0"/>
              <w:bidi w:val="0"/>
              <w:snapToGrid w:val="0"/>
              <w:spacing w:line="5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分</w:t>
            </w:r>
          </w:p>
        </w:tc>
        <w:tc>
          <w:tcPr>
            <w:tcW w:w="6309" w:type="dxa"/>
            <w:tcBorders>
              <w:top w:val="single" w:color="auto" w:sz="4" w:space="0"/>
              <w:left w:val="single" w:color="auto" w:sz="4" w:space="0"/>
              <w:right w:val="single" w:color="auto" w:sz="4" w:space="0"/>
            </w:tcBorders>
            <w:shd w:val="clear" w:color="auto" w:fill="auto"/>
          </w:tcPr>
          <w:p>
            <w:pPr>
              <w:keepNext w:val="0"/>
              <w:keepLines w:val="0"/>
              <w:pageBreakBefore w:val="0"/>
              <w:widowControl w:val="0"/>
              <w:numPr>
                <w:ilvl w:val="0"/>
                <w:numId w:val="0"/>
              </w:numPr>
              <w:kinsoku/>
              <w:wordWrap/>
              <w:overflowPunct/>
              <w:topLinePunct w:val="0"/>
              <w:bidi w:val="0"/>
              <w:snapToGrid w:val="0"/>
              <w:spacing w:line="50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根据供应商拟投入本项目的团队专业人员情况进行评分：</w:t>
            </w:r>
          </w:p>
          <w:p>
            <w:pPr>
              <w:keepNext w:val="0"/>
              <w:keepLines w:val="0"/>
              <w:pageBreakBefore w:val="0"/>
              <w:widowControl w:val="0"/>
              <w:numPr>
                <w:ilvl w:val="0"/>
                <w:numId w:val="0"/>
              </w:numPr>
              <w:kinsoku/>
              <w:wordWrap/>
              <w:overflowPunct/>
              <w:topLinePunct w:val="0"/>
              <w:bidi w:val="0"/>
              <w:spacing w:line="50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bidi="ar-SA"/>
              </w:rPr>
              <w:t>（1）</w:t>
            </w:r>
            <w:r>
              <w:rPr>
                <w:rFonts w:hint="eastAsia" w:ascii="仿宋_GB2312" w:hAnsi="仿宋_GB2312" w:eastAsia="仿宋_GB2312" w:cs="仿宋_GB2312"/>
                <w:b w:val="0"/>
                <w:bCs w:val="0"/>
                <w:sz w:val="28"/>
                <w:szCs w:val="28"/>
                <w:lang w:val="en-US" w:eastAsia="zh-CN"/>
              </w:rPr>
              <w:t>团队专业人员中具有律师执业证的，每有1人得2分，本项最高得6分。</w:t>
            </w:r>
          </w:p>
          <w:p>
            <w:pPr>
              <w:pStyle w:val="7"/>
              <w:keepNext w:val="0"/>
              <w:keepLines w:val="0"/>
              <w:pageBreakBefore w:val="0"/>
              <w:widowControl w:val="0"/>
              <w:numPr>
                <w:ilvl w:val="0"/>
                <w:numId w:val="0"/>
              </w:numPr>
              <w:kinsoku/>
              <w:wordWrap/>
              <w:overflowPunct/>
              <w:topLinePunct w:val="0"/>
              <w:bidi w:val="0"/>
              <w:spacing w:line="500" w:lineRule="exact"/>
              <w:ind w:left="0" w:leftChars="0" w:firstLine="0" w:firstLineChars="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sz w:val="28"/>
                <w:szCs w:val="28"/>
                <w:lang w:val="en-US" w:eastAsia="zh-CN"/>
              </w:rPr>
              <w:t>团队专业人员中具有本科或以上学历的（法学），每有一人得1分，本项最高得4分。</w:t>
            </w:r>
          </w:p>
          <w:p>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注：</w:t>
            </w:r>
            <w:r>
              <w:rPr>
                <w:rFonts w:hint="eastAsia" w:ascii="仿宋_GB2312" w:hAnsi="仿宋_GB2312" w:eastAsia="仿宋_GB2312" w:cs="仿宋_GB2312"/>
                <w:b w:val="0"/>
                <w:bCs w:val="0"/>
                <w:sz w:val="28"/>
                <w:szCs w:val="28"/>
                <w:highlight w:val="none"/>
                <w:lang w:val="en-US" w:eastAsia="zh-CN"/>
              </w:rPr>
              <w:t>须</w:t>
            </w:r>
            <w:r>
              <w:rPr>
                <w:rFonts w:hint="eastAsia" w:ascii="仿宋_GB2312" w:hAnsi="仿宋_GB2312" w:eastAsia="仿宋_GB2312" w:cs="仿宋_GB2312"/>
                <w:b w:val="0"/>
                <w:bCs w:val="0"/>
                <w:sz w:val="28"/>
                <w:szCs w:val="28"/>
                <w:highlight w:val="none"/>
              </w:rPr>
              <w:t>提供</w:t>
            </w:r>
            <w:r>
              <w:rPr>
                <w:rFonts w:hint="eastAsia" w:ascii="仿宋_GB2312" w:hAnsi="仿宋_GB2312" w:eastAsia="仿宋_GB2312" w:cs="仿宋_GB2312"/>
                <w:b w:val="0"/>
                <w:bCs w:val="0"/>
                <w:sz w:val="28"/>
                <w:szCs w:val="28"/>
                <w:highlight w:val="none"/>
                <w:lang w:val="en-US" w:eastAsia="zh-CN"/>
              </w:rPr>
              <w:t>学历证书或者</w:t>
            </w:r>
            <w:r>
              <w:rPr>
                <w:rFonts w:hint="eastAsia" w:ascii="仿宋_GB2312" w:hAnsi="仿宋_GB2312" w:eastAsia="仿宋_GB2312" w:cs="仿宋_GB2312"/>
                <w:b w:val="0"/>
                <w:bCs w:val="0"/>
                <w:sz w:val="28"/>
                <w:szCs w:val="28"/>
                <w:highlight w:val="none"/>
                <w:lang w:val="en-US" w:eastAsia="zh-CN"/>
              </w:rPr>
              <w:t>执业证</w:t>
            </w:r>
            <w:r>
              <w:rPr>
                <w:rFonts w:hint="eastAsia" w:ascii="仿宋_GB2312" w:hAnsi="仿宋_GB2312" w:eastAsia="仿宋_GB2312" w:cs="仿宋_GB2312"/>
                <w:b w:val="0"/>
                <w:bCs w:val="0"/>
                <w:sz w:val="28"/>
                <w:szCs w:val="28"/>
                <w:highlight w:val="none"/>
              </w:rPr>
              <w:t>复印件</w:t>
            </w:r>
            <w:r>
              <w:rPr>
                <w:rFonts w:hint="eastAsia" w:ascii="仿宋_GB2312" w:hAnsi="仿宋_GB2312" w:eastAsia="仿宋_GB2312" w:cs="仿宋_GB2312"/>
                <w:b w:val="0"/>
                <w:bCs w:val="0"/>
                <w:sz w:val="28"/>
                <w:szCs w:val="28"/>
                <w:highlight w:val="none"/>
              </w:rPr>
              <w:t>加盖</w:t>
            </w:r>
            <w:bookmarkStart w:id="0" w:name="_GoBack"/>
            <w:bookmarkEnd w:id="0"/>
            <w:r>
              <w:rPr>
                <w:rFonts w:hint="eastAsia" w:ascii="仿宋_GB2312" w:hAnsi="仿宋_GB2312" w:eastAsia="仿宋_GB2312" w:cs="仿宋_GB2312"/>
                <w:b w:val="0"/>
                <w:bCs w:val="0"/>
                <w:sz w:val="28"/>
                <w:szCs w:val="28"/>
                <w:highlight w:val="none"/>
              </w:rPr>
              <w:t>供应商公章及社保机构出具的该人员的社保证明</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以采购公告发布之日起计算，近三个月中的任意一月</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否则不得分</w:t>
            </w:r>
            <w:r>
              <w:rPr>
                <w:rFonts w:hint="eastAsia" w:ascii="仿宋_GB2312" w:hAnsi="仿宋_GB2312" w:eastAsia="仿宋_GB2312" w:cs="仿宋_GB2312"/>
                <w:b w:val="0"/>
                <w:bCs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904" w:type="dxa"/>
            <w:vMerge w:val="continue"/>
            <w:tcBorders>
              <w:left w:val="single" w:color="auto" w:sz="4" w:space="0"/>
              <w:right w:val="single" w:color="auto" w:sz="4" w:space="0"/>
            </w:tcBorders>
            <w:vAlign w:val="center"/>
          </w:tcPr>
          <w:p>
            <w:pPr>
              <w:pStyle w:val="6"/>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p>
        </w:tc>
        <w:tc>
          <w:tcPr>
            <w:tcW w:w="136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line="5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设备配备</w:t>
            </w:r>
          </w:p>
          <w:p>
            <w:pPr>
              <w:pStyle w:val="6"/>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5分</w:t>
            </w:r>
          </w:p>
        </w:tc>
        <w:tc>
          <w:tcPr>
            <w:tcW w:w="630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napToGrid w:val="0"/>
              <w:spacing w:line="500" w:lineRule="exact"/>
              <w:jc w:val="both"/>
              <w:textAlignment w:val="auto"/>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 xml:space="preserve">供应商拟派常驻车辆一台，得5分。 </w:t>
            </w:r>
          </w:p>
          <w:p>
            <w:pPr>
              <w:keepNext w:val="0"/>
              <w:keepLines w:val="0"/>
              <w:pageBreakBefore w:val="0"/>
              <w:widowControl w:val="0"/>
              <w:kinsoku/>
              <w:wordWrap/>
              <w:overflowPunct/>
              <w:topLinePunct w:val="0"/>
              <w:bidi w:val="0"/>
              <w:snapToGrid w:val="0"/>
              <w:spacing w:line="500" w:lineRule="exact"/>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val="0"/>
                <w:bCs/>
                <w:sz w:val="28"/>
                <w:szCs w:val="28"/>
                <w:highlight w:val="none"/>
                <w:lang w:val="en-US" w:eastAsia="zh-CN"/>
              </w:rPr>
              <w:t>注：提供车辆行驶证复印件或租赁意向合同复印件以及常驻车辆仅用于本项目的承诺函，格式自拟。未提供相关材料不得分。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73"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3.经济价格（15分）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6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b/>
                <w:sz w:val="28"/>
                <w:szCs w:val="28"/>
                <w:highlight w:val="none"/>
                <w:lang w:val="en-US" w:eastAsia="zh-CN" w:bidi="ar-SA"/>
              </w:rPr>
            </w:pPr>
            <w:r>
              <w:rPr>
                <w:rFonts w:hint="eastAsia" w:ascii="仿宋_GB2312" w:hAnsi="仿宋_GB2312" w:eastAsia="仿宋_GB2312" w:cs="仿宋_GB2312"/>
                <w:b/>
                <w:sz w:val="28"/>
                <w:szCs w:val="28"/>
                <w:highlight w:val="none"/>
              </w:rPr>
              <w:t>评审内容及分值</w:t>
            </w:r>
          </w:p>
        </w:tc>
        <w:tc>
          <w:tcPr>
            <w:tcW w:w="630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ind w:firstLine="562" w:firstLineChars="200"/>
              <w:jc w:val="center"/>
              <w:textAlignment w:val="auto"/>
              <w:rPr>
                <w:rFonts w:hint="eastAsia" w:ascii="仿宋_GB2312" w:hAnsi="仿宋_GB2312" w:eastAsia="仿宋_GB2312" w:cs="仿宋_GB2312"/>
                <w:b/>
                <w:sz w:val="28"/>
                <w:szCs w:val="28"/>
                <w:highlight w:val="none"/>
                <w:lang w:val="en-US" w:eastAsia="zh-CN" w:bidi="ar-SA"/>
              </w:rPr>
            </w:pPr>
            <w:r>
              <w:rPr>
                <w:rFonts w:hint="eastAsia" w:ascii="仿宋_GB2312" w:hAnsi="仿宋_GB2312" w:eastAsia="仿宋_GB2312" w:cs="仿宋_GB2312"/>
                <w:b/>
                <w:sz w:val="28"/>
                <w:szCs w:val="28"/>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904"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经济价格</w:t>
            </w:r>
          </w:p>
        </w:tc>
        <w:tc>
          <w:tcPr>
            <w:tcW w:w="136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价格</w:t>
            </w:r>
            <w:r>
              <w:rPr>
                <w:rFonts w:hint="eastAsia" w:ascii="仿宋_GB2312" w:hAnsi="仿宋_GB2312" w:eastAsia="仿宋_GB2312" w:cs="仿宋_GB2312"/>
                <w:sz w:val="28"/>
                <w:szCs w:val="28"/>
                <w:highlight w:val="none"/>
                <w:lang w:val="en-US" w:eastAsia="zh-CN"/>
              </w:rPr>
              <w:t>部分</w:t>
            </w:r>
          </w:p>
          <w:p>
            <w:pPr>
              <w:keepNext w:val="0"/>
              <w:keepLines w:val="0"/>
              <w:pageBreakBefore w:val="0"/>
              <w:widowControl w:val="0"/>
              <w:kinsoku/>
              <w:wordWrap/>
              <w:overflowPunct/>
              <w:topLinePunct w:val="0"/>
              <w:bidi w:val="0"/>
              <w:spacing w:line="50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w:t>
            </w:r>
          </w:p>
        </w:tc>
        <w:tc>
          <w:tcPr>
            <w:tcW w:w="630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经济价格得分=(评标基准价/评标价)×1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%×100备注：经济价格得分四舍五入后，小数点后保留</w:t>
            </w:r>
            <w:r>
              <w:rPr>
                <w:rFonts w:hint="eastAsia" w:ascii="仿宋_GB2312" w:hAnsi="仿宋_GB2312" w:eastAsia="仿宋_GB2312" w:cs="仿宋_GB2312"/>
                <w:sz w:val="28"/>
                <w:szCs w:val="28"/>
                <w:highlight w:val="none"/>
                <w:lang w:val="en-US" w:eastAsia="zh-CN"/>
              </w:rPr>
              <w:t>两位</w:t>
            </w:r>
            <w:r>
              <w:rPr>
                <w:rFonts w:hint="eastAsia" w:ascii="仿宋_GB2312" w:hAnsi="仿宋_GB2312" w:eastAsia="仿宋_GB2312" w:cs="仿宋_GB2312"/>
                <w:sz w:val="28"/>
                <w:szCs w:val="28"/>
                <w:highlight w:val="none"/>
              </w:rPr>
              <w:t>有效数</w:t>
            </w:r>
            <w:r>
              <w:rPr>
                <w:rFonts w:hint="eastAsia" w:ascii="仿宋_GB2312" w:hAnsi="仿宋_GB2312" w:eastAsia="仿宋_GB2312" w:cs="仿宋_GB2312"/>
                <w:sz w:val="28"/>
                <w:szCs w:val="28"/>
                <w:highlight w:val="none"/>
                <w:lang w:eastAsia="zh-CN"/>
              </w:rPr>
              <w:t>。</w:t>
            </w:r>
          </w:p>
        </w:tc>
      </w:tr>
    </w:tbl>
    <w:p>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特别说明：</w:t>
      </w:r>
    </w:p>
    <w:p>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（一）将所有商务技术评价指标所得实际评价分数相加，即为该投标人的商务技术评价得分，所有评委评出的商务技术评价得分取平均值为该投标人的商务技术标得分。</w:t>
      </w:r>
    </w:p>
    <w:p>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（二）经济价格得分=(评标基准价/</w:t>
      </w:r>
      <w:r>
        <w:rPr>
          <w:rFonts w:hint="eastAsia" w:ascii="仿宋_GB2312" w:hAnsi="仿宋_GB2312" w:eastAsia="仿宋_GB2312" w:cs="仿宋_GB2312"/>
          <w:sz w:val="28"/>
          <w:szCs w:val="28"/>
          <w:highlight w:val="none"/>
        </w:rPr>
        <w:t>评标价</w:t>
      </w:r>
      <w:r>
        <w:rPr>
          <w:rFonts w:hint="eastAsia" w:ascii="仿宋_GB2312" w:hAnsi="仿宋_GB2312" w:eastAsia="仿宋_GB2312" w:cs="仿宋_GB2312"/>
          <w:sz w:val="28"/>
          <w:szCs w:val="28"/>
        </w:rPr>
        <w:t>)×价格指标权重×100。</w:t>
      </w:r>
    </w:p>
    <w:p>
      <w:pPr>
        <w:keepNext w:val="0"/>
        <w:keepLines w:val="0"/>
        <w:pageBreakBefore w:val="0"/>
        <w:widowControl w:val="0"/>
        <w:kinsoku/>
        <w:wordWrap/>
        <w:overflowPunct/>
        <w:topLinePunct w:val="0"/>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上述公式中的评标基准价为满足项目需求书要求的最低评标价，其价格得分为满分。评标价为在报价基础上作算术修正后的价格，无算术修正情况下，报价即为评标价。</w:t>
      </w:r>
    </w:p>
    <w:p>
      <w:pPr>
        <w:keepNext w:val="0"/>
        <w:keepLines w:val="0"/>
        <w:pageBreakBefore w:val="0"/>
        <w:widowControl w:val="0"/>
        <w:numPr>
          <w:ilvl w:val="-1"/>
          <w:numId w:val="0"/>
        </w:numPr>
        <w:kinsoku/>
        <w:wordWrap/>
        <w:overflowPunct/>
        <w:topLinePunct w:val="0"/>
        <w:bidi w:val="0"/>
        <w:spacing w:line="500" w:lineRule="exact"/>
        <w:ind w:firstLine="560" w:firstLineChars="200"/>
        <w:textAlignment w:val="auto"/>
        <w:rPr>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最终得分 = 商务标得分 + 技术标得分＋经济价格得分。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ED3CC30-6861-4793-BB46-A02904C6A64F}"/>
  </w:font>
  <w:font w:name="方正小标宋简体">
    <w:panose1 w:val="02000000000000000000"/>
    <w:charset w:val="86"/>
    <w:family w:val="script"/>
    <w:pitch w:val="default"/>
    <w:sig w:usb0="A00002BF" w:usb1="184F6CFA" w:usb2="00000012" w:usb3="00000000" w:csb0="00040001" w:csb1="00000000"/>
    <w:embedRegular r:id="rId2" w:fontKey="{E1664BF4-EE87-4E2F-9562-F2F108C36976}"/>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YTlhZjgxYjFhMjJlMWVjNWM3MjNhZTg4YjJjZmQifQ=="/>
  </w:docVars>
  <w:rsids>
    <w:rsidRoot w:val="75467012"/>
    <w:rsid w:val="01353907"/>
    <w:rsid w:val="02C7081A"/>
    <w:rsid w:val="0740242D"/>
    <w:rsid w:val="07F6399B"/>
    <w:rsid w:val="0930241E"/>
    <w:rsid w:val="15BD1CB8"/>
    <w:rsid w:val="21917CA3"/>
    <w:rsid w:val="26621687"/>
    <w:rsid w:val="267E381A"/>
    <w:rsid w:val="30E12E30"/>
    <w:rsid w:val="31D73E68"/>
    <w:rsid w:val="33390CD2"/>
    <w:rsid w:val="37874E28"/>
    <w:rsid w:val="3B4A6B2E"/>
    <w:rsid w:val="3CC43385"/>
    <w:rsid w:val="3DE3654C"/>
    <w:rsid w:val="45673698"/>
    <w:rsid w:val="475E7622"/>
    <w:rsid w:val="4B490519"/>
    <w:rsid w:val="4C683867"/>
    <w:rsid w:val="4F5F5AC3"/>
    <w:rsid w:val="4FBC4261"/>
    <w:rsid w:val="50016951"/>
    <w:rsid w:val="518F15DB"/>
    <w:rsid w:val="53F342C8"/>
    <w:rsid w:val="54F33E6B"/>
    <w:rsid w:val="57237983"/>
    <w:rsid w:val="5A025274"/>
    <w:rsid w:val="5AE75AB0"/>
    <w:rsid w:val="5F3C1030"/>
    <w:rsid w:val="651E036D"/>
    <w:rsid w:val="69837628"/>
    <w:rsid w:val="6AA23DFF"/>
    <w:rsid w:val="6D290723"/>
    <w:rsid w:val="71E41366"/>
    <w:rsid w:val="75467012"/>
    <w:rsid w:val="79955265"/>
    <w:rsid w:val="7A427BA1"/>
    <w:rsid w:val="7CF5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3">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autoSpaceDN/>
      <w:adjustRightInd/>
      <w:spacing w:after="120"/>
      <w:jc w:val="both"/>
    </w:pPr>
    <w:rPr>
      <w:kern w:val="2"/>
      <w:szCs w:val="24"/>
    </w:rPr>
  </w:style>
  <w:style w:type="paragraph" w:styleId="5">
    <w:name w:val="annotation text"/>
    <w:basedOn w:val="1"/>
    <w:qFormat/>
    <w:uiPriority w:val="0"/>
    <w:pPr>
      <w:jc w:val="left"/>
    </w:pPr>
  </w:style>
  <w:style w:type="paragraph" w:styleId="6">
    <w:name w:val="Plain Text"/>
    <w:basedOn w:val="1"/>
    <w:unhideWhenUsed/>
    <w:qFormat/>
    <w:uiPriority w:val="0"/>
    <w:rPr>
      <w:rFonts w:hAnsi="Courier New" w:cs="Courier New" w:asciiTheme="minorEastAsia" w:eastAsiaTheme="minorEastAsia"/>
    </w:rPr>
  </w:style>
  <w:style w:type="paragraph" w:styleId="7">
    <w:name w:val="Body Text First Indent"/>
    <w:basedOn w:val="2"/>
    <w:next w:val="1"/>
    <w:qFormat/>
    <w:uiPriority w:val="0"/>
    <w:pPr>
      <w:spacing w:after="120" w:line="240" w:lineRule="auto"/>
      <w:ind w:firstLine="420" w:firstLineChars="100"/>
    </w:pPr>
    <w:rPr>
      <w:rFonts w:ascii="Times New Roman" w:hAnsi="Times New Roman"/>
      <w:sz w:val="21"/>
    </w:rPr>
  </w:style>
  <w:style w:type="paragraph" w:customStyle="1" w:styleId="10">
    <w:name w:val="样式 标题 1 + 四号 加粗"/>
    <w:basedOn w:val="3"/>
    <w:qFormat/>
    <w:uiPriority w:val="0"/>
  </w:style>
  <w:style w:type="paragraph" w:customStyle="1" w:styleId="11">
    <w:name w:val="Table Paragraph"/>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1415</Words>
  <Characters>1473</Characters>
  <Lines>0</Lines>
  <Paragraphs>0</Paragraphs>
  <TotalTime>2</TotalTime>
  <ScaleCrop>false</ScaleCrop>
  <LinksUpToDate>false</LinksUpToDate>
  <CharactersWithSpaces>1483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2024-05-31T09:06:00Z</dcterms:created>
  <dc:creator>黄焕忠</dc:creator>
  <cp:lastModifiedBy>Rapheal</cp:lastModifiedBy>
  <dcterms:modified xsi:type="dcterms:W3CDTF">2024-08-19T01:09:36Z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3B0C1392F37C460C87EDFB7CFA935420</vt:lpwstr>
  </property>
</Properties>
</file>