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643B8">
      <w:pPr>
        <w:keepNext w:val="0"/>
        <w:keepLines w:val="0"/>
        <w:pageBreakBefore w:val="0"/>
        <w:widowControl/>
        <w:kinsoku/>
        <w:wordWrap/>
        <w:overflowPunct/>
        <w:topLinePunct w:val="0"/>
        <w:autoSpaceDE/>
        <w:autoSpaceDN/>
        <w:bidi w:val="0"/>
        <w:adjustRightInd/>
        <w:snapToGrid/>
        <w:spacing w:before="139" w:line="560" w:lineRule="exact"/>
        <w:ind w:left="0" w:leftChars="0" w:right="106" w:rightChars="0" w:hanging="11" w:firstLineChars="0"/>
        <w:jc w:val="center"/>
        <w:textAlignment w:val="auto"/>
        <w:rPr>
          <w:rFonts w:hint="eastAsia" w:ascii="方正小标宋简体" w:hAnsi="方正小标宋简体" w:eastAsia="方正小标宋简体" w:cs="方正小标宋简体"/>
          <w:spacing w:val="9"/>
          <w:sz w:val="44"/>
          <w:szCs w:val="44"/>
        </w:rPr>
      </w:pPr>
      <w:bookmarkStart w:id="0" w:name="_Toc6322232"/>
      <w:bookmarkStart w:id="1" w:name="_Toc67046848"/>
      <w:r>
        <w:rPr>
          <w:rFonts w:hint="eastAsia" w:ascii="方正小标宋简体" w:hAnsi="方正小标宋简体" w:eastAsia="方正小标宋简体" w:cs="方正小标宋简体"/>
          <w:spacing w:val="10"/>
          <w:sz w:val="44"/>
          <w:szCs w:val="44"/>
        </w:rPr>
        <w:t>《横琴粤澳深度合作区城市规划和建设</w:t>
      </w:r>
      <w:r>
        <w:rPr>
          <w:rFonts w:hint="eastAsia" w:ascii="方正小标宋简体" w:hAnsi="方正小标宋简体" w:eastAsia="方正小标宋简体" w:cs="方正小标宋简体"/>
          <w:spacing w:val="10"/>
          <w:sz w:val="44"/>
          <w:szCs w:val="44"/>
          <w:lang w:val="en-US" w:eastAsia="zh-CN"/>
        </w:rPr>
        <w:t xml:space="preserve">  </w:t>
      </w:r>
      <w:r>
        <w:rPr>
          <w:rFonts w:hint="eastAsia" w:ascii="方正小标宋简体" w:hAnsi="方正小标宋简体" w:eastAsia="方正小标宋简体" w:cs="方正小标宋简体"/>
          <w:spacing w:val="10"/>
          <w:sz w:val="44"/>
          <w:szCs w:val="44"/>
        </w:rPr>
        <w:t>局2024年交通运输行业第三方安全检查技术咨询服务项目》</w:t>
      </w:r>
      <w:r>
        <w:rPr>
          <w:rFonts w:hint="eastAsia" w:ascii="方正小标宋简体" w:hAnsi="方正小标宋简体" w:eastAsia="方正小标宋简体" w:cs="方正小标宋简体"/>
          <w:spacing w:val="9"/>
          <w:sz w:val="44"/>
          <w:szCs w:val="44"/>
        </w:rPr>
        <w:t>评分标准</w:t>
      </w:r>
    </w:p>
    <w:p w14:paraId="31B18364">
      <w:pPr>
        <w:widowControl w:val="0"/>
        <w:ind w:firstLine="560" w:firstLineChars="200"/>
        <w:rPr>
          <w:rFonts w:hint="eastAsia"/>
        </w:rPr>
      </w:pPr>
      <w:r>
        <w:rPr>
          <w:rFonts w:ascii="Calibri" w:hAnsi="Calibri" w:eastAsia="仿宋" w:cs="Times New Roman"/>
          <w:sz w:val="28"/>
          <w:szCs w:val="22"/>
        </w:rPr>
        <w:t>本项目采用综合评分法方法进行评审，具体评分细则详见综合评分表。</w:t>
      </w:r>
    </w:p>
    <w:bookmarkEnd w:id="0"/>
    <w:bookmarkEnd w:id="1"/>
    <w:tbl>
      <w:tblPr>
        <w:tblStyle w:val="5"/>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60"/>
        <w:gridCol w:w="9"/>
        <w:gridCol w:w="1155"/>
        <w:gridCol w:w="45"/>
        <w:gridCol w:w="10"/>
        <w:gridCol w:w="6282"/>
        <w:gridCol w:w="44"/>
        <w:gridCol w:w="13"/>
        <w:gridCol w:w="792"/>
      </w:tblGrid>
      <w:tr w14:paraId="04DE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5" w:type="dxa"/>
            <w:gridSpan w:val="10"/>
            <w:noWrap w:val="0"/>
            <w:vAlign w:val="center"/>
          </w:tcPr>
          <w:p w14:paraId="080D74B0">
            <w:pPr>
              <w:ind w:firstLine="422" w:firstLineChars="200"/>
              <w:jc w:val="left"/>
              <w:outlineLvl w:val="3"/>
              <w:rPr>
                <w:rFonts w:hint="eastAsia" w:ascii="宋体" w:hAnsi="宋体" w:eastAsia="宋体" w:cs="宋体"/>
                <w:b/>
                <w:color w:val="auto"/>
                <w:highlight w:val="none"/>
              </w:rPr>
            </w:pPr>
            <w:r>
              <w:rPr>
                <w:rFonts w:hint="eastAsia" w:ascii="宋体" w:hAnsi="宋体" w:eastAsia="宋体" w:cs="宋体"/>
                <w:b/>
                <w:bCs/>
                <w:color w:val="auto"/>
                <w:kern w:val="0"/>
                <w:szCs w:val="21"/>
                <w:highlight w:val="none"/>
              </w:rPr>
              <w:t>商务评分细则表（</w:t>
            </w:r>
            <w:r>
              <w:rPr>
                <w:rFonts w:hint="eastAsia"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xml:space="preserve">分） </w:t>
            </w:r>
          </w:p>
        </w:tc>
      </w:tr>
      <w:tr w14:paraId="201B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5" w:type="dxa"/>
            <w:gridSpan w:val="2"/>
            <w:noWrap w:val="0"/>
            <w:vAlign w:val="center"/>
          </w:tcPr>
          <w:p w14:paraId="2713B17E">
            <w:pPr>
              <w:spacing w:before="120" w:beforeLines="50" w:after="120" w:afterLines="50" w:line="240" w:lineRule="auto"/>
              <w:jc w:val="center"/>
              <w:rPr>
                <w:rFonts w:hint="eastAsia" w:ascii="宋体" w:hAnsi="宋体" w:eastAsia="宋体" w:cs="宋体"/>
                <w:b/>
                <w:color w:val="auto"/>
                <w:highlight w:val="none"/>
              </w:rPr>
            </w:pPr>
            <w:bookmarkStart w:id="2" w:name="_Hlk43300484"/>
            <w:r>
              <w:rPr>
                <w:rFonts w:hint="eastAsia" w:ascii="宋体" w:hAnsi="宋体" w:eastAsia="宋体" w:cs="宋体"/>
                <w:b/>
                <w:color w:val="auto"/>
                <w:highlight w:val="none"/>
              </w:rPr>
              <w:t>序号</w:t>
            </w:r>
          </w:p>
        </w:tc>
        <w:tc>
          <w:tcPr>
            <w:tcW w:w="1219" w:type="dxa"/>
            <w:gridSpan w:val="4"/>
            <w:noWrap w:val="0"/>
            <w:vAlign w:val="center"/>
          </w:tcPr>
          <w:p w14:paraId="4017DC42">
            <w:pPr>
              <w:spacing w:before="120" w:beforeLines="50" w:after="120" w:afterLines="50" w:line="24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评审因素</w:t>
            </w:r>
          </w:p>
        </w:tc>
        <w:tc>
          <w:tcPr>
            <w:tcW w:w="6326" w:type="dxa"/>
            <w:gridSpan w:val="2"/>
            <w:noWrap w:val="0"/>
            <w:vAlign w:val="center"/>
          </w:tcPr>
          <w:p w14:paraId="04ACB46C">
            <w:pPr>
              <w:spacing w:before="120" w:beforeLines="50" w:after="120" w:afterLines="50" w:line="24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评审标准</w:t>
            </w:r>
          </w:p>
        </w:tc>
        <w:tc>
          <w:tcPr>
            <w:tcW w:w="805" w:type="dxa"/>
            <w:gridSpan w:val="2"/>
            <w:noWrap w:val="0"/>
            <w:vAlign w:val="center"/>
          </w:tcPr>
          <w:p w14:paraId="0A966272">
            <w:pPr>
              <w:spacing w:before="120" w:beforeLines="50" w:after="120" w:afterLines="50" w:line="24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分值（分）</w:t>
            </w:r>
          </w:p>
        </w:tc>
      </w:tr>
      <w:tr w14:paraId="7D79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25" w:type="dxa"/>
            <w:gridSpan w:val="2"/>
            <w:noWrap w:val="0"/>
            <w:vAlign w:val="center"/>
          </w:tcPr>
          <w:p w14:paraId="05F4BFD3">
            <w:pPr>
              <w:pStyle w:val="7"/>
              <w:numPr>
                <w:ilvl w:val="0"/>
                <w:numId w:val="1"/>
              </w:numPr>
              <w:spacing w:before="120" w:beforeLines="50" w:after="120" w:afterLines="50" w:line="240" w:lineRule="auto"/>
              <w:jc w:val="center"/>
              <w:rPr>
                <w:rFonts w:hint="eastAsia" w:ascii="宋体" w:hAnsi="宋体" w:eastAsia="宋体" w:cs="宋体"/>
                <w:color w:val="auto"/>
                <w:szCs w:val="21"/>
                <w:highlight w:val="none"/>
              </w:rPr>
            </w:pPr>
          </w:p>
        </w:tc>
        <w:tc>
          <w:tcPr>
            <w:tcW w:w="1219" w:type="dxa"/>
            <w:gridSpan w:val="4"/>
            <w:noWrap w:val="0"/>
            <w:vAlign w:val="center"/>
          </w:tcPr>
          <w:p w14:paraId="7D14A3DF">
            <w:pPr>
              <w:spacing w:line="240" w:lineRule="auto"/>
              <w:jc w:val="center"/>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投入专家情况</w:t>
            </w:r>
          </w:p>
        </w:tc>
        <w:tc>
          <w:tcPr>
            <w:tcW w:w="6326" w:type="dxa"/>
            <w:gridSpan w:val="2"/>
            <w:noWrap w:val="0"/>
            <w:vAlign w:val="center"/>
          </w:tcPr>
          <w:p w14:paraId="12F9661F">
            <w:pPr>
              <w:snapToGrid w:val="0"/>
              <w:spacing w:line="360" w:lineRule="auto"/>
              <w:rPr>
                <w:rFonts w:hint="eastAsia" w:eastAsia="宋体" w:cs="宋体"/>
                <w:b/>
                <w:bCs/>
                <w:color w:val="auto"/>
                <w:szCs w:val="21"/>
                <w:highlight w:val="none"/>
                <w:lang w:val="en-US" w:eastAsia="zh-CN"/>
              </w:rPr>
            </w:pPr>
            <w:r>
              <w:rPr>
                <w:rFonts w:hint="eastAsia" w:cs="宋体"/>
                <w:b w:val="0"/>
                <w:bCs w:val="0"/>
                <w:color w:val="auto"/>
                <w:szCs w:val="21"/>
                <w:highlight w:val="none"/>
                <w:lang w:val="en-US" w:eastAsia="zh-CN"/>
              </w:rPr>
              <w:t>响应供应商在拟在项目中投入的专家在交通、安全领域从业时间及数量进行评分（最高计20分）。</w:t>
            </w:r>
          </w:p>
          <w:p w14:paraId="75F45DF8">
            <w:pPr>
              <w:snapToGrid/>
              <w:spacing w:line="24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1、拟派专家</w:t>
            </w:r>
            <w:r>
              <w:rPr>
                <w:rFonts w:hint="eastAsia" w:cs="宋体"/>
                <w:color w:val="auto"/>
                <w:sz w:val="21"/>
                <w:szCs w:val="21"/>
                <w:highlight w:val="none"/>
                <w:lang w:val="en-US" w:eastAsia="zh-CN"/>
              </w:rPr>
              <w:t>具备交通运输及安全生产相关专业高级证书并从事交通运输安全管理相关工作</w:t>
            </w:r>
            <w:r>
              <w:rPr>
                <w:rFonts w:hint="eastAsia" w:ascii="宋体" w:hAnsi="宋体" w:cs="宋体"/>
                <w:color w:val="auto"/>
                <w:sz w:val="21"/>
                <w:szCs w:val="21"/>
                <w:highlight w:val="none"/>
                <w:lang w:val="en-US" w:eastAsia="zh-CN"/>
              </w:rPr>
              <w:t>1</w:t>
            </w:r>
            <w:r>
              <w:rPr>
                <w:rFonts w:hint="eastAsia" w:cs="宋体"/>
                <w:color w:val="auto"/>
                <w:sz w:val="21"/>
                <w:szCs w:val="21"/>
                <w:highlight w:val="none"/>
                <w:lang w:val="en-US" w:eastAsia="zh-CN"/>
              </w:rPr>
              <w:t>0</w:t>
            </w:r>
            <w:r>
              <w:rPr>
                <w:rFonts w:hint="eastAsia" w:ascii="宋体" w:hAnsi="宋体" w:cs="宋体"/>
                <w:color w:val="auto"/>
                <w:sz w:val="21"/>
                <w:szCs w:val="21"/>
                <w:highlight w:val="none"/>
              </w:rPr>
              <w:t>年以</w:t>
            </w:r>
            <w:r>
              <w:rPr>
                <w:rFonts w:hint="eastAsia" w:ascii="宋体" w:hAnsi="宋体" w:cs="宋体"/>
                <w:color w:val="auto"/>
                <w:sz w:val="21"/>
                <w:szCs w:val="21"/>
                <w:highlight w:val="none"/>
                <w:lang w:eastAsia="zh-CN"/>
              </w:rPr>
              <w:t>上</w:t>
            </w:r>
            <w:r>
              <w:rPr>
                <w:rFonts w:hint="eastAsia" w:ascii="宋体" w:hAnsi="宋体" w:cs="宋体"/>
                <w:color w:val="auto"/>
                <w:sz w:val="21"/>
                <w:szCs w:val="21"/>
                <w:highlight w:val="none"/>
              </w:rPr>
              <w:t>的；</w:t>
            </w:r>
            <w:r>
              <w:rPr>
                <w:rFonts w:hint="eastAsia" w:cs="宋体"/>
                <w:color w:val="auto"/>
                <w:sz w:val="21"/>
                <w:szCs w:val="21"/>
                <w:highlight w:val="none"/>
                <w:lang w:eastAsia="zh-CN"/>
              </w:rPr>
              <w:t>或具备交</w:t>
            </w:r>
            <w:r>
              <w:rPr>
                <w:rFonts w:hint="eastAsia" w:cs="宋体"/>
                <w:color w:val="auto"/>
                <w:sz w:val="21"/>
                <w:szCs w:val="21"/>
                <w:highlight w:val="none"/>
                <w:lang w:val="en-US" w:eastAsia="zh-CN"/>
              </w:rPr>
              <w:t>通运输及安全生产相关专业中级证书并从事相关安全管理相关工作15</w:t>
            </w:r>
            <w:r>
              <w:rPr>
                <w:rFonts w:hint="eastAsia" w:ascii="宋体" w:hAnsi="宋体" w:cs="宋体"/>
                <w:color w:val="auto"/>
                <w:sz w:val="21"/>
                <w:szCs w:val="21"/>
                <w:highlight w:val="none"/>
              </w:rPr>
              <w:t>年以</w:t>
            </w:r>
            <w:r>
              <w:rPr>
                <w:rFonts w:hint="eastAsia" w:ascii="宋体" w:hAnsi="宋体" w:cs="宋体"/>
                <w:color w:val="auto"/>
                <w:sz w:val="21"/>
                <w:szCs w:val="21"/>
                <w:highlight w:val="none"/>
                <w:lang w:eastAsia="zh-CN"/>
              </w:rPr>
              <w:t>上</w:t>
            </w:r>
            <w:r>
              <w:rPr>
                <w:rFonts w:hint="eastAsia" w:ascii="宋体" w:hAnsi="宋体" w:cs="宋体"/>
                <w:color w:val="auto"/>
                <w:sz w:val="21"/>
                <w:szCs w:val="21"/>
                <w:highlight w:val="none"/>
              </w:rPr>
              <w:t>的，</w:t>
            </w:r>
            <w:r>
              <w:rPr>
                <w:rFonts w:hint="eastAsia" w:cs="宋体"/>
                <w:color w:val="auto"/>
                <w:sz w:val="21"/>
                <w:szCs w:val="21"/>
                <w:highlight w:val="none"/>
                <w:lang w:eastAsia="zh-CN"/>
              </w:rPr>
              <w:t>每有一个专家得</w:t>
            </w:r>
            <w:r>
              <w:rPr>
                <w:rFonts w:hint="eastAsia" w:cs="宋体"/>
                <w:color w:val="auto"/>
                <w:sz w:val="21"/>
                <w:szCs w:val="21"/>
                <w:highlight w:val="none"/>
                <w:lang w:val="en-US" w:eastAsia="zh-CN"/>
              </w:rPr>
              <w:t>4分；</w:t>
            </w:r>
          </w:p>
          <w:p w14:paraId="034BAF29">
            <w:pPr>
              <w:snapToGrid/>
              <w:spacing w:line="240" w:lineRule="auto"/>
              <w:rPr>
                <w:rFonts w:hint="eastAsia" w:cs="宋体"/>
                <w:color w:val="auto"/>
                <w:szCs w:val="21"/>
                <w:highlight w:val="none"/>
              </w:rPr>
            </w:pPr>
            <w:r>
              <w:rPr>
                <w:rFonts w:hint="eastAsia" w:ascii="宋体" w:hAnsi="宋体" w:cs="宋体"/>
                <w:color w:val="auto"/>
                <w:sz w:val="21"/>
                <w:szCs w:val="21"/>
                <w:highlight w:val="none"/>
                <w:lang w:val="en-US" w:eastAsia="zh-CN"/>
              </w:rPr>
              <w:t>2、拟派专家</w:t>
            </w:r>
            <w:r>
              <w:rPr>
                <w:rFonts w:hint="eastAsia" w:cs="宋体"/>
                <w:color w:val="auto"/>
                <w:sz w:val="21"/>
                <w:szCs w:val="21"/>
                <w:highlight w:val="none"/>
                <w:lang w:val="en-US" w:eastAsia="zh-CN"/>
              </w:rPr>
              <w:t>具备交通运输及安全生产相关专业高级证书并从事相关安全管理相关工作5</w:t>
            </w:r>
            <w:r>
              <w:rPr>
                <w:rFonts w:hint="eastAsia" w:ascii="宋体" w:hAnsi="宋体" w:cs="宋体"/>
                <w:color w:val="auto"/>
                <w:sz w:val="21"/>
                <w:szCs w:val="21"/>
                <w:highlight w:val="none"/>
              </w:rPr>
              <w:t>年</w:t>
            </w:r>
            <w:r>
              <w:rPr>
                <w:rFonts w:hint="eastAsia" w:cs="宋体"/>
                <w:color w:val="auto"/>
                <w:sz w:val="21"/>
                <w:szCs w:val="21"/>
                <w:highlight w:val="none"/>
                <w:lang w:val="en-US" w:eastAsia="zh-CN"/>
              </w:rPr>
              <w:t>-10年</w:t>
            </w:r>
            <w:r>
              <w:rPr>
                <w:rFonts w:hint="eastAsia" w:ascii="宋体" w:hAnsi="宋体" w:cs="宋体"/>
                <w:color w:val="auto"/>
                <w:sz w:val="21"/>
                <w:szCs w:val="21"/>
                <w:highlight w:val="none"/>
              </w:rPr>
              <w:t>的</w:t>
            </w:r>
            <w:r>
              <w:rPr>
                <w:rFonts w:hint="eastAsia" w:cs="宋体"/>
                <w:color w:val="auto"/>
                <w:sz w:val="21"/>
                <w:szCs w:val="21"/>
                <w:highlight w:val="none"/>
                <w:lang w:eastAsia="zh-CN"/>
              </w:rPr>
              <w:t>，或具备</w:t>
            </w:r>
            <w:r>
              <w:rPr>
                <w:rFonts w:hint="eastAsia" w:cs="宋体"/>
                <w:color w:val="auto"/>
                <w:sz w:val="21"/>
                <w:szCs w:val="21"/>
                <w:highlight w:val="none"/>
                <w:lang w:val="en-US" w:eastAsia="zh-CN"/>
              </w:rPr>
              <w:t>交通运输及安全生产相关专业中级证书并从事相关安全管理相关工作10-15年</w:t>
            </w:r>
            <w:r>
              <w:rPr>
                <w:rFonts w:hint="eastAsia" w:ascii="宋体" w:hAnsi="宋体" w:cs="宋体"/>
                <w:color w:val="auto"/>
                <w:sz w:val="21"/>
                <w:szCs w:val="21"/>
                <w:highlight w:val="none"/>
              </w:rPr>
              <w:t>的</w:t>
            </w:r>
            <w:r>
              <w:rPr>
                <w:rFonts w:hint="eastAsia" w:cs="宋体"/>
                <w:color w:val="auto"/>
                <w:sz w:val="21"/>
                <w:szCs w:val="21"/>
                <w:highlight w:val="none"/>
                <w:lang w:eastAsia="zh-CN"/>
              </w:rPr>
              <w:t>，</w:t>
            </w:r>
            <w:r>
              <w:rPr>
                <w:rFonts w:hint="eastAsia" w:ascii="宋体" w:hAnsi="宋体" w:cs="宋体"/>
                <w:color w:val="auto"/>
                <w:sz w:val="21"/>
                <w:szCs w:val="21"/>
                <w:highlight w:val="none"/>
              </w:rPr>
              <w:t>每</w:t>
            </w:r>
            <w:r>
              <w:rPr>
                <w:rFonts w:hint="eastAsia" w:ascii="宋体" w:hAnsi="宋体" w:cs="宋体"/>
                <w:color w:val="auto"/>
                <w:sz w:val="21"/>
                <w:szCs w:val="21"/>
                <w:highlight w:val="none"/>
                <w:lang w:eastAsia="zh-CN"/>
              </w:rPr>
              <w:t>有一个专家</w:t>
            </w:r>
            <w:r>
              <w:rPr>
                <w:rFonts w:hint="eastAsia" w:ascii="宋体" w:hAnsi="宋体" w:cs="宋体"/>
                <w:color w:val="auto"/>
                <w:sz w:val="21"/>
                <w:szCs w:val="21"/>
                <w:highlight w:val="none"/>
              </w:rPr>
              <w:t>得</w:t>
            </w:r>
            <w:r>
              <w:rPr>
                <w:rFonts w:hint="eastAsia" w:cs="宋体"/>
                <w:color w:val="auto"/>
                <w:sz w:val="21"/>
                <w:szCs w:val="21"/>
                <w:highlight w:val="none"/>
                <w:lang w:val="en-US" w:eastAsia="zh-CN"/>
              </w:rPr>
              <w:t>2</w:t>
            </w:r>
            <w:r>
              <w:rPr>
                <w:rFonts w:hint="eastAsia" w:ascii="宋体" w:hAnsi="宋体" w:cs="宋体"/>
                <w:color w:val="auto"/>
                <w:sz w:val="21"/>
                <w:szCs w:val="21"/>
                <w:highlight w:val="none"/>
              </w:rPr>
              <w:t>分；</w:t>
            </w:r>
          </w:p>
          <w:p w14:paraId="426F205E">
            <w:pPr>
              <w:snapToGrid/>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3、拟派专家</w:t>
            </w:r>
            <w:r>
              <w:rPr>
                <w:rFonts w:hint="eastAsia" w:cs="宋体"/>
                <w:color w:val="auto"/>
                <w:sz w:val="21"/>
                <w:szCs w:val="21"/>
                <w:highlight w:val="none"/>
                <w:lang w:val="en-US" w:eastAsia="zh-CN"/>
              </w:rPr>
              <w:t>具备交通运输及安全生产相关专业高级证书并从事相关安全管理相关工作5</w:t>
            </w:r>
            <w:r>
              <w:rPr>
                <w:rFonts w:hint="eastAsia" w:ascii="宋体" w:hAnsi="宋体" w:cs="宋体"/>
                <w:color w:val="auto"/>
                <w:sz w:val="21"/>
                <w:szCs w:val="21"/>
                <w:highlight w:val="none"/>
              </w:rPr>
              <w:t>年</w:t>
            </w:r>
            <w:r>
              <w:rPr>
                <w:rFonts w:hint="eastAsia" w:cs="宋体"/>
                <w:color w:val="auto"/>
                <w:sz w:val="21"/>
                <w:szCs w:val="21"/>
                <w:highlight w:val="none"/>
                <w:lang w:eastAsia="zh-CN"/>
              </w:rPr>
              <w:t>以下，或具备</w:t>
            </w:r>
            <w:r>
              <w:rPr>
                <w:rFonts w:hint="eastAsia" w:cs="宋体"/>
                <w:color w:val="auto"/>
                <w:sz w:val="21"/>
                <w:szCs w:val="21"/>
                <w:highlight w:val="none"/>
                <w:lang w:val="en-US" w:eastAsia="zh-CN"/>
              </w:rPr>
              <w:t>交通运输及安全生产相关专业中级证书并从事相关安全管理相关工作5-10年</w:t>
            </w:r>
            <w:r>
              <w:rPr>
                <w:rFonts w:hint="eastAsia" w:ascii="宋体" w:hAnsi="宋体" w:cs="宋体"/>
                <w:color w:val="auto"/>
                <w:sz w:val="21"/>
                <w:szCs w:val="21"/>
                <w:highlight w:val="none"/>
              </w:rPr>
              <w:t>的</w:t>
            </w:r>
            <w:r>
              <w:rPr>
                <w:rFonts w:hint="eastAsia" w:cs="宋体"/>
                <w:color w:val="auto"/>
                <w:sz w:val="21"/>
                <w:szCs w:val="21"/>
                <w:highlight w:val="none"/>
                <w:lang w:eastAsia="zh-CN"/>
              </w:rPr>
              <w:t>，</w:t>
            </w:r>
            <w:r>
              <w:rPr>
                <w:rFonts w:hint="eastAsia" w:ascii="宋体" w:hAnsi="宋体" w:cs="宋体"/>
                <w:color w:val="auto"/>
                <w:sz w:val="21"/>
                <w:szCs w:val="21"/>
                <w:highlight w:val="none"/>
              </w:rPr>
              <w:t>每</w:t>
            </w:r>
            <w:r>
              <w:rPr>
                <w:rFonts w:hint="eastAsia" w:ascii="宋体" w:hAnsi="宋体" w:cs="宋体"/>
                <w:color w:val="auto"/>
                <w:sz w:val="21"/>
                <w:szCs w:val="21"/>
                <w:highlight w:val="none"/>
                <w:lang w:eastAsia="zh-CN"/>
              </w:rPr>
              <w:t>有一个专家</w:t>
            </w:r>
            <w:r>
              <w:rPr>
                <w:rFonts w:hint="eastAsia" w:ascii="宋体" w:hAnsi="宋体" w:cs="宋体"/>
                <w:color w:val="auto"/>
                <w:sz w:val="21"/>
                <w:szCs w:val="21"/>
                <w:highlight w:val="none"/>
              </w:rPr>
              <w:t>得</w:t>
            </w:r>
            <w:r>
              <w:rPr>
                <w:rFonts w:hint="eastAsia" w:cs="宋体"/>
                <w:color w:val="auto"/>
                <w:sz w:val="21"/>
                <w:szCs w:val="21"/>
                <w:highlight w:val="none"/>
                <w:lang w:val="en-US" w:eastAsia="zh-CN"/>
              </w:rPr>
              <w:t>1</w:t>
            </w:r>
            <w:r>
              <w:rPr>
                <w:rFonts w:hint="eastAsia" w:ascii="宋体" w:hAnsi="宋体" w:cs="宋体"/>
                <w:color w:val="auto"/>
                <w:sz w:val="21"/>
                <w:szCs w:val="21"/>
                <w:highlight w:val="none"/>
              </w:rPr>
              <w:t>分；</w:t>
            </w:r>
          </w:p>
          <w:p w14:paraId="2B9440C1">
            <w:pPr>
              <w:rPr>
                <w:rFonts w:hint="default" w:ascii="宋体" w:hAnsi="宋体" w:eastAsia="宋体" w:cs="宋体"/>
                <w:b/>
                <w:bCs/>
                <w:color w:val="auto"/>
                <w:szCs w:val="21"/>
                <w:highlight w:val="none"/>
                <w:lang w:val="en-US" w:eastAsia="zh-CN"/>
              </w:rPr>
            </w:pPr>
            <w:r>
              <w:rPr>
                <w:rFonts w:hint="eastAsia" w:cs="宋体"/>
                <w:b/>
                <w:bCs/>
                <w:color w:val="auto"/>
                <w:szCs w:val="21"/>
                <w:highlight w:val="none"/>
                <w:lang w:val="en-US" w:eastAsia="zh-CN"/>
              </w:rPr>
              <w:t>注：最多计算5个专家，须提供专家与供应商的劳动合同、证明材料或其他可以证明从业时间的资料，否则不得分。</w:t>
            </w:r>
          </w:p>
        </w:tc>
        <w:tc>
          <w:tcPr>
            <w:tcW w:w="805" w:type="dxa"/>
            <w:gridSpan w:val="2"/>
            <w:noWrap w:val="0"/>
            <w:vAlign w:val="center"/>
          </w:tcPr>
          <w:p w14:paraId="68AC2CC5">
            <w:pPr>
              <w:spacing w:before="120" w:beforeLines="50" w:after="120" w:afterLines="50" w:line="240" w:lineRule="auto"/>
              <w:jc w:val="center"/>
              <w:rPr>
                <w:rFonts w:hint="default" w:cs="宋体"/>
                <w:color w:val="auto"/>
                <w:szCs w:val="21"/>
                <w:highlight w:val="none"/>
                <w:lang w:val="en-US" w:eastAsia="zh-CN"/>
              </w:rPr>
            </w:pPr>
            <w:r>
              <w:rPr>
                <w:rFonts w:hint="eastAsia" w:cs="宋体"/>
                <w:color w:val="auto"/>
                <w:szCs w:val="21"/>
                <w:highlight w:val="none"/>
                <w:lang w:val="en-US" w:eastAsia="zh-CN"/>
              </w:rPr>
              <w:t>20</w:t>
            </w:r>
          </w:p>
        </w:tc>
      </w:tr>
      <w:tr w14:paraId="6D74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25" w:type="dxa"/>
            <w:gridSpan w:val="2"/>
            <w:noWrap w:val="0"/>
            <w:vAlign w:val="center"/>
          </w:tcPr>
          <w:p w14:paraId="2695D855">
            <w:pPr>
              <w:pStyle w:val="7"/>
              <w:numPr>
                <w:ilvl w:val="0"/>
                <w:numId w:val="1"/>
              </w:numPr>
              <w:spacing w:before="120" w:beforeLines="50" w:after="120" w:afterLines="50" w:line="240" w:lineRule="auto"/>
              <w:jc w:val="center"/>
              <w:rPr>
                <w:rFonts w:hint="eastAsia" w:ascii="宋体" w:hAnsi="宋体" w:eastAsia="宋体" w:cs="宋体"/>
                <w:color w:val="auto"/>
                <w:szCs w:val="21"/>
                <w:highlight w:val="none"/>
              </w:rPr>
            </w:pPr>
          </w:p>
        </w:tc>
        <w:tc>
          <w:tcPr>
            <w:tcW w:w="1219" w:type="dxa"/>
            <w:gridSpan w:val="4"/>
            <w:noWrap w:val="0"/>
            <w:vAlign w:val="center"/>
          </w:tcPr>
          <w:p w14:paraId="62BF3547">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类似项目业绩</w:t>
            </w:r>
          </w:p>
        </w:tc>
        <w:tc>
          <w:tcPr>
            <w:tcW w:w="6326" w:type="dxa"/>
            <w:gridSpan w:val="2"/>
            <w:noWrap w:val="0"/>
            <w:vAlign w:val="center"/>
          </w:tcPr>
          <w:p w14:paraId="79795E32">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响应供应商自202</w:t>
            </w:r>
            <w:r>
              <w:rPr>
                <w:rFonts w:hint="eastAsia" w:cs="宋体"/>
                <w:color w:val="auto"/>
                <w:szCs w:val="21"/>
                <w:highlight w:val="none"/>
                <w:lang w:val="en-US" w:eastAsia="zh-CN"/>
              </w:rPr>
              <w:t>0</w:t>
            </w:r>
            <w:r>
              <w:rPr>
                <w:rFonts w:hint="eastAsia" w:ascii="宋体" w:hAnsi="宋体" w:eastAsia="宋体" w:cs="宋体"/>
                <w:color w:val="auto"/>
                <w:szCs w:val="21"/>
                <w:highlight w:val="none"/>
                <w:lang w:val="en-US" w:eastAsia="zh-CN"/>
              </w:rPr>
              <w:t>年01月01日至今具有类似</w:t>
            </w:r>
            <w:r>
              <w:rPr>
                <w:rFonts w:hint="eastAsia" w:cs="宋体"/>
                <w:color w:val="auto"/>
                <w:szCs w:val="21"/>
                <w:highlight w:val="none"/>
                <w:lang w:val="en-US" w:eastAsia="zh-CN"/>
              </w:rPr>
              <w:t>已完成或正在履行的</w:t>
            </w:r>
            <w:r>
              <w:rPr>
                <w:rFonts w:hint="eastAsia" w:ascii="宋体" w:hAnsi="宋体" w:cs="宋体"/>
                <w:b w:val="0"/>
                <w:bCs w:val="0"/>
                <w:color w:val="auto"/>
                <w:spacing w:val="0"/>
                <w:kern w:val="2"/>
                <w:sz w:val="21"/>
                <w:szCs w:val="21"/>
                <w:highlight w:val="none"/>
                <w:lang w:val="en-US" w:eastAsia="zh-CN" w:bidi="ar-SA"/>
              </w:rPr>
              <w:t>交通运输企业检查</w:t>
            </w:r>
            <w:r>
              <w:rPr>
                <w:rFonts w:hint="eastAsia" w:ascii="宋体" w:hAnsi="宋体" w:eastAsia="宋体" w:cs="宋体"/>
                <w:b w:val="0"/>
                <w:bCs w:val="0"/>
                <w:color w:val="auto"/>
                <w:spacing w:val="0"/>
                <w:kern w:val="2"/>
                <w:sz w:val="21"/>
                <w:szCs w:val="21"/>
                <w:highlight w:val="none"/>
                <w:lang w:val="en-US" w:eastAsia="zh-CN" w:bidi="ar-SA"/>
              </w:rPr>
              <w:t>服务</w:t>
            </w:r>
            <w:r>
              <w:rPr>
                <w:rFonts w:hint="eastAsia" w:ascii="宋体" w:hAnsi="宋体" w:cs="宋体"/>
                <w:b w:val="0"/>
                <w:bCs w:val="0"/>
                <w:color w:val="auto"/>
                <w:spacing w:val="0"/>
                <w:kern w:val="2"/>
                <w:sz w:val="21"/>
                <w:szCs w:val="21"/>
                <w:highlight w:val="none"/>
                <w:lang w:val="en-US" w:eastAsia="zh-CN" w:bidi="ar-SA"/>
              </w:rPr>
              <w:t>类</w:t>
            </w:r>
            <w:r>
              <w:rPr>
                <w:rFonts w:hint="eastAsia" w:ascii="宋体" w:hAnsi="宋体" w:eastAsia="宋体" w:cs="宋体"/>
                <w:b w:val="0"/>
                <w:bCs w:val="0"/>
                <w:color w:val="auto"/>
                <w:spacing w:val="0"/>
                <w:kern w:val="2"/>
                <w:sz w:val="21"/>
                <w:szCs w:val="21"/>
                <w:highlight w:val="none"/>
                <w:lang w:val="en-US" w:eastAsia="zh-CN" w:bidi="ar-SA"/>
              </w:rPr>
              <w:t>项目</w:t>
            </w:r>
            <w:r>
              <w:rPr>
                <w:rFonts w:hint="eastAsia" w:ascii="宋体" w:hAnsi="宋体" w:eastAsia="宋体" w:cs="宋体"/>
                <w:color w:val="auto"/>
                <w:szCs w:val="21"/>
                <w:highlight w:val="none"/>
                <w:lang w:val="en-US" w:eastAsia="zh-CN"/>
              </w:rPr>
              <w:t>业绩，每提供一份得5分，最多计4份业绩，满分20分；没有则不</w:t>
            </w:r>
            <w:r>
              <w:rPr>
                <w:rFonts w:hint="eastAsia" w:cs="宋体"/>
                <w:color w:val="auto"/>
                <w:szCs w:val="21"/>
                <w:highlight w:val="none"/>
                <w:lang w:val="en-US" w:eastAsia="zh-CN"/>
              </w:rPr>
              <w:t>得</w:t>
            </w:r>
            <w:r>
              <w:rPr>
                <w:rFonts w:hint="eastAsia" w:ascii="宋体" w:hAnsi="宋体" w:eastAsia="宋体" w:cs="宋体"/>
                <w:color w:val="auto"/>
                <w:szCs w:val="21"/>
                <w:highlight w:val="none"/>
                <w:lang w:val="en-US" w:eastAsia="zh-CN"/>
              </w:rPr>
              <w:t>分。</w:t>
            </w:r>
          </w:p>
          <w:p w14:paraId="32F8078F">
            <w:pPr>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Cs w:val="21"/>
                <w:highlight w:val="none"/>
                <w:lang w:val="en-US" w:eastAsia="zh-CN"/>
              </w:rPr>
              <w:t>注：响应文件中须提供合同关键页复印件（包括但不限于合同名称页、合同主要内容页、合同签订日期页、合同双方签字盖章页）并加盖投标人公章，否则不得分。合同体现签订日期的，以合同签订日期为准；合同未体现签订日期的，但是合同履行期限能明显判断在2021年1月1日或之后开始实施的，该合同应予以认可。若合同无法体现具体内容的，可增加客户方提供的证明材料作为佐证材料，否则不得分。</w:t>
            </w:r>
          </w:p>
        </w:tc>
        <w:tc>
          <w:tcPr>
            <w:tcW w:w="805" w:type="dxa"/>
            <w:gridSpan w:val="2"/>
            <w:noWrap w:val="0"/>
            <w:vAlign w:val="center"/>
          </w:tcPr>
          <w:p w14:paraId="38B16386">
            <w:pPr>
              <w:spacing w:before="120" w:beforeLines="50" w:after="120" w:afterLines="50" w:line="240" w:lineRule="auto"/>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20</w:t>
            </w:r>
          </w:p>
        </w:tc>
      </w:tr>
      <w:bookmarkEnd w:id="2"/>
      <w:tr w14:paraId="57D3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75" w:type="dxa"/>
            <w:gridSpan w:val="10"/>
            <w:noWrap w:val="0"/>
            <w:vAlign w:val="center"/>
          </w:tcPr>
          <w:p w14:paraId="304A9006">
            <w:pPr>
              <w:jc w:val="left"/>
              <w:outlineLvl w:val="3"/>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t>技术评分细则表（</w:t>
            </w:r>
            <w:r>
              <w:rPr>
                <w:rFonts w:hint="eastAsia" w:cs="宋体"/>
                <w:b/>
                <w:bCs/>
                <w:color w:val="auto"/>
                <w:kern w:val="0"/>
                <w:szCs w:val="21"/>
                <w:highlight w:val="none"/>
                <w:lang w:val="en-US" w:eastAsia="zh-CN"/>
              </w:rPr>
              <w:t>45</w:t>
            </w:r>
            <w:r>
              <w:rPr>
                <w:rFonts w:hint="eastAsia" w:ascii="宋体" w:hAnsi="宋体" w:eastAsia="宋体" w:cs="宋体"/>
                <w:b/>
                <w:bCs/>
                <w:color w:val="auto"/>
                <w:kern w:val="0"/>
                <w:szCs w:val="21"/>
                <w:highlight w:val="none"/>
              </w:rPr>
              <w:t>分）</w:t>
            </w:r>
          </w:p>
        </w:tc>
      </w:tr>
      <w:tr w14:paraId="7E57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5" w:type="dxa"/>
            <w:noWrap w:val="0"/>
            <w:vAlign w:val="center"/>
          </w:tcPr>
          <w:p w14:paraId="309A890A">
            <w:pPr>
              <w:spacing w:before="120" w:beforeLines="50" w:after="120" w:afterLines="50" w:line="240" w:lineRule="auto"/>
              <w:jc w:val="center"/>
              <w:rPr>
                <w:rFonts w:hint="eastAsia" w:ascii="宋体" w:hAnsi="宋体" w:eastAsia="宋体" w:cs="宋体"/>
                <w:b/>
                <w:color w:val="auto"/>
                <w:szCs w:val="21"/>
                <w:highlight w:val="none"/>
              </w:rPr>
            </w:pPr>
            <w:bookmarkStart w:id="3" w:name="_Hlk89442205"/>
            <w:r>
              <w:rPr>
                <w:rFonts w:hint="eastAsia" w:ascii="宋体" w:hAnsi="宋体" w:eastAsia="宋体" w:cs="宋体"/>
                <w:b/>
                <w:color w:val="auto"/>
                <w:szCs w:val="21"/>
                <w:highlight w:val="none"/>
              </w:rPr>
              <w:t>序号</w:t>
            </w:r>
          </w:p>
        </w:tc>
        <w:tc>
          <w:tcPr>
            <w:tcW w:w="1224" w:type="dxa"/>
            <w:gridSpan w:val="3"/>
            <w:noWrap w:val="0"/>
            <w:vAlign w:val="center"/>
          </w:tcPr>
          <w:p w14:paraId="4927BDFC">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6337" w:type="dxa"/>
            <w:gridSpan w:val="3"/>
            <w:noWrap w:val="0"/>
            <w:vAlign w:val="center"/>
          </w:tcPr>
          <w:p w14:paraId="71D8A4C2">
            <w:pPr>
              <w:spacing w:before="120" w:beforeLines="50" w:after="120" w:afterLines="50"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849" w:type="dxa"/>
            <w:gridSpan w:val="3"/>
            <w:noWrap w:val="0"/>
            <w:vAlign w:val="center"/>
          </w:tcPr>
          <w:p w14:paraId="101758CC">
            <w:pPr>
              <w:spacing w:before="120" w:beforeLines="50" w:after="120" w:afterLines="50"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分值（分）</w:t>
            </w:r>
          </w:p>
        </w:tc>
      </w:tr>
      <w:tr w14:paraId="77EC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65" w:type="dxa"/>
            <w:noWrap w:val="0"/>
            <w:vAlign w:val="center"/>
          </w:tcPr>
          <w:p w14:paraId="63CBE424">
            <w:pPr>
              <w:pStyle w:val="8"/>
              <w:widowControl w:val="0"/>
              <w:numPr>
                <w:ilvl w:val="0"/>
                <w:numId w:val="2"/>
              </w:numPr>
              <w:spacing w:before="120" w:beforeLines="50" w:after="120" w:afterLines="50" w:line="240" w:lineRule="auto"/>
              <w:ind w:firstLineChars="0"/>
              <w:jc w:val="center"/>
              <w:rPr>
                <w:rFonts w:hint="eastAsia" w:ascii="宋体" w:hAnsi="宋体" w:eastAsia="宋体" w:cs="宋体"/>
                <w:color w:val="auto"/>
                <w:sz w:val="21"/>
                <w:szCs w:val="21"/>
                <w:highlight w:val="none"/>
              </w:rPr>
            </w:pPr>
          </w:p>
        </w:tc>
        <w:tc>
          <w:tcPr>
            <w:tcW w:w="1224" w:type="dxa"/>
            <w:gridSpan w:val="3"/>
            <w:noWrap w:val="0"/>
            <w:vAlign w:val="center"/>
          </w:tcPr>
          <w:p w14:paraId="3EE8EA91">
            <w:pPr>
              <w:spacing w:line="240" w:lineRule="auto"/>
              <w:jc w:val="center"/>
              <w:rPr>
                <w:rFonts w:hint="eastAsia" w:ascii="宋体" w:hAnsi="宋体" w:eastAsia="宋体" w:cs="宋体"/>
                <w:color w:val="auto"/>
                <w:szCs w:val="21"/>
                <w:highlight w:val="none"/>
                <w:lang w:val="en-US" w:eastAsia="zh-CN"/>
              </w:rPr>
            </w:pPr>
            <w:r>
              <w:rPr>
                <w:rFonts w:hint="eastAsia" w:cs="宋体"/>
                <w:color w:val="auto"/>
                <w:szCs w:val="21"/>
                <w:highlight w:val="none"/>
                <w:lang w:val="en-US" w:eastAsia="zh-CN"/>
              </w:rPr>
              <w:t>检查服务</w:t>
            </w:r>
            <w:r>
              <w:rPr>
                <w:rFonts w:hint="eastAsia" w:ascii="宋体" w:hAnsi="宋体" w:eastAsia="宋体" w:cs="宋体"/>
                <w:color w:val="auto"/>
                <w:szCs w:val="21"/>
                <w:highlight w:val="none"/>
                <w:lang w:val="en-US" w:eastAsia="zh-CN"/>
              </w:rPr>
              <w:t>方案</w:t>
            </w:r>
          </w:p>
        </w:tc>
        <w:tc>
          <w:tcPr>
            <w:tcW w:w="6337" w:type="dxa"/>
            <w:gridSpan w:val="3"/>
            <w:noWrap w:val="0"/>
            <w:vAlign w:val="center"/>
          </w:tcPr>
          <w:p w14:paraId="4ACD9C9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根据</w:t>
            </w:r>
            <w:r>
              <w:rPr>
                <w:rFonts w:hint="eastAsia" w:cs="宋体"/>
                <w:color w:val="auto"/>
                <w:kern w:val="0"/>
                <w:szCs w:val="21"/>
                <w:highlight w:val="none"/>
                <w:lang w:bidi="ar"/>
              </w:rPr>
              <w:t>横琴粤澳深度合作区城市规划和建设局2024年交通运输行业第三方安全检查技术咨询服务项目</w:t>
            </w:r>
            <w:r>
              <w:rPr>
                <w:rFonts w:hint="eastAsia" w:cs="宋体"/>
                <w:color w:val="auto"/>
                <w:kern w:val="0"/>
                <w:szCs w:val="21"/>
                <w:highlight w:val="none"/>
                <w:lang w:eastAsia="zh-CN" w:bidi="ar"/>
              </w:rPr>
              <w:t>需求编写</w:t>
            </w:r>
            <w:r>
              <w:rPr>
                <w:rFonts w:hint="eastAsia" w:cs="宋体"/>
                <w:color w:val="auto"/>
                <w:kern w:val="0"/>
                <w:sz w:val="21"/>
                <w:szCs w:val="21"/>
                <w:highlight w:val="none"/>
                <w:lang w:val="en-US" w:eastAsia="zh-CN" w:bidi="ar"/>
              </w:rPr>
              <w:t>检查服务方案</w:t>
            </w:r>
            <w:r>
              <w:rPr>
                <w:rFonts w:hint="eastAsia" w:ascii="宋体" w:hAnsi="宋体" w:eastAsia="宋体" w:cs="宋体"/>
                <w:color w:val="auto"/>
                <w:kern w:val="0"/>
                <w:sz w:val="21"/>
                <w:szCs w:val="21"/>
                <w:highlight w:val="none"/>
                <w:lang w:val="en-US" w:eastAsia="zh-CN" w:bidi="ar"/>
              </w:rPr>
              <w:t>。</w:t>
            </w:r>
          </w:p>
          <w:p w14:paraId="5840F83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根据响应供应商对项目需求的</w:t>
            </w:r>
            <w:r>
              <w:rPr>
                <w:rFonts w:hint="eastAsia" w:cs="宋体"/>
                <w:color w:val="auto"/>
                <w:kern w:val="0"/>
                <w:sz w:val="21"/>
                <w:szCs w:val="21"/>
                <w:highlight w:val="none"/>
                <w:lang w:val="en-US" w:eastAsia="zh-CN" w:bidi="ar"/>
              </w:rPr>
              <w:t>检查服务</w:t>
            </w:r>
            <w:r>
              <w:rPr>
                <w:rFonts w:hint="eastAsia" w:ascii="宋体" w:hAnsi="宋体" w:eastAsia="宋体" w:cs="宋体"/>
                <w:color w:val="auto"/>
                <w:kern w:val="0"/>
                <w:sz w:val="21"/>
                <w:szCs w:val="21"/>
                <w:highlight w:val="none"/>
                <w:lang w:val="en-US" w:eastAsia="zh-CN" w:bidi="ar"/>
              </w:rPr>
              <w:t>方案进行评审：</w:t>
            </w:r>
          </w:p>
          <w:p w14:paraId="21EC078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cs="宋体"/>
                <w:color w:val="auto"/>
                <w:kern w:val="0"/>
                <w:sz w:val="21"/>
                <w:szCs w:val="21"/>
                <w:highlight w:val="none"/>
                <w:lang w:val="en-US" w:eastAsia="zh-CN" w:bidi="ar"/>
              </w:rPr>
              <w:t>检查服务</w:t>
            </w:r>
            <w:r>
              <w:rPr>
                <w:rFonts w:hint="eastAsia" w:ascii="宋体" w:hAnsi="宋体" w:eastAsia="宋体" w:cs="宋体"/>
                <w:color w:val="auto"/>
                <w:kern w:val="0"/>
                <w:sz w:val="21"/>
                <w:szCs w:val="21"/>
                <w:highlight w:val="none"/>
                <w:lang w:val="en-US" w:eastAsia="zh-CN" w:bidi="ar"/>
              </w:rPr>
              <w:t>方案</w:t>
            </w:r>
            <w:r>
              <w:rPr>
                <w:rFonts w:hint="eastAsia" w:cs="宋体"/>
                <w:color w:val="auto"/>
                <w:kern w:val="0"/>
                <w:sz w:val="21"/>
                <w:szCs w:val="21"/>
                <w:highlight w:val="none"/>
                <w:lang w:val="en-US" w:eastAsia="zh-CN" w:bidi="ar"/>
              </w:rPr>
              <w:t>合理、内容详细、可行性强，</w:t>
            </w:r>
            <w:r>
              <w:rPr>
                <w:rFonts w:hint="eastAsia" w:ascii="宋体" w:hAnsi="宋体" w:eastAsia="宋体" w:cs="宋体"/>
                <w:color w:val="auto"/>
                <w:kern w:val="0"/>
                <w:sz w:val="21"/>
                <w:szCs w:val="21"/>
                <w:highlight w:val="none"/>
                <w:lang w:val="en-US" w:eastAsia="zh-CN" w:bidi="ar"/>
              </w:rPr>
              <w:t>给予</w:t>
            </w:r>
            <w:r>
              <w:rPr>
                <w:rFonts w:hint="eastAsia"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分；</w:t>
            </w:r>
          </w:p>
          <w:p w14:paraId="694291B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bCs w:val="0"/>
                <w:color w:val="auto"/>
                <w:kern w:val="0"/>
                <w:sz w:val="21"/>
                <w:szCs w:val="21"/>
                <w:highlight w:val="none"/>
                <w:lang w:eastAsia="zh-CN" w:bidi="ar"/>
              </w:rPr>
              <w:t>检查</w:t>
            </w:r>
            <w:r>
              <w:rPr>
                <w:rFonts w:hint="eastAsia" w:cs="宋体"/>
                <w:color w:val="auto"/>
                <w:kern w:val="0"/>
                <w:sz w:val="21"/>
                <w:szCs w:val="21"/>
                <w:highlight w:val="none"/>
                <w:lang w:val="en-US" w:eastAsia="zh-CN" w:bidi="ar"/>
              </w:rPr>
              <w:t>服务</w:t>
            </w:r>
            <w:r>
              <w:rPr>
                <w:rFonts w:hint="eastAsia" w:ascii="宋体" w:hAnsi="宋体" w:cs="宋体"/>
                <w:bCs w:val="0"/>
                <w:color w:val="auto"/>
                <w:kern w:val="0"/>
                <w:sz w:val="21"/>
                <w:szCs w:val="21"/>
                <w:highlight w:val="none"/>
                <w:lang w:bidi="ar"/>
              </w:rPr>
              <w:t>方案比较合理、</w:t>
            </w:r>
            <w:r>
              <w:rPr>
                <w:rFonts w:hint="eastAsia" w:ascii="宋体" w:hAnsi="宋体" w:cs="宋体"/>
                <w:bCs w:val="0"/>
                <w:color w:val="auto"/>
                <w:kern w:val="0"/>
                <w:sz w:val="21"/>
                <w:szCs w:val="21"/>
                <w:highlight w:val="none"/>
                <w:lang w:eastAsia="zh-CN" w:bidi="ar"/>
              </w:rPr>
              <w:t>内容较详细、</w:t>
            </w:r>
            <w:r>
              <w:rPr>
                <w:rFonts w:hint="eastAsia" w:ascii="宋体" w:hAnsi="宋体" w:cs="宋体"/>
                <w:bCs w:val="0"/>
                <w:color w:val="auto"/>
                <w:kern w:val="0"/>
                <w:sz w:val="21"/>
                <w:szCs w:val="21"/>
                <w:highlight w:val="none"/>
                <w:lang w:bidi="ar"/>
              </w:rPr>
              <w:t>可行性</w:t>
            </w:r>
            <w:r>
              <w:rPr>
                <w:rFonts w:hint="eastAsia" w:ascii="宋体" w:hAnsi="宋体" w:cs="宋体"/>
                <w:bCs w:val="0"/>
                <w:color w:val="auto"/>
                <w:kern w:val="0"/>
                <w:sz w:val="21"/>
                <w:szCs w:val="21"/>
                <w:highlight w:val="none"/>
                <w:lang w:eastAsia="zh-CN" w:bidi="ar"/>
              </w:rPr>
              <w:t>较</w:t>
            </w:r>
            <w:r>
              <w:rPr>
                <w:rFonts w:hint="eastAsia" w:ascii="宋体" w:hAnsi="宋体" w:cs="宋体"/>
                <w:bCs w:val="0"/>
                <w:color w:val="auto"/>
                <w:kern w:val="0"/>
                <w:sz w:val="21"/>
                <w:szCs w:val="21"/>
                <w:highlight w:val="none"/>
                <w:lang w:bidi="ar"/>
              </w:rPr>
              <w:t>强，</w:t>
            </w:r>
            <w:r>
              <w:rPr>
                <w:rFonts w:hint="eastAsia" w:ascii="宋体" w:hAnsi="宋体" w:eastAsia="宋体" w:cs="宋体"/>
                <w:color w:val="auto"/>
                <w:kern w:val="0"/>
                <w:sz w:val="21"/>
                <w:szCs w:val="21"/>
                <w:highlight w:val="none"/>
                <w:lang w:val="en-US" w:eastAsia="zh-CN" w:bidi="ar"/>
              </w:rPr>
              <w:t>给予</w:t>
            </w:r>
            <w:r>
              <w:rPr>
                <w:rFonts w:hint="eastAsia"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分；</w:t>
            </w:r>
          </w:p>
          <w:p w14:paraId="0D18CCA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cs="宋体"/>
                <w:bCs w:val="0"/>
                <w:color w:val="auto"/>
                <w:kern w:val="0"/>
                <w:sz w:val="21"/>
                <w:szCs w:val="21"/>
                <w:highlight w:val="none"/>
                <w:lang w:eastAsia="zh-CN" w:bidi="ar"/>
              </w:rPr>
              <w:t>检查</w:t>
            </w:r>
            <w:r>
              <w:rPr>
                <w:rFonts w:hint="eastAsia" w:cs="宋体"/>
                <w:color w:val="auto"/>
                <w:kern w:val="0"/>
                <w:sz w:val="21"/>
                <w:szCs w:val="21"/>
                <w:highlight w:val="none"/>
                <w:lang w:val="en-US" w:eastAsia="zh-CN" w:bidi="ar"/>
              </w:rPr>
              <w:t>服务</w:t>
            </w:r>
            <w:r>
              <w:rPr>
                <w:rFonts w:hint="eastAsia" w:ascii="宋体" w:hAnsi="宋体" w:cs="宋体"/>
                <w:bCs w:val="0"/>
                <w:color w:val="auto"/>
                <w:kern w:val="0"/>
                <w:sz w:val="21"/>
                <w:szCs w:val="21"/>
                <w:highlight w:val="none"/>
                <w:lang w:bidi="ar"/>
              </w:rPr>
              <w:t>方案基本合理、</w:t>
            </w:r>
            <w:r>
              <w:rPr>
                <w:rFonts w:hint="eastAsia" w:ascii="宋体" w:hAnsi="宋体" w:cs="宋体"/>
                <w:bCs w:val="0"/>
                <w:color w:val="auto"/>
                <w:kern w:val="0"/>
                <w:sz w:val="21"/>
                <w:szCs w:val="21"/>
                <w:highlight w:val="none"/>
                <w:lang w:eastAsia="zh-CN" w:bidi="ar"/>
              </w:rPr>
              <w:t>内容简单，</w:t>
            </w:r>
            <w:r>
              <w:rPr>
                <w:rFonts w:hint="eastAsia" w:ascii="宋体" w:hAnsi="宋体" w:cs="宋体"/>
                <w:bCs w:val="0"/>
                <w:color w:val="auto"/>
                <w:kern w:val="0"/>
                <w:sz w:val="21"/>
                <w:szCs w:val="21"/>
                <w:highlight w:val="none"/>
                <w:lang w:bidi="ar"/>
              </w:rPr>
              <w:t>可行性</w:t>
            </w:r>
            <w:r>
              <w:rPr>
                <w:rFonts w:hint="eastAsia" w:ascii="宋体" w:hAnsi="宋体" w:cs="宋体"/>
                <w:bCs w:val="0"/>
                <w:color w:val="auto"/>
                <w:kern w:val="0"/>
                <w:sz w:val="21"/>
                <w:szCs w:val="21"/>
                <w:highlight w:val="none"/>
                <w:lang w:eastAsia="zh-CN" w:bidi="ar"/>
              </w:rPr>
              <w:t>一般</w:t>
            </w:r>
            <w:r>
              <w:rPr>
                <w:rFonts w:hint="eastAsia" w:ascii="宋体" w:hAnsi="宋体" w:cs="宋体"/>
                <w:bCs w:val="0"/>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给予</w:t>
            </w:r>
            <w:r>
              <w:rPr>
                <w:rFonts w:hint="eastAsia"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分；</w:t>
            </w:r>
          </w:p>
          <w:p w14:paraId="25E85DF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cs="宋体"/>
                <w:bCs w:val="0"/>
                <w:color w:val="auto"/>
                <w:kern w:val="0"/>
                <w:sz w:val="21"/>
                <w:szCs w:val="21"/>
                <w:highlight w:val="none"/>
                <w:lang w:eastAsia="zh-CN" w:bidi="ar"/>
              </w:rPr>
              <w:t>检查</w:t>
            </w:r>
            <w:r>
              <w:rPr>
                <w:rFonts w:hint="eastAsia" w:cs="宋体"/>
                <w:color w:val="auto"/>
                <w:kern w:val="0"/>
                <w:sz w:val="21"/>
                <w:szCs w:val="21"/>
                <w:highlight w:val="none"/>
                <w:lang w:val="en-US" w:eastAsia="zh-CN" w:bidi="ar"/>
              </w:rPr>
              <w:t>服务</w:t>
            </w:r>
            <w:r>
              <w:rPr>
                <w:rFonts w:hint="eastAsia" w:ascii="宋体" w:hAnsi="宋体" w:cs="宋体"/>
                <w:bCs w:val="0"/>
                <w:color w:val="auto"/>
                <w:kern w:val="0"/>
                <w:sz w:val="21"/>
                <w:szCs w:val="21"/>
                <w:highlight w:val="none"/>
                <w:lang w:bidi="ar"/>
              </w:rPr>
              <w:t>方案不够合理，</w:t>
            </w:r>
            <w:r>
              <w:rPr>
                <w:rFonts w:hint="eastAsia" w:cs="宋体"/>
                <w:bCs w:val="0"/>
                <w:color w:val="auto"/>
                <w:kern w:val="0"/>
                <w:sz w:val="21"/>
                <w:szCs w:val="21"/>
                <w:highlight w:val="none"/>
                <w:lang w:eastAsia="zh-CN" w:bidi="ar"/>
              </w:rPr>
              <w:t>缺乏可行性的</w:t>
            </w:r>
            <w:r>
              <w:rPr>
                <w:rFonts w:hint="eastAsia" w:ascii="宋体" w:hAnsi="宋体" w:cs="宋体"/>
                <w:bCs w:val="0"/>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给予</w:t>
            </w:r>
            <w:r>
              <w:rPr>
                <w:rFonts w:hint="eastAsia"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w:t>
            </w:r>
          </w:p>
          <w:p w14:paraId="749BEBE2">
            <w:pPr>
              <w:pStyle w:val="2"/>
              <w:rPr>
                <w:rFonts w:hint="eastAsia"/>
              </w:rPr>
            </w:pPr>
            <w:r>
              <w:rPr>
                <w:rFonts w:hint="eastAsia" w:cs="宋体"/>
                <w:b/>
                <w:bCs/>
                <w:color w:val="auto"/>
                <w:kern w:val="0"/>
                <w:sz w:val="21"/>
                <w:szCs w:val="21"/>
                <w:highlight w:val="none"/>
                <w:lang w:val="en-US" w:eastAsia="zh-CN" w:bidi="ar"/>
              </w:rPr>
              <w:t>注：未提供检查服务方案的，不得分。</w:t>
            </w:r>
          </w:p>
        </w:tc>
        <w:tc>
          <w:tcPr>
            <w:tcW w:w="849" w:type="dxa"/>
            <w:gridSpan w:val="3"/>
            <w:noWrap w:val="0"/>
            <w:vAlign w:val="center"/>
          </w:tcPr>
          <w:p w14:paraId="37EDEC54">
            <w:pPr>
              <w:spacing w:before="120" w:beforeLines="50" w:after="120" w:afterLines="50" w:line="240" w:lineRule="auto"/>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25</w:t>
            </w:r>
          </w:p>
        </w:tc>
      </w:tr>
      <w:tr w14:paraId="029C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65" w:type="dxa"/>
            <w:noWrap w:val="0"/>
            <w:vAlign w:val="center"/>
          </w:tcPr>
          <w:p w14:paraId="2CE79230">
            <w:pPr>
              <w:pStyle w:val="8"/>
              <w:widowControl w:val="0"/>
              <w:numPr>
                <w:ilvl w:val="0"/>
                <w:numId w:val="2"/>
              </w:numPr>
              <w:spacing w:before="120" w:beforeLines="50" w:after="120" w:afterLines="50" w:line="240" w:lineRule="auto"/>
              <w:ind w:firstLineChars="0"/>
              <w:jc w:val="center"/>
              <w:rPr>
                <w:rFonts w:hint="eastAsia" w:ascii="宋体" w:hAnsi="宋体" w:eastAsia="宋体" w:cs="宋体"/>
                <w:color w:val="auto"/>
                <w:sz w:val="21"/>
                <w:szCs w:val="21"/>
                <w:highlight w:val="none"/>
              </w:rPr>
            </w:pPr>
          </w:p>
        </w:tc>
        <w:tc>
          <w:tcPr>
            <w:tcW w:w="1224" w:type="dxa"/>
            <w:gridSpan w:val="3"/>
            <w:noWrap w:val="0"/>
            <w:vAlign w:val="center"/>
          </w:tcPr>
          <w:p w14:paraId="17CE1C3B">
            <w:pPr>
              <w:spacing w:line="240" w:lineRule="auto"/>
              <w:jc w:val="center"/>
              <w:rPr>
                <w:rFonts w:hint="eastAsia" w:ascii="宋体" w:hAnsi="宋体" w:eastAsia="宋体" w:cs="宋体"/>
                <w:color w:val="auto"/>
                <w:szCs w:val="21"/>
                <w:highlight w:val="none"/>
                <w:lang w:val="en-US" w:eastAsia="zh-CN"/>
              </w:rPr>
            </w:pPr>
            <w:r>
              <w:rPr>
                <w:rFonts w:hint="eastAsia" w:cs="宋体"/>
                <w:color w:val="auto"/>
                <w:sz w:val="21"/>
                <w:szCs w:val="21"/>
                <w:highlight w:val="none"/>
                <w:lang w:eastAsia="zh-CN"/>
              </w:rPr>
              <w:t>安全管理培训方案</w:t>
            </w:r>
          </w:p>
        </w:tc>
        <w:tc>
          <w:tcPr>
            <w:tcW w:w="6337" w:type="dxa"/>
            <w:gridSpan w:val="3"/>
            <w:noWrap w:val="0"/>
            <w:vAlign w:val="center"/>
          </w:tcPr>
          <w:p w14:paraId="6E71AADC">
            <w:pPr>
              <w:keepNext w:val="0"/>
              <w:keepLines w:val="0"/>
              <w:widowControl/>
              <w:suppressLineNumbers w:val="0"/>
              <w:jc w:val="left"/>
              <w:rPr>
                <w:rFonts w:hint="eastAsia" w:ascii="宋体" w:hAnsi="宋体" w:eastAsia="宋体" w:cs="宋体"/>
                <w:color w:val="auto"/>
                <w:spacing w:val="0"/>
                <w:kern w:val="0"/>
                <w:sz w:val="21"/>
                <w:szCs w:val="21"/>
                <w:highlight w:val="none"/>
                <w:lang w:eastAsia="zh-CN" w:bidi="ar"/>
              </w:rPr>
            </w:pPr>
            <w:r>
              <w:rPr>
                <w:rFonts w:hint="eastAsia" w:ascii="宋体" w:hAnsi="宋体" w:eastAsia="宋体" w:cs="宋体"/>
                <w:b w:val="0"/>
                <w:bCs w:val="0"/>
                <w:color w:val="auto"/>
                <w:kern w:val="0"/>
                <w:sz w:val="21"/>
                <w:szCs w:val="21"/>
                <w:highlight w:val="none"/>
                <w:lang w:val="en-US" w:eastAsia="zh-CN" w:bidi="ar"/>
              </w:rPr>
              <w:t>响应供应商需</w:t>
            </w:r>
            <w:r>
              <w:rPr>
                <w:rFonts w:hint="eastAsia" w:cs="宋体"/>
                <w:b w:val="0"/>
                <w:bCs w:val="0"/>
                <w:color w:val="auto"/>
                <w:kern w:val="0"/>
                <w:sz w:val="21"/>
                <w:szCs w:val="21"/>
                <w:highlight w:val="none"/>
                <w:lang w:val="en-US" w:eastAsia="zh-CN" w:bidi="ar"/>
              </w:rPr>
              <w:t>在投标文件中提供安全管理培训方案</w:t>
            </w:r>
            <w:r>
              <w:rPr>
                <w:rFonts w:hint="eastAsia" w:cs="宋体"/>
                <w:color w:val="auto"/>
                <w:spacing w:val="0"/>
                <w:kern w:val="0"/>
                <w:sz w:val="21"/>
                <w:szCs w:val="21"/>
                <w:highlight w:val="none"/>
                <w:lang w:eastAsia="zh-CN" w:bidi="ar"/>
              </w:rPr>
              <w:t>。培训方案应包括交通运输领域的培训计划、培训内容等。</w:t>
            </w:r>
          </w:p>
          <w:p w14:paraId="27331175">
            <w:pPr>
              <w:pStyle w:val="2"/>
              <w:numPr>
                <w:ilvl w:val="0"/>
                <w:numId w:val="3"/>
              </w:numPr>
              <w:rPr>
                <w:rFonts w:hint="eastAsia" w:ascii="宋体" w:hAnsi="宋体" w:eastAsia="宋体" w:cs="宋体"/>
                <w:color w:val="auto"/>
                <w:spacing w:val="0"/>
                <w:kern w:val="0"/>
                <w:sz w:val="21"/>
                <w:szCs w:val="21"/>
                <w:highlight w:val="none"/>
                <w:lang w:val="en-US" w:eastAsia="zh-CN" w:bidi="ar"/>
              </w:rPr>
            </w:pPr>
            <w:r>
              <w:rPr>
                <w:rFonts w:hint="eastAsia" w:cs="宋体"/>
                <w:color w:val="auto"/>
                <w:spacing w:val="0"/>
                <w:kern w:val="0"/>
                <w:sz w:val="21"/>
                <w:szCs w:val="21"/>
                <w:highlight w:val="none"/>
                <w:lang w:eastAsia="zh-CN" w:bidi="ar"/>
              </w:rPr>
              <w:t>安全管理培训方案</w:t>
            </w:r>
            <w:r>
              <w:rPr>
                <w:rFonts w:hint="eastAsia" w:ascii="宋体" w:hAnsi="宋体" w:eastAsia="宋体" w:cs="宋体"/>
                <w:color w:val="auto"/>
                <w:spacing w:val="0"/>
                <w:kern w:val="0"/>
                <w:sz w:val="21"/>
                <w:szCs w:val="21"/>
                <w:highlight w:val="none"/>
                <w:lang w:eastAsia="zh-CN" w:bidi="ar"/>
              </w:rPr>
              <w:t>内容详细、</w:t>
            </w:r>
            <w:r>
              <w:rPr>
                <w:rFonts w:hint="eastAsia" w:cs="宋体"/>
                <w:color w:val="auto"/>
                <w:spacing w:val="0"/>
                <w:kern w:val="0"/>
                <w:sz w:val="21"/>
                <w:szCs w:val="21"/>
                <w:highlight w:val="none"/>
                <w:lang w:eastAsia="zh-CN" w:bidi="ar"/>
              </w:rPr>
              <w:t>可行性</w:t>
            </w:r>
            <w:r>
              <w:rPr>
                <w:rFonts w:hint="eastAsia" w:ascii="宋体" w:hAnsi="宋体" w:eastAsia="宋体" w:cs="宋体"/>
                <w:color w:val="auto"/>
                <w:spacing w:val="0"/>
                <w:kern w:val="0"/>
                <w:sz w:val="21"/>
                <w:szCs w:val="21"/>
                <w:highlight w:val="none"/>
                <w:lang w:eastAsia="zh-CN" w:bidi="ar"/>
              </w:rPr>
              <w:t>强，符合实际情况的，给予</w:t>
            </w:r>
            <w:r>
              <w:rPr>
                <w:rFonts w:hint="eastAsia" w:ascii="宋体" w:hAnsi="宋体" w:eastAsia="宋体" w:cs="宋体"/>
                <w:color w:val="auto"/>
                <w:spacing w:val="0"/>
                <w:kern w:val="0"/>
                <w:sz w:val="21"/>
                <w:szCs w:val="21"/>
                <w:highlight w:val="none"/>
                <w:lang w:val="en-US" w:eastAsia="zh-CN" w:bidi="ar"/>
              </w:rPr>
              <w:t>1</w:t>
            </w:r>
            <w:r>
              <w:rPr>
                <w:rFonts w:hint="eastAsia" w:cs="宋体"/>
                <w:color w:val="auto"/>
                <w:spacing w:val="0"/>
                <w:kern w:val="0"/>
                <w:sz w:val="21"/>
                <w:szCs w:val="21"/>
                <w:highlight w:val="none"/>
                <w:lang w:val="en-US" w:eastAsia="zh-CN" w:bidi="ar"/>
              </w:rPr>
              <w:t>0</w:t>
            </w:r>
            <w:r>
              <w:rPr>
                <w:rFonts w:hint="eastAsia" w:ascii="宋体" w:hAnsi="宋体" w:eastAsia="宋体" w:cs="宋体"/>
                <w:color w:val="auto"/>
                <w:spacing w:val="0"/>
                <w:kern w:val="0"/>
                <w:sz w:val="21"/>
                <w:szCs w:val="21"/>
                <w:highlight w:val="none"/>
                <w:lang w:val="en-US" w:eastAsia="zh-CN" w:bidi="ar"/>
              </w:rPr>
              <w:t>分；</w:t>
            </w:r>
          </w:p>
          <w:p w14:paraId="7FF9594D">
            <w:pPr>
              <w:numPr>
                <w:ilvl w:val="0"/>
                <w:numId w:val="3"/>
              </w:numPr>
              <w:rPr>
                <w:rFonts w:hint="default"/>
                <w:lang w:val="en-US" w:eastAsia="zh-CN"/>
              </w:rPr>
            </w:pPr>
            <w:r>
              <w:rPr>
                <w:rFonts w:hint="eastAsia" w:cs="宋体"/>
                <w:color w:val="auto"/>
                <w:spacing w:val="0"/>
                <w:kern w:val="0"/>
                <w:sz w:val="21"/>
                <w:szCs w:val="21"/>
                <w:highlight w:val="none"/>
                <w:lang w:eastAsia="zh-CN" w:bidi="ar"/>
              </w:rPr>
              <w:t>安全管理培训方案</w:t>
            </w:r>
            <w:r>
              <w:rPr>
                <w:rFonts w:hint="eastAsia"/>
                <w:lang w:val="en-US" w:eastAsia="zh-CN"/>
              </w:rPr>
              <w:t>较详细、</w:t>
            </w:r>
            <w:r>
              <w:rPr>
                <w:rFonts w:hint="eastAsia" w:cs="宋体"/>
                <w:color w:val="auto"/>
                <w:spacing w:val="0"/>
                <w:kern w:val="0"/>
                <w:sz w:val="21"/>
                <w:szCs w:val="21"/>
                <w:highlight w:val="none"/>
                <w:lang w:eastAsia="zh-CN" w:bidi="ar"/>
              </w:rPr>
              <w:t>可行性</w:t>
            </w:r>
            <w:r>
              <w:rPr>
                <w:rFonts w:hint="eastAsia"/>
                <w:lang w:val="en-US" w:eastAsia="zh-CN"/>
              </w:rPr>
              <w:t>一般，基本符合实际情况的，给予6分；</w:t>
            </w:r>
          </w:p>
          <w:p w14:paraId="765B8E42">
            <w:pPr>
              <w:numPr>
                <w:ilvl w:val="0"/>
                <w:numId w:val="3"/>
              </w:numPr>
              <w:rPr>
                <w:rFonts w:hint="default"/>
                <w:lang w:val="en-US" w:eastAsia="zh-CN"/>
              </w:rPr>
            </w:pPr>
            <w:r>
              <w:rPr>
                <w:rFonts w:hint="eastAsia" w:cs="宋体"/>
                <w:color w:val="auto"/>
                <w:spacing w:val="0"/>
                <w:kern w:val="0"/>
                <w:sz w:val="21"/>
                <w:szCs w:val="21"/>
                <w:highlight w:val="none"/>
                <w:lang w:eastAsia="zh-CN" w:bidi="ar"/>
              </w:rPr>
              <w:t>安全管理培训方案</w:t>
            </w:r>
            <w:r>
              <w:rPr>
                <w:rFonts w:hint="eastAsia"/>
                <w:lang w:val="en-US" w:eastAsia="zh-CN"/>
              </w:rPr>
              <w:t>内容简单、缺乏</w:t>
            </w:r>
            <w:r>
              <w:rPr>
                <w:rFonts w:hint="eastAsia" w:cs="宋体"/>
                <w:color w:val="auto"/>
                <w:spacing w:val="0"/>
                <w:kern w:val="0"/>
                <w:sz w:val="21"/>
                <w:szCs w:val="21"/>
                <w:highlight w:val="none"/>
                <w:lang w:eastAsia="zh-CN" w:bidi="ar"/>
              </w:rPr>
              <w:t>可行性</w:t>
            </w:r>
            <w:r>
              <w:rPr>
                <w:rFonts w:hint="eastAsia"/>
                <w:lang w:val="en-US" w:eastAsia="zh-CN"/>
              </w:rPr>
              <w:t xml:space="preserve">，不符合实际情况的，给予3分； </w:t>
            </w:r>
          </w:p>
          <w:p w14:paraId="4E5C4DC5">
            <w:pPr>
              <w:numPr>
                <w:ilvl w:val="-1"/>
                <w:numId w:val="0"/>
              </w:numPr>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b/>
                <w:bCs/>
                <w:color w:val="auto"/>
                <w:kern w:val="0"/>
                <w:szCs w:val="21"/>
                <w:highlight w:val="none"/>
                <w:lang w:val="en-US" w:eastAsia="zh-CN" w:bidi="ar"/>
              </w:rPr>
              <w:t>注：未提供安全评估报告的，不得分。</w:t>
            </w:r>
          </w:p>
        </w:tc>
        <w:tc>
          <w:tcPr>
            <w:tcW w:w="849" w:type="dxa"/>
            <w:gridSpan w:val="3"/>
            <w:noWrap w:val="0"/>
            <w:vAlign w:val="center"/>
          </w:tcPr>
          <w:p w14:paraId="0F272EB7">
            <w:pPr>
              <w:spacing w:before="120" w:beforeLines="50" w:after="120" w:afterLines="50" w:line="240" w:lineRule="auto"/>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10</w:t>
            </w:r>
          </w:p>
        </w:tc>
      </w:tr>
      <w:tr w14:paraId="3959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65" w:type="dxa"/>
            <w:noWrap w:val="0"/>
            <w:vAlign w:val="center"/>
          </w:tcPr>
          <w:p w14:paraId="08637DEA">
            <w:pPr>
              <w:pStyle w:val="8"/>
              <w:widowControl w:val="0"/>
              <w:numPr>
                <w:ilvl w:val="0"/>
                <w:numId w:val="2"/>
              </w:numPr>
              <w:spacing w:before="120" w:beforeLines="50" w:after="120" w:afterLines="50" w:line="240" w:lineRule="auto"/>
              <w:ind w:firstLineChars="0"/>
              <w:jc w:val="center"/>
              <w:rPr>
                <w:rFonts w:hint="eastAsia" w:ascii="宋体" w:hAnsi="宋体" w:eastAsia="宋体" w:cs="宋体"/>
                <w:color w:val="auto"/>
                <w:sz w:val="21"/>
                <w:szCs w:val="21"/>
                <w:highlight w:val="none"/>
              </w:rPr>
            </w:pPr>
          </w:p>
        </w:tc>
        <w:tc>
          <w:tcPr>
            <w:tcW w:w="1224" w:type="dxa"/>
            <w:gridSpan w:val="3"/>
            <w:noWrap w:val="0"/>
            <w:vAlign w:val="center"/>
          </w:tcPr>
          <w:p w14:paraId="0C263F9E">
            <w:pPr>
              <w:spacing w:line="24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应急响应</w:t>
            </w:r>
            <w:r>
              <w:rPr>
                <w:rFonts w:hint="eastAsia" w:cs="宋体"/>
                <w:color w:val="auto"/>
                <w:sz w:val="21"/>
                <w:szCs w:val="21"/>
                <w:highlight w:val="none"/>
                <w:lang w:eastAsia="zh-CN"/>
              </w:rPr>
              <w:t>情况</w:t>
            </w:r>
            <w:r>
              <w:rPr>
                <w:rFonts w:hint="eastAsia" w:ascii="宋体" w:hAnsi="宋体" w:eastAsia="宋体" w:cs="宋体"/>
                <w:color w:val="auto"/>
                <w:szCs w:val="21"/>
                <w:highlight w:val="none"/>
                <w:lang w:val="en-US" w:eastAsia="zh-CN"/>
              </w:rPr>
              <w:t xml:space="preserve"> </w:t>
            </w:r>
          </w:p>
        </w:tc>
        <w:tc>
          <w:tcPr>
            <w:tcW w:w="6337" w:type="dxa"/>
            <w:gridSpan w:val="3"/>
            <w:noWrap w:val="0"/>
            <w:vAlign w:val="center"/>
          </w:tcPr>
          <w:p w14:paraId="20DB1E8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响应供应商</w:t>
            </w:r>
            <w:r>
              <w:rPr>
                <w:rFonts w:hint="eastAsia" w:cs="宋体"/>
                <w:color w:val="auto"/>
                <w:kern w:val="0"/>
                <w:sz w:val="21"/>
                <w:szCs w:val="21"/>
                <w:highlight w:val="none"/>
                <w:lang w:val="en-US" w:eastAsia="zh-CN" w:bidi="ar"/>
              </w:rPr>
              <w:t>在投标文件中提供应急响应承诺书，承诺在发生行业安全生产应急情况或其他行业安全生产紧急任务时能够提供足够专家、工作人员到达现场协助处理</w:t>
            </w:r>
            <w:r>
              <w:rPr>
                <w:rFonts w:hint="eastAsia" w:ascii="宋体" w:hAnsi="宋体" w:eastAsia="宋体" w:cs="宋体"/>
                <w:color w:val="auto"/>
                <w:kern w:val="0"/>
                <w:sz w:val="21"/>
                <w:szCs w:val="21"/>
                <w:highlight w:val="none"/>
                <w:lang w:val="en-US" w:eastAsia="zh-CN" w:bidi="ar"/>
              </w:rPr>
              <w:t>：</w:t>
            </w:r>
          </w:p>
          <w:p w14:paraId="640162FB">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1、响应供应商</w:t>
            </w:r>
            <w:r>
              <w:rPr>
                <w:rFonts w:hint="eastAsia" w:cs="宋体"/>
                <w:color w:val="auto"/>
                <w:kern w:val="0"/>
                <w:sz w:val="21"/>
                <w:szCs w:val="21"/>
                <w:highlight w:val="none"/>
                <w:lang w:val="en-US" w:eastAsia="zh-CN" w:bidi="ar"/>
              </w:rPr>
              <w:t>能在1小时（含）内派出相关专业的专家到现场协助处理的，得</w:t>
            </w:r>
            <w:r>
              <w:rPr>
                <w:rFonts w:hint="eastAsia" w:ascii="宋体" w:hAnsi="宋体" w:eastAsia="宋体" w:cs="宋体"/>
                <w:color w:val="auto"/>
                <w:kern w:val="0"/>
                <w:sz w:val="21"/>
                <w:szCs w:val="21"/>
                <w:highlight w:val="none"/>
                <w:lang w:val="en-US" w:eastAsia="zh-CN" w:bidi="ar"/>
              </w:rPr>
              <w:t>1</w:t>
            </w:r>
            <w:r>
              <w:rPr>
                <w:rFonts w:hint="eastAsia"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分。</w:t>
            </w:r>
          </w:p>
          <w:p w14:paraId="60544339">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2、响应供应商</w:t>
            </w:r>
            <w:r>
              <w:rPr>
                <w:rFonts w:hint="eastAsia" w:cs="宋体"/>
                <w:color w:val="auto"/>
                <w:kern w:val="0"/>
                <w:sz w:val="21"/>
                <w:szCs w:val="21"/>
                <w:highlight w:val="none"/>
                <w:lang w:val="en-US" w:eastAsia="zh-CN" w:bidi="ar"/>
              </w:rPr>
              <w:t>能在2小时（含）内派出相关专业的专家到现场协助处理的，得6</w:t>
            </w:r>
            <w:r>
              <w:rPr>
                <w:rFonts w:hint="eastAsia" w:ascii="宋体" w:hAnsi="宋体" w:eastAsia="宋体" w:cs="宋体"/>
                <w:color w:val="auto"/>
                <w:kern w:val="0"/>
                <w:sz w:val="21"/>
                <w:szCs w:val="21"/>
                <w:highlight w:val="none"/>
                <w:lang w:val="en-US" w:eastAsia="zh-CN" w:bidi="ar"/>
              </w:rPr>
              <w:t>分。</w:t>
            </w:r>
          </w:p>
          <w:p w14:paraId="6D5607F5">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响应供应商</w:t>
            </w:r>
            <w:r>
              <w:rPr>
                <w:rFonts w:hint="eastAsia" w:cs="宋体"/>
                <w:color w:val="auto"/>
                <w:kern w:val="0"/>
                <w:sz w:val="21"/>
                <w:szCs w:val="21"/>
                <w:highlight w:val="none"/>
                <w:lang w:val="en-US" w:eastAsia="zh-CN" w:bidi="ar"/>
              </w:rPr>
              <w:t>能在4小时（含）内派出相关专业的专家到现场协助处理的，得3</w:t>
            </w:r>
            <w:r>
              <w:rPr>
                <w:rFonts w:hint="eastAsia" w:ascii="宋体" w:hAnsi="宋体" w:eastAsia="宋体" w:cs="宋体"/>
                <w:color w:val="auto"/>
                <w:kern w:val="0"/>
                <w:sz w:val="21"/>
                <w:szCs w:val="21"/>
                <w:highlight w:val="none"/>
                <w:lang w:val="en-US" w:eastAsia="zh-CN" w:bidi="ar"/>
              </w:rPr>
              <w:t>分。</w:t>
            </w:r>
          </w:p>
          <w:p w14:paraId="12436465">
            <w:pPr>
              <w:jc w:val="left"/>
              <w:rPr>
                <w:rFonts w:hint="default"/>
                <w:lang w:val="en-US" w:eastAsia="zh-CN"/>
              </w:rPr>
            </w:pPr>
            <w:r>
              <w:rPr>
                <w:rFonts w:hint="eastAsia" w:ascii="宋体" w:hAnsi="宋体" w:eastAsia="宋体" w:cs="宋体"/>
                <w:b/>
                <w:bCs/>
                <w:color w:val="auto"/>
                <w:kern w:val="0"/>
                <w:sz w:val="21"/>
                <w:szCs w:val="21"/>
                <w:highlight w:val="none"/>
                <w:lang w:val="en-US" w:eastAsia="zh-CN" w:bidi="ar"/>
              </w:rPr>
              <w:t>注：响应文件需提供</w:t>
            </w:r>
            <w:r>
              <w:rPr>
                <w:rFonts w:hint="eastAsia" w:cs="宋体"/>
                <w:b/>
                <w:bCs/>
                <w:color w:val="auto"/>
                <w:kern w:val="0"/>
                <w:sz w:val="21"/>
                <w:szCs w:val="21"/>
                <w:highlight w:val="none"/>
                <w:lang w:val="en-US" w:eastAsia="zh-CN" w:bidi="ar"/>
              </w:rPr>
              <w:t>应急响应承诺书，</w:t>
            </w:r>
            <w:r>
              <w:rPr>
                <w:rFonts w:hint="eastAsia" w:ascii="宋体" w:hAnsi="宋体" w:eastAsia="宋体" w:cs="宋体"/>
                <w:b/>
                <w:bCs/>
                <w:color w:val="auto"/>
                <w:kern w:val="0"/>
                <w:sz w:val="21"/>
                <w:szCs w:val="21"/>
                <w:highlight w:val="none"/>
                <w:lang w:val="en-US" w:eastAsia="zh-CN" w:bidi="ar"/>
              </w:rPr>
              <w:t>加盖供应商公章。</w:t>
            </w:r>
          </w:p>
        </w:tc>
        <w:tc>
          <w:tcPr>
            <w:tcW w:w="849" w:type="dxa"/>
            <w:gridSpan w:val="3"/>
            <w:noWrap w:val="0"/>
            <w:vAlign w:val="center"/>
          </w:tcPr>
          <w:p w14:paraId="7CD16F83">
            <w:pPr>
              <w:spacing w:before="120" w:beforeLines="50" w:after="120" w:afterLines="50" w:line="240" w:lineRule="auto"/>
              <w:jc w:val="center"/>
              <w:rPr>
                <w:rFonts w:hint="default" w:cs="宋体"/>
                <w:color w:val="auto"/>
                <w:szCs w:val="21"/>
                <w:highlight w:val="none"/>
                <w:lang w:val="en-US" w:eastAsia="zh-CN"/>
              </w:rPr>
            </w:pPr>
            <w:r>
              <w:rPr>
                <w:rFonts w:hint="eastAsia" w:cs="宋体"/>
                <w:color w:val="auto"/>
                <w:szCs w:val="21"/>
                <w:highlight w:val="none"/>
                <w:lang w:val="en-US" w:eastAsia="zh-CN"/>
              </w:rPr>
              <w:t>10</w:t>
            </w:r>
          </w:p>
        </w:tc>
      </w:tr>
      <w:bookmarkEnd w:id="3"/>
      <w:tr w14:paraId="624D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75" w:type="dxa"/>
            <w:gridSpan w:val="10"/>
            <w:noWrap w:val="0"/>
            <w:vAlign w:val="center"/>
          </w:tcPr>
          <w:p w14:paraId="5165CC17">
            <w:pPr>
              <w:jc w:val="left"/>
              <w:outlineLvl w:val="3"/>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价格评分细则表（</w:t>
            </w:r>
            <w:r>
              <w:rPr>
                <w:rFonts w:hint="eastAsia" w:ascii="宋体" w:hAnsi="宋体" w:eastAsia="宋体" w:cs="宋体"/>
                <w:b/>
                <w:bCs/>
                <w:color w:val="auto"/>
                <w:kern w:val="0"/>
                <w:szCs w:val="21"/>
                <w:highlight w:val="none"/>
                <w:lang w:val="en-US" w:eastAsia="zh-CN"/>
              </w:rPr>
              <w:t>1</w:t>
            </w:r>
            <w:r>
              <w:rPr>
                <w:rFonts w:hint="eastAsia"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分）</w:t>
            </w:r>
          </w:p>
        </w:tc>
      </w:tr>
      <w:tr w14:paraId="2613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34" w:type="dxa"/>
            <w:gridSpan w:val="3"/>
            <w:noWrap w:val="0"/>
            <w:vAlign w:val="center"/>
          </w:tcPr>
          <w:p w14:paraId="3983D676">
            <w:pPr>
              <w:spacing w:before="120" w:beforeLines="50" w:after="120" w:afterLines="50"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200" w:type="dxa"/>
            <w:gridSpan w:val="2"/>
            <w:noWrap w:val="0"/>
            <w:vAlign w:val="center"/>
          </w:tcPr>
          <w:p w14:paraId="5FDE6505">
            <w:pPr>
              <w:spacing w:before="120" w:beforeLines="50" w:after="120" w:afterLines="50" w:line="24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评审因素</w:t>
            </w:r>
          </w:p>
        </w:tc>
        <w:tc>
          <w:tcPr>
            <w:tcW w:w="6349" w:type="dxa"/>
            <w:gridSpan w:val="4"/>
            <w:noWrap w:val="0"/>
            <w:vAlign w:val="center"/>
          </w:tcPr>
          <w:p w14:paraId="7369EAC4">
            <w:pPr>
              <w:spacing w:before="120" w:beforeLines="50" w:after="120" w:afterLines="50" w:line="24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评审标准</w:t>
            </w:r>
          </w:p>
        </w:tc>
        <w:tc>
          <w:tcPr>
            <w:tcW w:w="792" w:type="dxa"/>
            <w:noWrap w:val="0"/>
            <w:vAlign w:val="center"/>
          </w:tcPr>
          <w:p w14:paraId="0AE4EBD0">
            <w:pPr>
              <w:spacing w:before="120" w:beforeLines="50" w:after="120" w:afterLines="50" w:line="24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分值（分）</w:t>
            </w:r>
          </w:p>
        </w:tc>
      </w:tr>
      <w:tr w14:paraId="4F92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834" w:type="dxa"/>
            <w:gridSpan w:val="3"/>
            <w:tcBorders>
              <w:bottom w:val="single" w:color="auto" w:sz="4" w:space="0"/>
            </w:tcBorders>
            <w:noWrap w:val="0"/>
            <w:vAlign w:val="center"/>
          </w:tcPr>
          <w:p w14:paraId="112F3709">
            <w:pPr>
              <w:spacing w:before="120" w:beforeLines="50" w:after="120" w:afterLines="5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00" w:type="dxa"/>
            <w:gridSpan w:val="2"/>
            <w:tcBorders>
              <w:bottom w:val="single" w:color="auto" w:sz="4" w:space="0"/>
            </w:tcBorders>
            <w:noWrap w:val="0"/>
            <w:vAlign w:val="center"/>
          </w:tcPr>
          <w:p w14:paraId="62608E71">
            <w:pPr>
              <w:spacing w:before="120" w:beforeLines="50" w:after="120" w:afterLines="50"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w:t>
            </w:r>
          </w:p>
        </w:tc>
        <w:tc>
          <w:tcPr>
            <w:tcW w:w="6349" w:type="dxa"/>
            <w:gridSpan w:val="4"/>
            <w:tcBorders>
              <w:bottom w:val="single" w:color="auto" w:sz="4" w:space="0"/>
            </w:tcBorders>
            <w:noWrap w:val="0"/>
            <w:vAlign w:val="center"/>
          </w:tcPr>
          <w:p w14:paraId="2D1725FF">
            <w:pPr>
              <w:spacing w:before="120" w:beforeLines="50" w:after="120" w:afterLines="50" w:line="24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投标（响应）报价得分＝（评审基准价/评标价）×价格分值</w:t>
            </w:r>
          </w:p>
          <w:p w14:paraId="2024E04C">
            <w:pPr>
              <w:spacing w:before="0" w:beforeLines="-2147483648" w:after="0" w:afterLines="-2147483648" w:line="240" w:lineRule="auto"/>
              <w:jc w:val="left"/>
              <w:rPr>
                <w:rFonts w:hint="eastAsia" w:ascii="宋体" w:hAnsi="宋体" w:eastAsia="宋体" w:cs="宋体"/>
                <w:b/>
                <w:bCs/>
                <w:color w:val="auto"/>
                <w:kern w:val="0"/>
                <w:szCs w:val="21"/>
                <w:highlight w:val="none"/>
                <w:lang w:bidi="ar"/>
              </w:rPr>
            </w:pPr>
            <w:r>
              <w:rPr>
                <w:rFonts w:hint="eastAsia" w:cs="宋体"/>
                <w:b/>
                <w:bCs/>
                <w:color w:val="auto"/>
                <w:kern w:val="0"/>
                <w:szCs w:val="21"/>
                <w:highlight w:val="none"/>
                <w:lang w:eastAsia="zh-CN" w:bidi="ar"/>
              </w:rPr>
              <w:t>注</w:t>
            </w:r>
            <w:r>
              <w:rPr>
                <w:rFonts w:hint="eastAsia" w:ascii="宋体" w:hAnsi="宋体" w:eastAsia="宋体" w:cs="宋体"/>
                <w:b/>
                <w:bCs/>
                <w:color w:val="auto"/>
                <w:kern w:val="0"/>
                <w:szCs w:val="21"/>
                <w:highlight w:val="none"/>
                <w:lang w:bidi="ar"/>
              </w:rPr>
              <w:t>：经济价格得分=(评标基准价/评标价)×1</w:t>
            </w:r>
            <w:r>
              <w:rPr>
                <w:rFonts w:hint="eastAsia" w:cs="宋体"/>
                <w:b/>
                <w:bCs/>
                <w:color w:val="auto"/>
                <w:kern w:val="0"/>
                <w:szCs w:val="21"/>
                <w:highlight w:val="none"/>
                <w:lang w:val="en-US" w:eastAsia="zh-CN" w:bidi="ar"/>
              </w:rPr>
              <w:t>5</w:t>
            </w:r>
            <w:bookmarkStart w:id="4" w:name="_GoBack"/>
            <w:bookmarkEnd w:id="4"/>
            <w:r>
              <w:rPr>
                <w:rFonts w:hint="eastAsia" w:ascii="宋体" w:hAnsi="宋体" w:eastAsia="宋体" w:cs="宋体"/>
                <w:b/>
                <w:bCs/>
                <w:color w:val="auto"/>
                <w:kern w:val="0"/>
                <w:szCs w:val="21"/>
                <w:highlight w:val="none"/>
                <w:lang w:bidi="ar"/>
              </w:rPr>
              <w:t>%×100</w:t>
            </w:r>
          </w:p>
          <w:p w14:paraId="4E7EFD8C">
            <w:pPr>
              <w:spacing w:before="0" w:beforeLines="-2147483648" w:after="0" w:afterLines="-2147483648" w:line="240" w:lineRule="auto"/>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评标基准价为满足项目需求书要求的最低评标价，其价格得分为满分。</w:t>
            </w:r>
          </w:p>
          <w:p w14:paraId="5E730A97">
            <w:pPr>
              <w:spacing w:before="0" w:beforeLines="-2147483648" w:after="0" w:afterLines="-2147483648" w:line="24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bidi="ar"/>
              </w:rPr>
              <w:t>评标价为在报价基础上作算术修正后的价格，无算术修正情况下，报价即为评标价。</w:t>
            </w:r>
          </w:p>
        </w:tc>
        <w:tc>
          <w:tcPr>
            <w:tcW w:w="792" w:type="dxa"/>
            <w:tcBorders>
              <w:bottom w:val="single" w:color="auto" w:sz="4" w:space="0"/>
            </w:tcBorders>
            <w:noWrap w:val="0"/>
            <w:vAlign w:val="center"/>
          </w:tcPr>
          <w:p w14:paraId="7F3FCC10">
            <w:pPr>
              <w:spacing w:before="120" w:beforeLines="50" w:after="120" w:afterLines="50" w:line="240" w:lineRule="auto"/>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1</w:t>
            </w:r>
            <w:r>
              <w:rPr>
                <w:rFonts w:hint="eastAsia" w:cs="宋体"/>
                <w:color w:val="auto"/>
                <w:szCs w:val="21"/>
                <w:highlight w:val="none"/>
                <w:lang w:val="en-US" w:eastAsia="zh-CN"/>
              </w:rPr>
              <w:t>5</w:t>
            </w:r>
          </w:p>
        </w:tc>
      </w:tr>
    </w:tbl>
    <w:p w14:paraId="6D4DEB12"/>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体">
    <w:altName w:val="仿宋"/>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D7526"/>
    <w:multiLevelType w:val="multilevel"/>
    <w:tmpl w:val="291D7526"/>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B47AAE"/>
    <w:multiLevelType w:val="multilevel"/>
    <w:tmpl w:val="31B47AAE"/>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6DEE61D"/>
    <w:multiLevelType w:val="singleLevel"/>
    <w:tmpl w:val="46DEE61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YTBmMjlkMzQ3NzhiMGI0ZGQ5OGVkY2U4N2Q4MDMifQ=="/>
  </w:docVars>
  <w:rsids>
    <w:rsidRoot w:val="28AC6CE0"/>
    <w:rsid w:val="00B177D6"/>
    <w:rsid w:val="14AE0886"/>
    <w:rsid w:val="14F04493"/>
    <w:rsid w:val="28AC6CE0"/>
    <w:rsid w:val="2F66169A"/>
    <w:rsid w:val="329019AB"/>
    <w:rsid w:val="3B204F1C"/>
    <w:rsid w:val="497719E0"/>
    <w:rsid w:val="60766CE4"/>
    <w:rsid w:val="60FF3C94"/>
    <w:rsid w:val="69445C38"/>
    <w:rsid w:val="6D855A48"/>
    <w:rsid w:val="7A616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宋体" w:hAnsi="宋体"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1"/>
    <w:qFormat/>
    <w:uiPriority w:val="0"/>
    <w:pPr>
      <w:adjustRightInd w:val="0"/>
      <w:snapToGrid w:val="0"/>
      <w:ind w:firstLine="420" w:firstLineChars="200"/>
    </w:pPr>
  </w:style>
  <w:style w:type="paragraph" w:styleId="4">
    <w:name w:val="Body Text First Indent 2"/>
    <w:basedOn w:val="3"/>
    <w:next w:val="1"/>
    <w:qFormat/>
    <w:uiPriority w:val="0"/>
    <w:pPr>
      <w:adjustRightInd/>
      <w:snapToGrid/>
      <w:spacing w:after="120" w:line="240" w:lineRule="auto"/>
      <w:ind w:left="420" w:leftChars="200"/>
    </w:pPr>
  </w:style>
  <w:style w:type="paragraph" w:styleId="7">
    <w:name w:val="List Paragraph"/>
    <w:basedOn w:val="1"/>
    <w:qFormat/>
    <w:uiPriority w:val="34"/>
    <w:pPr>
      <w:suppressAutoHyphens/>
      <w:ind w:firstLine="420"/>
    </w:pPr>
    <w:rPr>
      <w:rFonts w:ascii="华文中宋" w:hAnsi="华文中宋"/>
      <w:kern w:val="1"/>
      <w:szCs w:val="22"/>
      <w:lang w:eastAsia="ar-SA"/>
    </w:rPr>
  </w:style>
  <w:style w:type="paragraph" w:customStyle="1" w:styleId="8">
    <w:name w:val="_Style 3"/>
    <w:basedOn w:val="1"/>
    <w:next w:val="7"/>
    <w:qFormat/>
    <w:uiPriority w:val="34"/>
    <w:pPr>
      <w:spacing w:line="240" w:lineRule="atLeast"/>
      <w:ind w:firstLine="420" w:firstLineChars="200"/>
      <w:jc w:val="left"/>
    </w:pPr>
    <w:rPr>
      <w:rFonts w:ascii="仿宋体" w:hAnsi="仿宋体" w:eastAsia="Arial" w:cs="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3</Pages>
  <Words>1513</Words>
  <Characters>1559</Characters>
  <Lines>0</Lines>
  <Paragraphs>0</Paragraphs>
  <TotalTime>34</TotalTime>
  <ScaleCrop>false</ScaleCrop>
  <LinksUpToDate>false</LinksUpToDate>
  <CharactersWithSpaces>1564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2024-07-31T08:49:00Z</dcterms:created>
  <dc:creator>TangkwanLam</dc:creator>
  <cp:lastModifiedBy>曾文轩:协办处（署）办文员</cp:lastModifiedBy>
  <cp:lastPrinted>2024-08-27T06:16:00Z</cp:lastPrinted>
  <dcterms:modified xsi:type="dcterms:W3CDTF">2024-08-29T06:28:01Z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57686609822F4ED3B1424AAD5C8369A2_13</vt:lpwstr>
  </property>
</Properties>
</file>