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附件1：</w:t>
      </w:r>
    </w:p>
    <w:p>
      <w:pPr>
        <w:spacing w:line="579"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项目需求书</w:t>
      </w:r>
    </w:p>
    <w:tbl>
      <w:tblPr>
        <w:tblStyle w:val="5"/>
        <w:tblW w:w="8707"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7"/>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采购项目名称</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 w:cs="仿宋_GB2312"/>
                <w:color w:val="000000"/>
                <w:kern w:val="0"/>
                <w:sz w:val="24"/>
                <w:lang w:eastAsia="zh-CN"/>
              </w:rPr>
            </w:pPr>
            <w:r>
              <w:rPr>
                <w:rFonts w:hint="eastAsia" w:ascii="仿宋" w:hAnsi="仿宋" w:eastAsia="仿宋" w:cs="宋体"/>
                <w:color w:val="000000"/>
                <w:kern w:val="0"/>
                <w:sz w:val="24"/>
              </w:rPr>
              <w:t>横琴粤澳深度合作区城市规划和建设局三周年总结视频摄制服务采购</w:t>
            </w:r>
            <w:r>
              <w:rPr>
                <w:rFonts w:hint="eastAsia" w:ascii="仿宋" w:hAnsi="仿宋" w:eastAsia="仿宋" w:cs="宋体"/>
                <w:color w:val="000000"/>
                <w:kern w:val="0"/>
                <w:sz w:val="24"/>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采购人</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ind w:firstLine="480" w:firstLineChars="200"/>
              <w:jc w:val="left"/>
              <w:rPr>
                <w:rFonts w:ascii="仿宋" w:hAnsi="仿宋" w:eastAsia="仿宋" w:cs="宋体"/>
                <w:color w:val="000000"/>
                <w:kern w:val="0"/>
                <w:sz w:val="24"/>
              </w:rPr>
            </w:pPr>
            <w:r>
              <w:rPr>
                <w:rFonts w:hint="eastAsia" w:ascii="仿宋" w:hAnsi="仿宋" w:eastAsia="仿宋" w:cs="宋体"/>
                <w:color w:val="000000"/>
                <w:kern w:val="0"/>
                <w:sz w:val="24"/>
              </w:rPr>
              <w:t>横琴粤澳深度合作区城市规划和建设局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1"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资格（资质）要求</w:t>
            </w:r>
          </w:p>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（提供《资格条件承诺函》按提供的承诺函格式响应）</w:t>
            </w:r>
          </w:p>
        </w:tc>
        <w:tc>
          <w:tcPr>
            <w:tcW w:w="5583" w:type="dxa"/>
            <w:tcBorders>
              <w:top w:val="single" w:color="auto" w:sz="4" w:space="0"/>
              <w:left w:val="nil"/>
              <w:bottom w:val="single" w:color="auto" w:sz="4" w:space="0"/>
              <w:right w:val="single" w:color="auto" w:sz="4" w:space="0"/>
            </w:tcBorders>
            <w:vAlign w:val="center"/>
          </w:tcPr>
          <w:p>
            <w:pPr>
              <w:widowControl/>
              <w:numPr>
                <w:ilvl w:val="255"/>
                <w:numId w:val="0"/>
              </w:numPr>
              <w:spacing w:line="360" w:lineRule="auto"/>
              <w:rPr>
                <w:rFonts w:ascii="仿宋" w:hAnsi="仿宋" w:eastAsia="仿宋" w:cs="宋体"/>
                <w:color w:val="000000"/>
                <w:kern w:val="0"/>
                <w:sz w:val="24"/>
              </w:rPr>
            </w:pPr>
            <w:r>
              <w:rPr>
                <w:rFonts w:hint="eastAsia" w:ascii="仿宋" w:hAnsi="仿宋" w:eastAsia="仿宋" w:cs="宋体"/>
                <w:color w:val="000000"/>
                <w:kern w:val="0"/>
                <w:sz w:val="24"/>
              </w:rPr>
              <w:t>1.具有独立承担民事责任的能力：投标报名时提交有效的营业执照（或事业法人登记证等相关证明）副本复印件；</w:t>
            </w:r>
          </w:p>
          <w:p>
            <w:pPr>
              <w:widowControl/>
              <w:numPr>
                <w:ilvl w:val="255"/>
                <w:numId w:val="0"/>
              </w:numPr>
              <w:spacing w:line="360" w:lineRule="auto"/>
              <w:rPr>
                <w:rFonts w:ascii="仿宋" w:hAnsi="仿宋" w:eastAsia="仿宋" w:cs="宋体"/>
                <w:color w:val="000000"/>
                <w:kern w:val="0"/>
                <w:sz w:val="24"/>
              </w:rPr>
            </w:pPr>
            <w:r>
              <w:rPr>
                <w:rFonts w:hint="eastAsia" w:ascii="仿宋" w:hAnsi="仿宋" w:eastAsia="仿宋" w:cs="宋体"/>
                <w:color w:val="000000"/>
                <w:kern w:val="0"/>
                <w:sz w:val="24"/>
              </w:rPr>
              <w:t>2.有依法缴纳税收和社会保障资金的良好记录；</w:t>
            </w:r>
          </w:p>
          <w:p>
            <w:pPr>
              <w:widowControl/>
              <w:numPr>
                <w:ilvl w:val="255"/>
                <w:numId w:val="0"/>
              </w:numPr>
              <w:spacing w:line="360" w:lineRule="auto"/>
              <w:rPr>
                <w:rFonts w:ascii="仿宋" w:hAnsi="仿宋" w:eastAsia="仿宋" w:cs="宋体"/>
                <w:color w:val="000000"/>
                <w:kern w:val="0"/>
                <w:sz w:val="24"/>
              </w:rPr>
            </w:pPr>
            <w:r>
              <w:rPr>
                <w:rFonts w:hint="eastAsia" w:ascii="仿宋" w:hAnsi="仿宋" w:eastAsia="仿宋" w:cs="宋体"/>
                <w:color w:val="000000"/>
                <w:kern w:val="0"/>
                <w:sz w:val="24"/>
              </w:rPr>
              <w:t>3.具有良好的商业信誉和健全的财务会计制度；</w:t>
            </w:r>
          </w:p>
          <w:p>
            <w:pPr>
              <w:widowControl/>
              <w:numPr>
                <w:ilvl w:val="255"/>
                <w:numId w:val="0"/>
              </w:numPr>
              <w:spacing w:line="360" w:lineRule="auto"/>
              <w:rPr>
                <w:rFonts w:ascii="仿宋" w:hAnsi="仿宋" w:eastAsia="仿宋" w:cs="宋体"/>
                <w:color w:val="000000"/>
                <w:kern w:val="0"/>
                <w:sz w:val="24"/>
              </w:rPr>
            </w:pPr>
            <w:r>
              <w:rPr>
                <w:rFonts w:hint="eastAsia" w:ascii="仿宋" w:hAnsi="仿宋" w:eastAsia="仿宋" w:cs="宋体"/>
                <w:color w:val="000000"/>
                <w:kern w:val="0"/>
                <w:sz w:val="24"/>
              </w:rPr>
              <w:t>4.具有履行合同所必需的工作团队和专业技术能力；</w:t>
            </w:r>
          </w:p>
          <w:p>
            <w:pPr>
              <w:widowControl/>
              <w:numPr>
                <w:ilvl w:val="255"/>
                <w:numId w:val="0"/>
              </w:numPr>
              <w:spacing w:line="360" w:lineRule="auto"/>
              <w:rPr>
                <w:rFonts w:ascii="仿宋" w:hAnsi="仿宋" w:eastAsia="仿宋" w:cs="宋体"/>
                <w:color w:val="000000"/>
                <w:kern w:val="0"/>
                <w:sz w:val="24"/>
              </w:rPr>
            </w:pPr>
            <w:r>
              <w:rPr>
                <w:rFonts w:hint="eastAsia" w:ascii="仿宋" w:hAnsi="仿宋" w:eastAsia="仿宋" w:cs="宋体"/>
                <w:color w:val="000000"/>
                <w:kern w:val="0"/>
                <w:sz w:val="24"/>
              </w:rPr>
              <w:t>5.参加采购活动前</w:t>
            </w:r>
            <w:r>
              <w:rPr>
                <w:rFonts w:hint="eastAsia" w:ascii="仿宋" w:hAnsi="仿宋" w:eastAsia="仿宋" w:cs="宋体"/>
                <w:color w:val="000000"/>
                <w:kern w:val="0"/>
                <w:sz w:val="24"/>
                <w:lang w:val="en-US" w:eastAsia="zh-CN"/>
              </w:rPr>
              <w:t>3</w:t>
            </w:r>
            <w:r>
              <w:rPr>
                <w:rFonts w:hint="eastAsia" w:ascii="仿宋" w:hAnsi="仿宋" w:eastAsia="仿宋" w:cs="宋体"/>
                <w:color w:val="000000"/>
                <w:kern w:val="0"/>
                <w:sz w:val="24"/>
              </w:rPr>
              <w:t>年内，在经营活动中没有违法违规记录。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9"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项目背景</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ind w:firstLine="480" w:firstLineChars="200"/>
            </w:pPr>
            <w:r>
              <w:rPr>
                <w:rFonts w:hint="eastAsia" w:ascii="仿宋" w:hAnsi="仿宋" w:eastAsia="仿宋" w:cs="宋体"/>
                <w:color w:val="000000"/>
                <w:kern w:val="0"/>
                <w:sz w:val="24"/>
                <w:lang w:val="en-US" w:eastAsia="zh-CN"/>
              </w:rPr>
              <w:t>2024年是中华人民共和国成立75周年、澳门回归祖国25周年、横琴粤澳深度合作区</w:t>
            </w:r>
            <w:r>
              <w:rPr>
                <w:rFonts w:hint="eastAsia" w:ascii="楷体_GB2312" w:hAnsi="楷体_GB2312" w:eastAsia="楷体_GB2312" w:cs="楷体_GB2312"/>
                <w:color w:val="000000"/>
                <w:kern w:val="0"/>
                <w:sz w:val="24"/>
                <w:lang w:eastAsia="zh-CN"/>
              </w:rPr>
              <w:t>（下称合作区）</w:t>
            </w:r>
            <w:r>
              <w:rPr>
                <w:rFonts w:hint="eastAsia" w:ascii="仿宋" w:hAnsi="仿宋" w:eastAsia="仿宋" w:cs="宋体"/>
                <w:color w:val="000000"/>
                <w:kern w:val="0"/>
                <w:sz w:val="24"/>
                <w:lang w:val="en-US" w:eastAsia="zh-CN"/>
              </w:rPr>
              <w:t>成立3周年，也是</w:t>
            </w:r>
            <w:r>
              <w:rPr>
                <w:rFonts w:hint="eastAsia" w:ascii="仿宋" w:hAnsi="仿宋" w:eastAsia="仿宋" w:cs="宋体"/>
                <w:color w:val="000000"/>
                <w:kern w:val="0"/>
                <w:sz w:val="24"/>
              </w:rPr>
              <w:t>合作区城市规划和建设局</w:t>
            </w:r>
            <w:r>
              <w:rPr>
                <w:rFonts w:hint="eastAsia" w:ascii="楷体_GB2312" w:hAnsi="楷体_GB2312" w:eastAsia="楷体_GB2312" w:cs="楷体_GB2312"/>
                <w:color w:val="000000"/>
                <w:kern w:val="0"/>
                <w:sz w:val="24"/>
                <w:lang w:eastAsia="zh-CN"/>
              </w:rPr>
              <w:t>（下称城规建局）</w:t>
            </w:r>
            <w:r>
              <w:rPr>
                <w:rFonts w:hint="eastAsia" w:ascii="仿宋" w:hAnsi="仿宋" w:eastAsia="仿宋" w:cs="宋体"/>
                <w:color w:val="000000"/>
                <w:kern w:val="0"/>
                <w:sz w:val="24"/>
                <w:lang w:eastAsia="zh-CN"/>
              </w:rPr>
              <w:t>成立</w:t>
            </w:r>
            <w:r>
              <w:rPr>
                <w:rFonts w:hint="eastAsia" w:ascii="仿宋" w:hAnsi="仿宋" w:eastAsia="仿宋" w:cs="宋体"/>
                <w:color w:val="000000"/>
                <w:kern w:val="0"/>
                <w:sz w:val="24"/>
                <w:lang w:val="en-US" w:eastAsia="zh-CN"/>
              </w:rPr>
              <w:t>3</w:t>
            </w:r>
            <w:r>
              <w:rPr>
                <w:rFonts w:hint="eastAsia" w:ascii="仿宋" w:hAnsi="仿宋" w:eastAsia="仿宋" w:cs="宋体"/>
                <w:color w:val="000000"/>
                <w:kern w:val="0"/>
                <w:sz w:val="24"/>
                <w:lang w:eastAsia="zh-CN"/>
              </w:rPr>
              <w:t>周年的重要时间节点。</w:t>
            </w:r>
            <w:r>
              <w:rPr>
                <w:rFonts w:hint="eastAsia" w:ascii="仿宋" w:hAnsi="仿宋" w:eastAsia="仿宋" w:cs="宋体"/>
                <w:color w:val="000000"/>
                <w:kern w:val="0"/>
                <w:sz w:val="24"/>
                <w:lang w:val="en-US" w:eastAsia="zh-CN"/>
              </w:rPr>
              <w:t>3年来，</w:t>
            </w:r>
            <w:r>
              <w:rPr>
                <w:rFonts w:hint="eastAsia" w:ascii="仿宋" w:hAnsi="仿宋" w:eastAsia="仿宋" w:cs="宋体"/>
                <w:color w:val="000000"/>
                <w:kern w:val="0"/>
                <w:sz w:val="24"/>
                <w:lang w:eastAsia="zh-CN"/>
              </w:rPr>
              <w:t>城规建局</w:t>
            </w:r>
            <w:r>
              <w:rPr>
                <w:rFonts w:hint="eastAsia" w:ascii="仿宋" w:hAnsi="仿宋" w:eastAsia="仿宋" w:cs="宋体"/>
                <w:color w:val="000000"/>
                <w:kern w:val="0"/>
                <w:sz w:val="24"/>
                <w:lang w:val="en-US" w:eastAsia="zh-CN"/>
              </w:rPr>
              <w:t>为合作区城市规划建设管理事业做了大量卓有成效的探索性、开创性、奠基性工作，为合作区建设第一阶段任务目标达成提供了强有力的基础支撑，形成了系列具有琴澳融合特色的标志性成果，积累了国际化环境下开展城市规划建设管理工作的宝贵经验，在进行文本形式总结之外，非常有必要开展更加立体多维的阶段性、历史性、可视化总结，以更好实现过程回顾、经验梳理、成果展示、存史鉴今、昭启未来之目的。基于此，</w:t>
            </w:r>
            <w:r>
              <w:rPr>
                <w:rFonts w:hint="eastAsia" w:ascii="仿宋" w:hAnsi="仿宋" w:eastAsia="仿宋" w:cs="宋体"/>
                <w:color w:val="000000"/>
                <w:kern w:val="0"/>
                <w:sz w:val="24"/>
                <w:lang w:eastAsia="zh-CN"/>
              </w:rPr>
              <w:t>城规建局拟实施采购该局三周年总结视频摄制服务采购</w:t>
            </w:r>
            <w:bookmarkStart w:id="0" w:name="_GoBack"/>
            <w:bookmarkEnd w:id="0"/>
            <w:r>
              <w:rPr>
                <w:rFonts w:hint="eastAsia" w:ascii="仿宋" w:hAnsi="仿宋" w:eastAsia="仿宋" w:cs="宋体"/>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服务内容</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ind w:firstLine="482" w:firstLineChars="200"/>
              <w:jc w:val="left"/>
              <w:rPr>
                <w:rFonts w:ascii="仿宋" w:hAnsi="仿宋" w:eastAsia="仿宋" w:cs="宋体"/>
                <w:color w:val="000000"/>
                <w:kern w:val="0"/>
                <w:sz w:val="24"/>
              </w:rPr>
            </w:pPr>
            <w:r>
              <w:rPr>
                <w:rFonts w:hint="eastAsia" w:ascii="楷体_GB2312" w:hAnsi="楷体_GB2312" w:eastAsia="楷体_GB2312" w:cs="楷体_GB2312"/>
                <w:b/>
                <w:bCs/>
                <w:color w:val="000000"/>
                <w:kern w:val="0"/>
                <w:sz w:val="24"/>
              </w:rPr>
              <w:t>（一）</w:t>
            </w:r>
            <w:r>
              <w:rPr>
                <w:rFonts w:hint="eastAsia" w:ascii="楷体_GB2312" w:hAnsi="楷体_GB2312" w:eastAsia="楷体_GB2312" w:cs="楷体_GB2312"/>
                <w:b/>
                <w:bCs/>
                <w:color w:val="000000"/>
                <w:kern w:val="0"/>
                <w:sz w:val="24"/>
                <w:lang w:eastAsia="zh-CN"/>
              </w:rPr>
              <w:t>服务</w:t>
            </w:r>
            <w:r>
              <w:rPr>
                <w:rFonts w:hint="eastAsia" w:ascii="楷体_GB2312" w:hAnsi="楷体_GB2312" w:eastAsia="楷体_GB2312" w:cs="楷体_GB2312"/>
                <w:b/>
                <w:bCs/>
                <w:color w:val="000000"/>
                <w:kern w:val="0"/>
                <w:sz w:val="24"/>
              </w:rPr>
              <w:t>地点：</w:t>
            </w:r>
            <w:r>
              <w:rPr>
                <w:rFonts w:hint="eastAsia" w:ascii="仿宋" w:hAnsi="仿宋" w:eastAsia="仿宋" w:cs="宋体"/>
                <w:color w:val="000000"/>
                <w:kern w:val="0"/>
                <w:sz w:val="24"/>
              </w:rPr>
              <w:t>横琴粤澳深度合作区。</w:t>
            </w:r>
          </w:p>
          <w:p>
            <w:pPr>
              <w:widowControl/>
              <w:spacing w:line="360" w:lineRule="auto"/>
              <w:ind w:firstLine="482" w:firstLineChars="200"/>
              <w:jc w:val="left"/>
              <w:rPr>
                <w:rFonts w:ascii="仿宋" w:hAnsi="仿宋" w:eastAsia="仿宋" w:cs="宋体"/>
                <w:color w:val="000000"/>
                <w:kern w:val="0"/>
                <w:sz w:val="24"/>
              </w:rPr>
            </w:pPr>
            <w:r>
              <w:rPr>
                <w:rFonts w:hint="eastAsia" w:ascii="楷体_GB2312" w:hAnsi="楷体_GB2312" w:eastAsia="楷体_GB2312" w:cs="楷体_GB2312"/>
                <w:b/>
                <w:bCs/>
                <w:color w:val="000000"/>
                <w:kern w:val="0"/>
                <w:sz w:val="24"/>
              </w:rPr>
              <w:t>（二）</w:t>
            </w:r>
            <w:r>
              <w:rPr>
                <w:rFonts w:hint="eastAsia" w:ascii="楷体_GB2312" w:hAnsi="楷体_GB2312" w:eastAsia="楷体_GB2312" w:cs="楷体_GB2312"/>
                <w:b/>
                <w:bCs/>
                <w:color w:val="000000"/>
                <w:kern w:val="0"/>
                <w:sz w:val="24"/>
                <w:lang w:val="en-US" w:eastAsia="zh-CN"/>
              </w:rPr>
              <w:t>服务要求</w:t>
            </w:r>
            <w:r>
              <w:rPr>
                <w:rFonts w:hint="eastAsia" w:ascii="楷体_GB2312" w:hAnsi="楷体_GB2312" w:eastAsia="楷体_GB2312" w:cs="楷体_GB2312"/>
                <w:b/>
                <w:bCs/>
                <w:color w:val="000000"/>
                <w:kern w:val="0"/>
                <w:sz w:val="24"/>
              </w:rPr>
              <w:t>：</w:t>
            </w:r>
            <w:r>
              <w:rPr>
                <w:rFonts w:hint="eastAsia" w:ascii="仿宋" w:hAnsi="仿宋" w:eastAsia="仿宋" w:cs="宋体"/>
                <w:color w:val="000000"/>
                <w:kern w:val="0"/>
                <w:sz w:val="24"/>
                <w:lang w:eastAsia="zh-CN"/>
              </w:rPr>
              <w:t>服务单位需从宣传展示层面对横琴粤澳深度合作区城市规划和建设局成立三周年以来的相关工作进行梳理，提出相关策划创意，并形成</w:t>
            </w:r>
            <w:r>
              <w:rPr>
                <w:rFonts w:hint="eastAsia" w:ascii="仿宋" w:hAnsi="仿宋" w:eastAsia="仿宋" w:cs="宋体"/>
                <w:color w:val="000000"/>
                <w:kern w:val="0"/>
                <w:sz w:val="24"/>
                <w:lang w:val="en-US" w:eastAsia="zh-CN"/>
              </w:rPr>
              <w:t>两项工作成果。</w:t>
            </w:r>
            <w:r>
              <w:rPr>
                <w:rFonts w:hint="eastAsia" w:ascii="仿宋" w:hAnsi="仿宋" w:eastAsia="仿宋" w:cs="宋体"/>
                <w:color w:val="000000"/>
                <w:kern w:val="0"/>
                <w:sz w:val="24"/>
                <w:lang w:eastAsia="zh-CN"/>
              </w:rPr>
              <w:t>工作成果一：</w:t>
            </w:r>
            <w:r>
              <w:rPr>
                <w:rFonts w:hint="eastAsia" w:ascii="仿宋" w:hAnsi="仿宋" w:eastAsia="仿宋" w:cs="宋体"/>
                <w:color w:val="000000"/>
                <w:kern w:val="0"/>
                <w:sz w:val="24"/>
                <w:lang w:val="en-US" w:eastAsia="zh-CN"/>
              </w:rPr>
              <w:t>世界城市日横琴城市规划主题形象</w:t>
            </w:r>
            <w:r>
              <w:rPr>
                <w:rFonts w:hint="eastAsia" w:ascii="仿宋" w:hAnsi="仿宋" w:eastAsia="仿宋" w:cs="宋体"/>
                <w:color w:val="000000"/>
                <w:kern w:val="0"/>
                <w:sz w:val="24"/>
                <w:lang w:eastAsia="zh-CN"/>
              </w:rPr>
              <w:t>宣传，展现形式为</w:t>
            </w:r>
            <w:r>
              <w:rPr>
                <w:rFonts w:hint="eastAsia" w:ascii="仿宋" w:hAnsi="仿宋" w:eastAsia="仿宋" w:cs="宋体"/>
                <w:color w:val="000000"/>
                <w:kern w:val="0"/>
                <w:sz w:val="24"/>
                <w:lang w:val="en-US" w:eastAsia="zh-CN"/>
              </w:rPr>
              <w:t>时长约4</w:t>
            </w:r>
            <w:r>
              <w:rPr>
                <w:rFonts w:hint="eastAsia" w:ascii="仿宋" w:hAnsi="仿宋" w:eastAsia="仿宋" w:cs="宋体"/>
                <w:color w:val="000000"/>
                <w:kern w:val="0"/>
                <w:sz w:val="24"/>
                <w:lang w:eastAsia="zh-CN"/>
              </w:rPr>
              <w:t>分钟的视频；短</w:t>
            </w:r>
            <w:r>
              <w:rPr>
                <w:rFonts w:hint="eastAsia" w:ascii="仿宋" w:hAnsi="仿宋" w:eastAsia="仿宋" w:cs="宋体"/>
                <w:color w:val="000000"/>
                <w:kern w:val="0"/>
                <w:sz w:val="24"/>
                <w:lang w:val="en-US" w:eastAsia="zh-CN"/>
              </w:rPr>
              <w:t>片二</w:t>
            </w:r>
            <w:r>
              <w:rPr>
                <w:rFonts w:hint="eastAsia" w:ascii="仿宋" w:hAnsi="仿宋" w:eastAsia="仿宋" w:cs="宋体"/>
                <w:color w:val="000000"/>
                <w:kern w:val="0"/>
                <w:sz w:val="24"/>
                <w:lang w:eastAsia="zh-CN"/>
              </w:rPr>
              <w:t>横琴粤澳深度合作区城市规划和建设局</w:t>
            </w:r>
            <w:r>
              <w:rPr>
                <w:rFonts w:hint="eastAsia" w:ascii="仿宋" w:hAnsi="仿宋" w:eastAsia="仿宋" w:cs="宋体"/>
                <w:color w:val="000000"/>
                <w:kern w:val="0"/>
                <w:sz w:val="24"/>
                <w:lang w:val="en-US" w:eastAsia="zh-CN"/>
              </w:rPr>
              <w:t>三周年工作总结宣传，</w:t>
            </w:r>
            <w:r>
              <w:rPr>
                <w:rFonts w:hint="eastAsia" w:ascii="仿宋" w:hAnsi="仿宋" w:eastAsia="仿宋" w:cs="宋体"/>
                <w:color w:val="000000"/>
                <w:kern w:val="0"/>
                <w:sz w:val="24"/>
                <w:lang w:eastAsia="zh-CN"/>
              </w:rPr>
              <w:t>展现形式为</w:t>
            </w:r>
            <w:r>
              <w:rPr>
                <w:rFonts w:hint="eastAsia" w:ascii="仿宋" w:hAnsi="仿宋" w:eastAsia="仿宋" w:cs="宋体"/>
                <w:color w:val="000000"/>
                <w:kern w:val="0"/>
                <w:sz w:val="24"/>
                <w:lang w:val="en-US" w:eastAsia="zh-CN"/>
              </w:rPr>
              <w:t>时长约6分钟的视频</w:t>
            </w:r>
            <w:r>
              <w:rPr>
                <w:rFonts w:hint="eastAsia" w:ascii="仿宋" w:hAnsi="仿宋" w:eastAsia="仿宋" w:cs="宋体"/>
                <w:color w:val="000000"/>
                <w:kern w:val="0"/>
                <w:sz w:val="24"/>
                <w:lang w:eastAsia="zh-CN"/>
              </w:rPr>
              <w:t>，并根据宣传推广实际需求剪辑短片。</w:t>
            </w:r>
          </w:p>
          <w:p>
            <w:pPr>
              <w:widowControl/>
              <w:spacing w:line="360" w:lineRule="auto"/>
              <w:ind w:firstLine="482" w:firstLineChars="200"/>
              <w:jc w:val="left"/>
              <w:rPr>
                <w:rFonts w:ascii="仿宋" w:hAnsi="仿宋" w:eastAsia="仿宋" w:cs="宋体"/>
                <w:color w:val="000000"/>
                <w:kern w:val="0"/>
                <w:sz w:val="24"/>
              </w:rPr>
            </w:pPr>
            <w:r>
              <w:rPr>
                <w:rFonts w:hint="eastAsia" w:ascii="楷体_GB2312" w:hAnsi="楷体_GB2312" w:eastAsia="楷体_GB2312" w:cs="楷体_GB2312"/>
                <w:b/>
                <w:bCs/>
                <w:color w:val="000000"/>
                <w:kern w:val="0"/>
                <w:sz w:val="24"/>
              </w:rPr>
              <w:t>（三）</w:t>
            </w:r>
            <w:r>
              <w:rPr>
                <w:rFonts w:hint="eastAsia" w:ascii="楷体_GB2312" w:hAnsi="楷体_GB2312" w:eastAsia="楷体_GB2312" w:cs="楷体_GB2312"/>
                <w:b/>
                <w:bCs/>
                <w:color w:val="000000"/>
                <w:kern w:val="0"/>
                <w:sz w:val="24"/>
                <w:lang w:eastAsia="zh-CN"/>
              </w:rPr>
              <w:t>主要</w:t>
            </w:r>
            <w:r>
              <w:rPr>
                <w:rFonts w:hint="eastAsia" w:ascii="楷体_GB2312" w:hAnsi="楷体_GB2312" w:eastAsia="楷体_GB2312" w:cs="楷体_GB2312"/>
                <w:b/>
                <w:bCs/>
                <w:color w:val="000000"/>
                <w:kern w:val="0"/>
                <w:sz w:val="24"/>
              </w:rPr>
              <w:t>内容：</w:t>
            </w:r>
            <w:r>
              <w:rPr>
                <w:rFonts w:hint="eastAsia" w:ascii="楷体_GB2312" w:hAnsi="楷体_GB2312" w:eastAsia="楷体_GB2312" w:cs="楷体_GB2312"/>
                <w:b w:val="0"/>
                <w:bCs w:val="0"/>
                <w:color w:val="000000"/>
                <w:kern w:val="0"/>
                <w:sz w:val="24"/>
                <w:lang w:eastAsia="zh-CN"/>
              </w:rPr>
              <w:t>工作</w:t>
            </w:r>
            <w:r>
              <w:rPr>
                <w:rFonts w:hint="eastAsia" w:ascii="仿宋" w:hAnsi="仿宋" w:eastAsia="仿宋" w:cs="宋体"/>
                <w:color w:val="000000"/>
                <w:kern w:val="0"/>
                <w:sz w:val="24"/>
                <w:lang w:val="en-US" w:eastAsia="zh-CN"/>
              </w:rPr>
              <w:t>成果一：世界城市日“横琴经验”主题形象</w:t>
            </w:r>
            <w:r>
              <w:rPr>
                <w:rFonts w:hint="eastAsia" w:ascii="仿宋" w:hAnsi="仿宋" w:eastAsia="仿宋" w:cs="宋体"/>
                <w:color w:val="000000"/>
                <w:kern w:val="0"/>
                <w:sz w:val="24"/>
                <w:lang w:eastAsia="zh-CN"/>
              </w:rPr>
              <w:t>宣传，主要结合横琴总体发展规划从城市规划建设管理角度，提炼城市规划建设管理的特色及亮点，展示横琴三年来的城市发展成果；工作</w:t>
            </w:r>
            <w:r>
              <w:rPr>
                <w:rFonts w:hint="eastAsia" w:ascii="仿宋" w:hAnsi="仿宋" w:eastAsia="仿宋" w:cs="宋体"/>
                <w:color w:val="000000"/>
                <w:kern w:val="0"/>
                <w:sz w:val="24"/>
                <w:lang w:val="en-US" w:eastAsia="zh-CN"/>
              </w:rPr>
              <w:t>成果二：</w:t>
            </w:r>
            <w:r>
              <w:rPr>
                <w:rFonts w:hint="eastAsia" w:ascii="仿宋" w:hAnsi="仿宋" w:eastAsia="仿宋" w:cs="宋体"/>
                <w:color w:val="000000"/>
                <w:kern w:val="0"/>
                <w:sz w:val="24"/>
                <w:lang w:eastAsia="zh-CN"/>
              </w:rPr>
              <w:t>城市规划和建设局</w:t>
            </w:r>
            <w:r>
              <w:rPr>
                <w:rFonts w:hint="eastAsia" w:ascii="仿宋" w:hAnsi="仿宋" w:eastAsia="仿宋" w:cs="宋体"/>
                <w:color w:val="000000"/>
                <w:kern w:val="0"/>
                <w:sz w:val="24"/>
                <w:lang w:val="en-US" w:eastAsia="zh-CN"/>
              </w:rPr>
              <w:t>三周年工作总结宣传片，系统梳理</w:t>
            </w:r>
            <w:r>
              <w:rPr>
                <w:rFonts w:hint="eastAsia" w:ascii="仿宋" w:hAnsi="仿宋" w:eastAsia="仿宋" w:cs="宋体"/>
                <w:color w:val="000000"/>
                <w:kern w:val="0"/>
                <w:sz w:val="24"/>
                <w:lang w:eastAsia="zh-CN"/>
              </w:rPr>
              <w:t>城规建局成立三年各业务板块取得的工作成绩及亮点，注重工</w:t>
            </w:r>
            <w:r>
              <w:rPr>
                <w:rFonts w:hint="eastAsia" w:ascii="仿宋" w:hAnsi="仿宋" w:eastAsia="仿宋" w:cs="宋体"/>
                <w:color w:val="000000"/>
                <w:kern w:val="0"/>
                <w:sz w:val="24"/>
              </w:rPr>
              <w:t>作成果</w:t>
            </w:r>
            <w:r>
              <w:rPr>
                <w:rFonts w:hint="eastAsia" w:ascii="仿宋" w:hAnsi="仿宋" w:eastAsia="仿宋" w:cs="宋体"/>
                <w:color w:val="000000"/>
                <w:kern w:val="0"/>
                <w:sz w:val="24"/>
                <w:lang w:val="en-US" w:eastAsia="zh-CN"/>
              </w:rPr>
              <w:t>汇报及经验分享</w:t>
            </w:r>
            <w:r>
              <w:rPr>
                <w:rFonts w:hint="eastAsia" w:ascii="仿宋" w:hAnsi="仿宋" w:eastAsia="仿宋" w:cs="宋体"/>
                <w:color w:val="000000"/>
                <w:kern w:val="0"/>
                <w:sz w:val="24"/>
                <w:lang w:eastAsia="zh-CN"/>
              </w:rPr>
              <w:t>。相关宣传展示</w:t>
            </w:r>
            <w:r>
              <w:rPr>
                <w:rFonts w:hint="eastAsia" w:ascii="仿宋" w:hAnsi="仿宋" w:eastAsia="仿宋" w:cs="宋体"/>
                <w:color w:val="000000"/>
                <w:kern w:val="0"/>
                <w:sz w:val="24"/>
              </w:rPr>
              <w:t>需有创意的策划和脚本，确保内容吸引人且易于理解，整体风格沉稳</w:t>
            </w:r>
            <w:r>
              <w:rPr>
                <w:rFonts w:hint="eastAsia" w:ascii="仿宋" w:hAnsi="仿宋" w:eastAsia="仿宋" w:cs="宋体"/>
                <w:color w:val="000000"/>
                <w:kern w:val="0"/>
                <w:sz w:val="24"/>
                <w:lang w:eastAsia="zh-CN"/>
              </w:rPr>
              <w:t>并兼具现代感、时尚感、未来感、品质</w:t>
            </w:r>
            <w:r>
              <w:rPr>
                <w:rFonts w:hint="eastAsia" w:ascii="仿宋" w:hAnsi="仿宋" w:eastAsia="仿宋" w:cs="宋体"/>
                <w:color w:val="000000"/>
                <w:kern w:val="0"/>
                <w:sz w:val="24"/>
              </w:rPr>
              <w:t>感，最终内容以</w:t>
            </w:r>
            <w:r>
              <w:rPr>
                <w:rFonts w:hint="eastAsia" w:ascii="仿宋" w:hAnsi="仿宋" w:eastAsia="仿宋" w:cs="宋体"/>
                <w:color w:val="000000"/>
                <w:kern w:val="0"/>
                <w:sz w:val="24"/>
                <w:lang w:eastAsia="zh-CN"/>
              </w:rPr>
              <w:t>甲方</w:t>
            </w:r>
            <w:r>
              <w:rPr>
                <w:rFonts w:hint="eastAsia" w:ascii="仿宋" w:hAnsi="仿宋" w:eastAsia="仿宋" w:cs="宋体"/>
                <w:color w:val="000000"/>
                <w:kern w:val="0"/>
                <w:sz w:val="24"/>
              </w:rPr>
              <w:t>确认为准。</w:t>
            </w:r>
          </w:p>
          <w:p>
            <w:pPr>
              <w:widowControl/>
              <w:spacing w:line="360" w:lineRule="auto"/>
              <w:ind w:firstLine="482" w:firstLineChars="200"/>
              <w:jc w:val="left"/>
              <w:rPr>
                <w:rFonts w:ascii="仿宋" w:hAnsi="仿宋" w:eastAsia="仿宋" w:cs="宋体"/>
                <w:color w:val="000000"/>
                <w:kern w:val="0"/>
                <w:sz w:val="24"/>
              </w:rPr>
            </w:pPr>
            <w:r>
              <w:rPr>
                <w:rFonts w:hint="eastAsia" w:ascii="楷体_GB2312" w:hAnsi="楷体_GB2312" w:eastAsia="楷体_GB2312" w:cs="楷体_GB2312"/>
                <w:b/>
                <w:bCs/>
                <w:color w:val="000000"/>
                <w:kern w:val="0"/>
                <w:sz w:val="24"/>
              </w:rPr>
              <w:t>（四）</w:t>
            </w:r>
            <w:r>
              <w:rPr>
                <w:rFonts w:hint="eastAsia" w:ascii="楷体_GB2312" w:hAnsi="楷体_GB2312" w:eastAsia="楷体_GB2312" w:cs="楷体_GB2312"/>
                <w:b/>
                <w:bCs/>
                <w:color w:val="000000"/>
                <w:kern w:val="0"/>
                <w:sz w:val="24"/>
                <w:lang w:eastAsia="zh-CN"/>
              </w:rPr>
              <w:t>视频相关</w:t>
            </w:r>
            <w:r>
              <w:rPr>
                <w:rFonts w:hint="eastAsia" w:ascii="楷体_GB2312" w:hAnsi="楷体_GB2312" w:eastAsia="楷体_GB2312" w:cs="楷体_GB2312"/>
                <w:b/>
                <w:bCs/>
                <w:color w:val="000000"/>
                <w:kern w:val="0"/>
                <w:sz w:val="24"/>
              </w:rPr>
              <w:t>要求。</w:t>
            </w:r>
            <w:r>
              <w:rPr>
                <w:rFonts w:hint="eastAsia" w:ascii="仿宋" w:hAnsi="仿宋" w:eastAsia="仿宋" w:cs="宋体"/>
                <w:color w:val="000000"/>
                <w:kern w:val="0"/>
                <w:sz w:val="24"/>
              </w:rPr>
              <w:t>一是</w:t>
            </w:r>
            <w:r>
              <w:rPr>
                <w:rFonts w:hint="eastAsia" w:ascii="仿宋" w:hAnsi="仿宋" w:eastAsia="仿宋" w:cs="宋体"/>
                <w:color w:val="000000"/>
                <w:kern w:val="0"/>
                <w:sz w:val="24"/>
                <w:lang w:eastAsia="zh-CN"/>
              </w:rPr>
              <w:t>视频</w:t>
            </w:r>
            <w:r>
              <w:rPr>
                <w:rFonts w:hint="eastAsia" w:ascii="仿宋" w:hAnsi="仿宋" w:eastAsia="仿宋" w:cs="宋体"/>
                <w:color w:val="000000"/>
                <w:kern w:val="0"/>
                <w:sz w:val="24"/>
              </w:rPr>
              <w:t>不可使用超过25%的原有素材；二是</w:t>
            </w:r>
            <w:r>
              <w:rPr>
                <w:rFonts w:hint="eastAsia" w:ascii="仿宋" w:hAnsi="仿宋" w:eastAsia="仿宋" w:cs="宋体"/>
                <w:color w:val="000000"/>
                <w:kern w:val="0"/>
                <w:sz w:val="24"/>
                <w:lang w:eastAsia="zh-CN"/>
              </w:rPr>
              <w:t>视频</w:t>
            </w:r>
            <w:r>
              <w:rPr>
                <w:rFonts w:hint="eastAsia" w:ascii="仿宋" w:hAnsi="仿宋" w:eastAsia="仿宋" w:cs="宋体"/>
                <w:color w:val="000000"/>
                <w:kern w:val="0"/>
                <w:sz w:val="24"/>
              </w:rPr>
              <w:t>制作及推广必须符合国家及澳门特区相关法律法规要求；三是出镜人员需为城规建局工作人员；四是必须使用超高清</w:t>
            </w:r>
            <w:r>
              <w:rPr>
                <w:rFonts w:ascii="仿宋" w:hAnsi="仿宋" w:eastAsia="仿宋" w:cs="宋体"/>
                <w:color w:val="000000"/>
                <w:kern w:val="0"/>
                <w:sz w:val="24"/>
              </w:rPr>
              <w:t xml:space="preserve">S35处理器可换镜的摄录机或以上，且能够以25P或以上(24P拍摄亦可，但投标公司必须承担所有因 PAL </w:t>
            </w:r>
            <w:r>
              <w:rPr>
                <w:rFonts w:hint="eastAsia" w:ascii="仿宋" w:hAnsi="仿宋" w:eastAsia="仿宋" w:cs="宋体"/>
                <w:color w:val="000000"/>
                <w:kern w:val="0"/>
                <w:sz w:val="24"/>
              </w:rPr>
              <w:t>转换产生的费用</w:t>
            </w:r>
            <w:r>
              <w:rPr>
                <w:rFonts w:ascii="仿宋" w:hAnsi="仿宋" w:eastAsia="仿宋" w:cs="宋体"/>
                <w:color w:val="000000"/>
                <w:kern w:val="0"/>
                <w:sz w:val="24"/>
              </w:rPr>
              <w:t>)拍摄4K 4:4:4</w:t>
            </w:r>
            <w:r>
              <w:rPr>
                <w:rFonts w:hint="eastAsia" w:ascii="仿宋" w:hAnsi="仿宋" w:eastAsia="仿宋" w:cs="宋体"/>
                <w:color w:val="000000"/>
                <w:kern w:val="0"/>
                <w:sz w:val="24"/>
              </w:rPr>
              <w:t>，确保拍摄画面清晰，色彩准确。若使用较小的处理器摄录机，必须在投标文件注明其使用目的、技术数据等；五是宣传片之后期制作器材、字幕、配音、剪辑、校色及视像效果等均须符合</w:t>
            </w:r>
            <w:r>
              <w:rPr>
                <w:rFonts w:ascii="仿宋" w:hAnsi="仿宋" w:eastAsia="仿宋" w:cs="宋体"/>
                <w:color w:val="000000"/>
                <w:kern w:val="0"/>
                <w:sz w:val="24"/>
              </w:rPr>
              <w:t>UHD国际电视播放水平</w:t>
            </w:r>
            <w:r>
              <w:rPr>
                <w:rFonts w:hint="eastAsia" w:ascii="仿宋" w:hAnsi="仿宋" w:eastAsia="仿宋" w:cs="宋体"/>
                <w:color w:val="000000"/>
                <w:kern w:val="0"/>
                <w:sz w:val="24"/>
              </w:rPr>
              <w:t>，确保宣传片整体效果流畅、专业；六是宣传片使用的音乐要求著作权独立，亦可制作原创音乐，曲风具有活力及充满动感，所有著作权归合作区所有，且可全球使用；七是宣传片需提供</w:t>
            </w:r>
            <w:r>
              <w:rPr>
                <w:rFonts w:ascii="仿宋" w:hAnsi="仿宋" w:eastAsia="仿宋" w:cs="宋体"/>
                <w:color w:val="000000"/>
                <w:kern w:val="0"/>
                <w:sz w:val="24"/>
              </w:rPr>
              <w:t>UHDProRes422,ProRes4KHDMOV.</w:t>
            </w:r>
          </w:p>
          <w:p>
            <w:pPr>
              <w:widowControl/>
              <w:numPr>
                <w:ilvl w:val="255"/>
                <w:numId w:val="0"/>
              </w:numPr>
              <w:spacing w:line="360" w:lineRule="auto"/>
              <w:jc w:val="left"/>
              <w:rPr>
                <w:rFonts w:ascii="仿宋" w:hAnsi="仿宋" w:eastAsia="仿宋" w:cs="宋体"/>
                <w:color w:val="000000"/>
                <w:kern w:val="0"/>
                <w:sz w:val="24"/>
              </w:rPr>
            </w:pPr>
            <w:r>
              <w:rPr>
                <w:rFonts w:ascii="仿宋" w:hAnsi="仿宋" w:eastAsia="仿宋" w:cs="宋体"/>
                <w:color w:val="000000"/>
                <w:kern w:val="0"/>
                <w:sz w:val="24"/>
              </w:rPr>
              <w:t>ProRes2K,HDMOV,FI264MOV1080p25</w:t>
            </w:r>
            <w:r>
              <w:rPr>
                <w:rFonts w:hint="eastAsia" w:ascii="仿宋" w:hAnsi="仿宋" w:eastAsia="仿宋" w:cs="宋体"/>
                <w:color w:val="000000"/>
                <w:kern w:val="0"/>
                <w:sz w:val="24"/>
              </w:rPr>
              <w:t>，符合电视台播放格式及</w:t>
            </w:r>
            <w:r>
              <w:rPr>
                <w:rFonts w:ascii="仿宋" w:hAnsi="仿宋" w:eastAsia="仿宋" w:cs="宋体"/>
                <w:color w:val="000000"/>
                <w:kern w:val="0"/>
                <w:sz w:val="24"/>
              </w:rPr>
              <w:t>MP41080p25档案及将其上载至超链接以供下载。</w:t>
            </w:r>
          </w:p>
          <w:p>
            <w:pPr>
              <w:widowControl/>
              <w:spacing w:line="360" w:lineRule="auto"/>
              <w:ind w:firstLine="482" w:firstLineChars="200"/>
              <w:jc w:val="left"/>
              <w:rPr>
                <w:rFonts w:ascii="仿宋" w:hAnsi="仿宋" w:eastAsia="仿宋" w:cs="宋体"/>
                <w:color w:val="000000"/>
                <w:kern w:val="0"/>
                <w:sz w:val="24"/>
              </w:rPr>
            </w:pPr>
            <w:r>
              <w:rPr>
                <w:rFonts w:hint="eastAsia" w:ascii="楷体_GB2312" w:hAnsi="楷体_GB2312" w:eastAsia="楷体_GB2312" w:cs="楷体_GB2312"/>
                <w:b/>
                <w:bCs/>
                <w:color w:val="000000"/>
                <w:kern w:val="0"/>
                <w:sz w:val="24"/>
              </w:rPr>
              <w:t>（五）语言版本：</w:t>
            </w:r>
            <w:r>
              <w:rPr>
                <w:rFonts w:ascii="仿宋" w:hAnsi="仿宋" w:eastAsia="仿宋" w:cs="宋体"/>
                <w:color w:val="000000"/>
                <w:kern w:val="0"/>
                <w:sz w:val="24"/>
              </w:rPr>
              <w:t>1.配音要求为</w:t>
            </w:r>
            <w:r>
              <w:rPr>
                <w:rFonts w:hint="eastAsia" w:ascii="仿宋" w:hAnsi="仿宋" w:eastAsia="仿宋" w:cs="宋体"/>
                <w:color w:val="000000"/>
                <w:kern w:val="0"/>
                <w:sz w:val="24"/>
              </w:rPr>
              <w:t>普通话。</w:t>
            </w:r>
            <w:r>
              <w:rPr>
                <w:rFonts w:ascii="仿宋" w:hAnsi="仿宋" w:eastAsia="仿宋" w:cs="宋体"/>
                <w:color w:val="000000"/>
                <w:kern w:val="0"/>
                <w:sz w:val="24"/>
              </w:rPr>
              <w:t>2.字幕要求为</w:t>
            </w:r>
            <w:r>
              <w:rPr>
                <w:rFonts w:hint="eastAsia" w:ascii="仿宋" w:hAnsi="仿宋" w:eastAsia="仿宋" w:cs="宋体"/>
                <w:color w:val="000000"/>
                <w:kern w:val="0"/>
                <w:sz w:val="24"/>
              </w:rPr>
              <w:t>中文及英文。</w:t>
            </w:r>
          </w:p>
          <w:p>
            <w:pPr>
              <w:widowControl/>
              <w:spacing w:line="360" w:lineRule="auto"/>
              <w:ind w:firstLine="482" w:firstLineChars="200"/>
              <w:jc w:val="left"/>
              <w:rPr>
                <w:rFonts w:ascii="仿宋" w:hAnsi="仿宋" w:eastAsia="仿宋" w:cs="宋体"/>
                <w:color w:val="000000"/>
                <w:kern w:val="0"/>
                <w:sz w:val="24"/>
              </w:rPr>
            </w:pPr>
            <w:r>
              <w:rPr>
                <w:rFonts w:hint="eastAsia" w:ascii="楷体_GB2312" w:hAnsi="楷体_GB2312" w:eastAsia="楷体_GB2312" w:cs="楷体_GB2312"/>
                <w:b/>
                <w:bCs/>
                <w:color w:val="000000"/>
                <w:kern w:val="0"/>
                <w:sz w:val="24"/>
              </w:rPr>
              <w:t>（六）版权要求：</w:t>
            </w:r>
            <w:r>
              <w:rPr>
                <w:rFonts w:ascii="楷体_GB2312" w:hAnsi="楷体_GB2312" w:eastAsia="楷体_GB2312" w:cs="楷体_GB2312"/>
                <w:color w:val="000000"/>
                <w:kern w:val="0"/>
                <w:sz w:val="24"/>
              </w:rPr>
              <w:t>1.</w:t>
            </w:r>
            <w:r>
              <w:rPr>
                <w:rFonts w:hint="eastAsia" w:ascii="仿宋" w:hAnsi="仿宋" w:eastAsia="仿宋" w:cs="宋体"/>
                <w:color w:val="000000"/>
                <w:kern w:val="0"/>
                <w:sz w:val="24"/>
              </w:rPr>
              <w:t>宣传</w:t>
            </w:r>
            <w:r>
              <w:rPr>
                <w:rFonts w:hint="eastAsia" w:ascii="仿宋" w:hAnsi="仿宋" w:eastAsia="仿宋" w:cs="宋体"/>
                <w:color w:val="000000"/>
                <w:kern w:val="0"/>
                <w:sz w:val="24"/>
                <w:lang w:eastAsia="zh-CN"/>
              </w:rPr>
              <w:t>视频</w:t>
            </w:r>
            <w:r>
              <w:rPr>
                <w:rFonts w:hint="eastAsia" w:ascii="仿宋" w:hAnsi="仿宋" w:eastAsia="仿宋" w:cs="宋体"/>
                <w:color w:val="000000"/>
                <w:kern w:val="0"/>
                <w:sz w:val="24"/>
              </w:rPr>
              <w:t>的版权及—切使用权属于城规建局所有，且可在国际，本地及互联网平台等任何地方宣传播放及推广使用。</w:t>
            </w:r>
            <w:r>
              <w:rPr>
                <w:rFonts w:ascii="仿宋" w:hAnsi="仿宋" w:eastAsia="仿宋" w:cs="宋体"/>
                <w:color w:val="000000"/>
                <w:kern w:val="0"/>
                <w:sz w:val="24"/>
              </w:rPr>
              <w:t>2.</w:t>
            </w:r>
            <w:r>
              <w:rPr>
                <w:rFonts w:hint="eastAsia" w:ascii="仿宋" w:hAnsi="仿宋" w:eastAsia="仿宋" w:cs="宋体"/>
                <w:color w:val="000000"/>
                <w:kern w:val="0"/>
                <w:sz w:val="24"/>
              </w:rPr>
              <w:t>宣传</w:t>
            </w:r>
            <w:r>
              <w:rPr>
                <w:rFonts w:hint="eastAsia" w:ascii="仿宋" w:hAnsi="仿宋" w:eastAsia="仿宋" w:cs="宋体"/>
                <w:color w:val="000000"/>
                <w:kern w:val="0"/>
                <w:sz w:val="24"/>
                <w:lang w:eastAsia="zh-CN"/>
              </w:rPr>
              <w:t>视频</w:t>
            </w:r>
            <w:r>
              <w:rPr>
                <w:rFonts w:hint="eastAsia" w:ascii="仿宋" w:hAnsi="仿宋" w:eastAsia="仿宋" w:cs="宋体"/>
                <w:color w:val="000000"/>
                <w:kern w:val="0"/>
                <w:sz w:val="24"/>
              </w:rPr>
              <w:t>拍摄期间，拍摄脚本及片花等素材，未经城规建局准许不可做任何形式的路透、传播及商业推广。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合同履行地点</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rPr>
              <w:t>横琴粤澳深度合作区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项目预算金额</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lang w:val="en-US" w:eastAsia="zh-CN"/>
              </w:rPr>
              <w:t>90</w:t>
            </w:r>
            <w:r>
              <w:rPr>
                <w:rFonts w:hint="eastAsia" w:ascii="仿宋" w:hAnsi="仿宋" w:eastAsia="仿宋" w:cs="宋体"/>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服务时间</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highlight w:val="none"/>
              </w:rPr>
              <w:t>自合同签订之日起至202</w:t>
            </w:r>
            <w:r>
              <w:rPr>
                <w:rFonts w:hint="eastAsia" w:ascii="仿宋" w:hAnsi="仿宋" w:eastAsia="仿宋" w:cs="宋体"/>
                <w:color w:val="000000"/>
                <w:kern w:val="0"/>
                <w:sz w:val="24"/>
                <w:highlight w:val="none"/>
                <w:lang w:val="en-US" w:eastAsia="zh-CN"/>
              </w:rPr>
              <w:t>4</w:t>
            </w:r>
            <w:r>
              <w:rPr>
                <w:rFonts w:hint="eastAsia" w:ascii="仿宋" w:hAnsi="仿宋" w:eastAsia="仿宋" w:cs="宋体"/>
                <w:color w:val="000000"/>
                <w:kern w:val="0"/>
                <w:sz w:val="24"/>
                <w:highlight w:val="none"/>
              </w:rPr>
              <w:t>年</w:t>
            </w:r>
            <w:r>
              <w:rPr>
                <w:rFonts w:hint="eastAsia" w:ascii="仿宋" w:hAnsi="仿宋" w:eastAsia="仿宋" w:cs="宋体"/>
                <w:color w:val="000000"/>
                <w:kern w:val="0"/>
                <w:sz w:val="24"/>
                <w:highlight w:val="none"/>
                <w:lang w:val="en-US" w:eastAsia="zh-CN"/>
              </w:rPr>
              <w:t>12</w:t>
            </w:r>
            <w:r>
              <w:rPr>
                <w:rFonts w:hint="eastAsia" w:ascii="仿宋" w:hAnsi="仿宋" w:eastAsia="仿宋" w:cs="宋体"/>
                <w:color w:val="000000"/>
                <w:kern w:val="0"/>
                <w:sz w:val="24"/>
                <w:highlight w:val="none"/>
              </w:rPr>
              <w:t>月</w:t>
            </w:r>
            <w:r>
              <w:rPr>
                <w:rFonts w:hint="eastAsia" w:ascii="仿宋" w:hAnsi="仿宋" w:eastAsia="仿宋" w:cs="宋体"/>
                <w:color w:val="000000"/>
                <w:kern w:val="0"/>
                <w:sz w:val="24"/>
                <w:highlight w:val="none"/>
                <w:lang w:val="en-US" w:eastAsia="zh-CN"/>
              </w:rPr>
              <w:t>15</w:t>
            </w:r>
            <w:r>
              <w:rPr>
                <w:rFonts w:hint="eastAsia" w:ascii="仿宋" w:hAnsi="仿宋" w:eastAsia="仿宋" w:cs="宋体"/>
                <w:color w:val="000000"/>
                <w:kern w:val="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评标方法</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结算方式</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宋体"/>
                <w:color w:val="000000"/>
                <w:kern w:val="0"/>
                <w:sz w:val="24"/>
              </w:rPr>
            </w:pPr>
            <w:r>
              <w:rPr>
                <w:rFonts w:hint="eastAsia" w:ascii="仿宋" w:hAnsi="仿宋" w:eastAsia="仿宋" w:cs="宋体"/>
                <w:color w:val="000000"/>
                <w:kern w:val="0"/>
                <w:sz w:val="24"/>
              </w:rPr>
              <w:t>签订合同后支付合同金额的</w:t>
            </w:r>
            <w:r>
              <w:rPr>
                <w:rFonts w:hint="eastAsia" w:ascii="仿宋" w:hAnsi="仿宋" w:eastAsia="仿宋" w:cs="宋体"/>
                <w:color w:val="000000"/>
                <w:kern w:val="0"/>
                <w:sz w:val="24"/>
                <w:lang w:val="en-US" w:eastAsia="zh-CN"/>
              </w:rPr>
              <w:t>6</w:t>
            </w:r>
            <w:r>
              <w:rPr>
                <w:rFonts w:hint="eastAsia" w:ascii="仿宋" w:hAnsi="仿宋" w:eastAsia="仿宋" w:cs="宋体"/>
                <w:color w:val="000000"/>
                <w:kern w:val="0"/>
                <w:sz w:val="24"/>
              </w:rPr>
              <w:t>0%，验收合格后支付剩余合同金额的</w:t>
            </w:r>
            <w:r>
              <w:rPr>
                <w:rFonts w:hint="eastAsia" w:ascii="仿宋" w:hAnsi="仿宋" w:eastAsia="仿宋" w:cs="宋体"/>
                <w:color w:val="000000"/>
                <w:kern w:val="0"/>
                <w:sz w:val="24"/>
                <w:lang w:val="en-US" w:eastAsia="zh-CN"/>
              </w:rPr>
              <w:t>4</w:t>
            </w:r>
            <w:r>
              <w:rPr>
                <w:rFonts w:hint="eastAsia" w:ascii="仿宋" w:hAnsi="仿宋" w:eastAsia="仿宋" w:cs="宋体"/>
                <w:color w:val="000000"/>
                <w:kern w:val="0"/>
                <w:sz w:val="24"/>
              </w:rPr>
              <w:t>0%。具体以合同约定为准。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1MzU0Mzc5NDc2NmI1MDc5MjFjYzUwOGQ0NDJmMDgifQ=="/>
  </w:docVars>
  <w:rsids>
    <w:rsidRoot w:val="00172A27"/>
    <w:rsid w:val="00062BD8"/>
    <w:rsid w:val="00172A27"/>
    <w:rsid w:val="001C08C2"/>
    <w:rsid w:val="002029EB"/>
    <w:rsid w:val="0026133B"/>
    <w:rsid w:val="00274EA9"/>
    <w:rsid w:val="00302DEF"/>
    <w:rsid w:val="00466CA0"/>
    <w:rsid w:val="008A1466"/>
    <w:rsid w:val="009E2140"/>
    <w:rsid w:val="00D143A2"/>
    <w:rsid w:val="03B215EE"/>
    <w:rsid w:val="0462359B"/>
    <w:rsid w:val="04816840"/>
    <w:rsid w:val="049D645E"/>
    <w:rsid w:val="057C48E4"/>
    <w:rsid w:val="057E686F"/>
    <w:rsid w:val="061E599B"/>
    <w:rsid w:val="077D051E"/>
    <w:rsid w:val="091357CD"/>
    <w:rsid w:val="095553FE"/>
    <w:rsid w:val="098D5D5C"/>
    <w:rsid w:val="09C336F9"/>
    <w:rsid w:val="0B7755A8"/>
    <w:rsid w:val="0C286E81"/>
    <w:rsid w:val="0C9F6AEA"/>
    <w:rsid w:val="0D0B14D7"/>
    <w:rsid w:val="0E0363F7"/>
    <w:rsid w:val="0F647F2A"/>
    <w:rsid w:val="0FA83AEC"/>
    <w:rsid w:val="10722C04"/>
    <w:rsid w:val="163755DF"/>
    <w:rsid w:val="16CA4630"/>
    <w:rsid w:val="172B5BAF"/>
    <w:rsid w:val="18223D9E"/>
    <w:rsid w:val="1861198A"/>
    <w:rsid w:val="1A595475"/>
    <w:rsid w:val="1DAA14B9"/>
    <w:rsid w:val="1F2673CC"/>
    <w:rsid w:val="1F805480"/>
    <w:rsid w:val="20F00076"/>
    <w:rsid w:val="21A2599F"/>
    <w:rsid w:val="224A2055"/>
    <w:rsid w:val="2362583A"/>
    <w:rsid w:val="23736252"/>
    <w:rsid w:val="23D24931"/>
    <w:rsid w:val="24B658AA"/>
    <w:rsid w:val="265375EF"/>
    <w:rsid w:val="27FD47AF"/>
    <w:rsid w:val="28F44D50"/>
    <w:rsid w:val="294D06DD"/>
    <w:rsid w:val="2BEC7BF8"/>
    <w:rsid w:val="2C5A4FAA"/>
    <w:rsid w:val="2C8A4DD5"/>
    <w:rsid w:val="2C90472A"/>
    <w:rsid w:val="2FFB5AD1"/>
    <w:rsid w:val="32A22741"/>
    <w:rsid w:val="32A8263B"/>
    <w:rsid w:val="333945D1"/>
    <w:rsid w:val="34232BA8"/>
    <w:rsid w:val="347A1BA5"/>
    <w:rsid w:val="34C144CB"/>
    <w:rsid w:val="359C2EFC"/>
    <w:rsid w:val="361C2353"/>
    <w:rsid w:val="363D1B3B"/>
    <w:rsid w:val="36F24934"/>
    <w:rsid w:val="38875CA6"/>
    <w:rsid w:val="38920262"/>
    <w:rsid w:val="389828E9"/>
    <w:rsid w:val="38AE12A0"/>
    <w:rsid w:val="39A76F7A"/>
    <w:rsid w:val="3A3A6493"/>
    <w:rsid w:val="3A4B0479"/>
    <w:rsid w:val="3AB9370D"/>
    <w:rsid w:val="3AFF7E44"/>
    <w:rsid w:val="3CE76110"/>
    <w:rsid w:val="3D1068E1"/>
    <w:rsid w:val="3D3650FF"/>
    <w:rsid w:val="3D384409"/>
    <w:rsid w:val="3E5314F2"/>
    <w:rsid w:val="3F087025"/>
    <w:rsid w:val="426A76FB"/>
    <w:rsid w:val="428F6B15"/>
    <w:rsid w:val="46313261"/>
    <w:rsid w:val="48CE1098"/>
    <w:rsid w:val="4A174352"/>
    <w:rsid w:val="4B516150"/>
    <w:rsid w:val="4C6953B9"/>
    <w:rsid w:val="4D7E45B6"/>
    <w:rsid w:val="4D891B3C"/>
    <w:rsid w:val="4DC31516"/>
    <w:rsid w:val="4EF10441"/>
    <w:rsid w:val="50532A4C"/>
    <w:rsid w:val="520466BB"/>
    <w:rsid w:val="523031BD"/>
    <w:rsid w:val="52423A84"/>
    <w:rsid w:val="53C33FD4"/>
    <w:rsid w:val="53E0662D"/>
    <w:rsid w:val="540A1A9C"/>
    <w:rsid w:val="54907718"/>
    <w:rsid w:val="557A08DD"/>
    <w:rsid w:val="55940BD0"/>
    <w:rsid w:val="582A575A"/>
    <w:rsid w:val="58A7143A"/>
    <w:rsid w:val="58AB6AB9"/>
    <w:rsid w:val="5BFC66DC"/>
    <w:rsid w:val="5D776B7B"/>
    <w:rsid w:val="5E373C38"/>
    <w:rsid w:val="5EEC513F"/>
    <w:rsid w:val="5F2B0CC9"/>
    <w:rsid w:val="5F443305"/>
    <w:rsid w:val="62854A6C"/>
    <w:rsid w:val="634E142A"/>
    <w:rsid w:val="638A7DB6"/>
    <w:rsid w:val="652A2C26"/>
    <w:rsid w:val="662D0EF3"/>
    <w:rsid w:val="68DD6D92"/>
    <w:rsid w:val="69AD7F55"/>
    <w:rsid w:val="6B0A4F7E"/>
    <w:rsid w:val="6B166ABD"/>
    <w:rsid w:val="6B653E03"/>
    <w:rsid w:val="6E442ADF"/>
    <w:rsid w:val="6EC57C5E"/>
    <w:rsid w:val="71CD6CCA"/>
    <w:rsid w:val="71D51289"/>
    <w:rsid w:val="72123857"/>
    <w:rsid w:val="73856385"/>
    <w:rsid w:val="742007D4"/>
    <w:rsid w:val="751C74CA"/>
    <w:rsid w:val="7551523D"/>
    <w:rsid w:val="76053C0E"/>
    <w:rsid w:val="77B4204D"/>
    <w:rsid w:val="7924600F"/>
    <w:rsid w:val="7A167F02"/>
    <w:rsid w:val="7AA46EDB"/>
    <w:rsid w:val="7AB9467C"/>
    <w:rsid w:val="7B3D2523"/>
    <w:rsid w:val="7BED40DD"/>
    <w:rsid w:val="7D43322A"/>
    <w:rsid w:val="7E5F22E5"/>
    <w:rsid w:val="7F836A6D"/>
    <w:rsid w:val="7F855912"/>
    <w:rsid w:val="7FD4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customStyle="1" w:styleId="7">
    <w:name w:val="Revision"/>
    <w:hidden/>
    <w:unhideWhenUsed/>
    <w:qFormat/>
    <w:uiPriority w:val="99"/>
    <w:rPr>
      <w:rFonts w:ascii="Calibri" w:hAnsi="Calibri" w:eastAsia="宋体" w:cs="Times New Roman"/>
      <w:kern w:val="2"/>
      <w:sz w:val="21"/>
      <w:szCs w:val="24"/>
      <w:lang w:val="en-US" w:eastAsia="zh-CN" w:bidi="ar-SA"/>
    </w:rPr>
  </w:style>
  <w:style w:type="character" w:customStyle="1" w:styleId="8">
    <w:name w:val="页眉 字符"/>
    <w:basedOn w:val="6"/>
    <w:link w:val="4"/>
    <w:qFormat/>
    <w:uiPriority w:val="99"/>
    <w:rPr>
      <w:rFonts w:ascii="Calibri" w:hAnsi="Calibri"/>
      <w:kern w:val="2"/>
      <w:sz w:val="18"/>
      <w:szCs w:val="18"/>
    </w:rPr>
  </w:style>
  <w:style w:type="character" w:customStyle="1" w:styleId="9">
    <w:name w:val="页脚 字符"/>
    <w:basedOn w:val="6"/>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1108</Words>
  <Characters>1211</Characters>
  <Lines>9</Lines>
  <Paragraphs>2</Paragraphs>
  <TotalTime>5</TotalTime>
  <ScaleCrop>false</ScaleCrop>
  <LinksUpToDate>false</LinksUpToDate>
  <CharactersWithSpaces>1214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2023-04-14T17:17:00Z</dcterms:created>
  <dc:creator>郭晓升</dc:creator>
  <cp:lastModifiedBy>唐元贵</cp:lastModifiedBy>
  <cp:lastPrinted>2024-10-10T08:29:00Z</cp:lastPrinted>
  <dcterms:modified xsi:type="dcterms:W3CDTF">2024-10-21T02:53:59Z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7A4B9A7DC7804C2C91C4ECD08E75D931_13</vt:lpwstr>
  </property>
</Properties>
</file>