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adjustRightInd w:val="0"/>
        <w:spacing w:line="560" w:lineRule="exact"/>
        <w:ind w:right="1104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pStyle w:val="6"/>
        <w:widowControl w:val="0"/>
        <w:adjustRightInd w:val="0"/>
        <w:spacing w:line="560" w:lineRule="exact"/>
        <w:ind w:right="1104"/>
        <w:rPr>
          <w:rFonts w:hint="eastAsia" w:ascii="仿宋_GB2312" w:eastAsia="仿宋_GB2312"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color w:val="000000"/>
          <w:kern w:val="2"/>
          <w:sz w:val="32"/>
        </w:rPr>
        <w:t>附件2</w:t>
      </w:r>
      <w:r>
        <w:rPr>
          <w:rFonts w:hint="eastAsia" w:ascii="仿宋_GB2312" w:eastAsia="仿宋_GB2312"/>
          <w:color w:val="000000"/>
          <w:kern w:val="2"/>
          <w:sz w:val="32"/>
          <w:lang w:eastAsia="zh-CN"/>
        </w:rPr>
        <w:t>：</w:t>
      </w:r>
    </w:p>
    <w:p>
      <w:pPr>
        <w:pStyle w:val="6"/>
        <w:widowControl w:val="0"/>
        <w:adjustRightInd w:val="0"/>
        <w:spacing w:line="560" w:lineRule="exact"/>
        <w:ind w:right="1104"/>
        <w:jc w:val="center"/>
        <w:rPr>
          <w:rFonts w:ascii="仿宋_GB2312" w:eastAsia="仿宋_GB2312"/>
          <w:color w:val="000000"/>
          <w:kern w:val="2"/>
          <w:sz w:val="32"/>
        </w:rPr>
      </w:pPr>
    </w:p>
    <w:p>
      <w:pPr>
        <w:rPr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格式文件：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/>
    <w:p/>
    <w:p>
      <w:pPr>
        <w:rPr>
          <w:b/>
          <w:sz w:val="28"/>
          <w:szCs w:val="28"/>
        </w:rPr>
      </w:pPr>
    </w:p>
    <w:p>
      <w:pPr>
        <w:ind w:firstLine="562" w:firstLineChars="2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项目开标评审之前不得开启</w:t>
      </w:r>
    </w:p>
    <w:p/>
    <w:p>
      <w:pPr>
        <w:spacing w:line="780" w:lineRule="auto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投标人（公章）：</w:t>
      </w:r>
      <w:r>
        <w:rPr>
          <w:rFonts w:hint="eastAsia"/>
          <w:bCs/>
          <w:sz w:val="30"/>
          <w:szCs w:val="30"/>
          <w:u w:val="single"/>
        </w:rPr>
        <w:t xml:space="preserve">                    </w:t>
      </w:r>
      <w:r>
        <w:rPr>
          <w:rFonts w:hint="eastAsia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Cs/>
        </w:rPr>
      </w:pPr>
      <w:r>
        <w:rPr>
          <w:rFonts w:hint="eastAsia"/>
          <w:bCs/>
          <w:sz w:val="30"/>
          <w:szCs w:val="30"/>
        </w:rPr>
        <w:t>被授权委托人（签名或签章）：</w:t>
      </w:r>
      <w:r>
        <w:rPr>
          <w:rFonts w:hint="eastAsia"/>
          <w:bCs/>
          <w:sz w:val="30"/>
          <w:szCs w:val="30"/>
          <w:u w:val="single"/>
        </w:rPr>
        <w:t xml:space="preserve">                 </w:t>
      </w:r>
    </w:p>
    <w:p>
      <w:pPr>
        <w:rPr>
          <w:rFonts w:eastAsia="仿宋_GB2312"/>
          <w:bCs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/>
    <w:p>
      <w:pPr>
        <w:pStyle w:val="2"/>
        <w:numPr>
          <w:ilvl w:val="0"/>
          <w:numId w:val="0"/>
        </w:numPr>
        <w:spacing w:before="100" w:after="100" w:line="360" w:lineRule="auto"/>
        <w:ind w:firstLine="3373" w:firstLineChars="1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报价表</w:t>
      </w:r>
    </w:p>
    <w:p>
      <w:pPr>
        <w:spacing w:line="360" w:lineRule="exact"/>
        <w:rPr>
          <w:rFonts w:ascii="仿宋_GB2312" w:hAnsi="宋体" w:eastAsia="仿宋_GB2312"/>
          <w:bCs/>
          <w:sz w:val="24"/>
        </w:rPr>
      </w:pPr>
    </w:p>
    <w:p>
      <w:pPr>
        <w:spacing w:line="360" w:lineRule="exac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                                  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ascii="仿宋_GB2312" w:hAnsi="宋体" w:eastAsia="仿宋_GB2312"/>
          <w:bCs/>
          <w:sz w:val="24"/>
        </w:rPr>
      </w:pPr>
    </w:p>
    <w:p>
      <w:pPr>
        <w:spacing w:line="360" w:lineRule="exact"/>
        <w:rPr>
          <w:rFonts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投标报价总表</w:t>
      </w:r>
    </w:p>
    <w:tbl>
      <w:tblPr>
        <w:tblStyle w:val="4"/>
        <w:tblW w:w="7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 元）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</w:rPr>
              <w:t>元</w:t>
            </w:r>
          </w:p>
        </w:tc>
        <w:tc>
          <w:tcPr>
            <w:tcW w:w="1989" w:type="dxa"/>
            <w:vAlign w:val="center"/>
          </w:tcPr>
          <w:p>
            <w:pPr>
              <w:spacing w:after="160"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ind w:left="0" w:leftChars="0" w:firstLine="0" w:firstLineChars="0"/>
        <w:rPr>
          <w:rFonts w:hint="eastAsia" w:ascii="仿宋" w:hAnsi="仿宋" w:eastAsia="仿宋"/>
          <w:sz w:val="24"/>
        </w:rPr>
      </w:pPr>
    </w:p>
    <w:p>
      <w:pPr>
        <w:pStyle w:val="3"/>
        <w:rPr>
          <w:rFonts w:hint="eastAsia" w:ascii="仿宋" w:hAnsi="仿宋" w:eastAsia="仿宋"/>
          <w:sz w:val="24"/>
        </w:rPr>
      </w:pPr>
    </w:p>
    <w:p>
      <w:pPr>
        <w:pStyle w:val="3"/>
        <w:rPr>
          <w:rFonts w:hint="eastAsia" w:ascii="仿宋" w:hAnsi="仿宋" w:eastAsia="仿宋"/>
          <w:sz w:val="24"/>
        </w:rPr>
      </w:pPr>
    </w:p>
    <w:p>
      <w:pPr>
        <w:pStyle w:val="3"/>
        <w:rPr>
          <w:rFonts w:hint="eastAsia" w:ascii="仿宋" w:hAnsi="仿宋" w:eastAsia="仿宋"/>
          <w:sz w:val="24"/>
        </w:rPr>
      </w:pPr>
    </w:p>
    <w:p>
      <w:pPr>
        <w:pStyle w:val="3"/>
        <w:rPr>
          <w:rFonts w:hint="eastAsia" w:ascii="仿宋" w:hAnsi="仿宋" w:eastAsia="仿宋"/>
          <w:sz w:val="24"/>
        </w:rPr>
      </w:pPr>
    </w:p>
    <w:p>
      <w:pPr>
        <w:pStyle w:val="3"/>
        <w:rPr>
          <w:rFonts w:hint="eastAsia" w:ascii="仿宋" w:hAnsi="仿宋" w:eastAsia="仿宋"/>
          <w:sz w:val="24"/>
        </w:rPr>
      </w:pPr>
    </w:p>
    <w:p>
      <w:pPr>
        <w:pStyle w:val="2"/>
        <w:numPr>
          <w:ilvl w:val="0"/>
          <w:numId w:val="0"/>
        </w:numPr>
        <w:spacing w:before="100" w:after="100"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项目信息及</w:t>
      </w:r>
      <w:r>
        <w:rPr>
          <w:rFonts w:hint="eastAsia" w:ascii="仿宋_GB2312" w:hAnsi="仿宋_GB2312" w:eastAsia="仿宋_GB2312"/>
          <w:sz w:val="28"/>
        </w:rPr>
        <w:t>报价</w:t>
      </w:r>
      <w:r>
        <w:rPr>
          <w:rFonts w:hint="eastAsia" w:ascii="仿宋_GB2312" w:hAnsi="仿宋_GB2312" w:eastAsia="仿宋_GB2312"/>
          <w:sz w:val="28"/>
          <w:lang w:val="en-US" w:eastAsia="zh-CN"/>
        </w:rPr>
        <w:t>明细</w:t>
      </w:r>
    </w:p>
    <w:tbl>
      <w:tblPr>
        <w:tblStyle w:val="4"/>
        <w:tblW w:w="1030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574"/>
        <w:gridCol w:w="1222"/>
        <w:gridCol w:w="2018"/>
        <w:gridCol w:w="1130"/>
        <w:gridCol w:w="1111"/>
        <w:gridCol w:w="815"/>
        <w:gridCol w:w="741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投资规模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总建筑面积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地上单价（元/㎡）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地下单价（元/㎡）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中冶逸璟花园小区配套小学装修改造提升项目（改造区域10610㎡）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1724.00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19693.05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10610.00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伯牙小学（文体中心）及周边配套工程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27865.48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34608.84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7678.83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26916.80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伯牙小学南门及配套道路工程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399.00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391.26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391.26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天沐琴台两岸景观提升项目（余音驿站、莲涟驿站）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2677.44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628.42（329.12+299.27）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628.42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港澳大道3号地下人行通道（澳门新街坊段）提升改建工程（改造区域710.68㎡）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284.65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710.68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金融岛小型消防站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499.00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680.00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深井村小型消防站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499.00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680.00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33948.57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57392.25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21379.19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26916.80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rPr>
          <w:rFonts w:hint="eastAsia" w:ascii="仿宋" w:hAnsi="仿宋" w:eastAsia="仿宋"/>
          <w:sz w:val="24"/>
        </w:rPr>
      </w:pPr>
    </w:p>
    <w:p>
      <w:pPr>
        <w:pStyle w:val="3"/>
        <w:rPr>
          <w:rFonts w:hint="eastAsia" w:ascii="仿宋" w:hAnsi="仿宋" w:eastAsia="仿宋"/>
          <w:sz w:val="24"/>
        </w:rPr>
      </w:pP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</w:p>
    <w:p>
      <w:pPr>
        <w:pStyle w:val="2"/>
        <w:keepNext/>
        <w:keepLines/>
        <w:numPr>
          <w:ilvl w:val="0"/>
          <w:numId w:val="0"/>
        </w:numPr>
        <w:spacing w:before="100" w:after="100" w:line="360" w:lineRule="auto"/>
        <w:ind w:firstLine="2249" w:firstLineChars="800"/>
        <w:rPr>
          <w:rFonts w:ascii="仿宋_GB2312" w:hAnsi="仿宋_GB2312" w:eastAsia="仿宋_GB2312"/>
          <w:bCs/>
          <w:sz w:val="28"/>
          <w:szCs w:val="32"/>
        </w:rPr>
      </w:pPr>
      <w:r>
        <w:rPr>
          <w:rFonts w:hint="eastAsia" w:ascii="仿宋_GB2312" w:hAnsi="仿宋_GB2312" w:eastAsia="仿宋_GB2312"/>
          <w:bCs/>
          <w:sz w:val="28"/>
          <w:szCs w:val="32"/>
        </w:rPr>
        <w:t>法定代表人资格证明书及授权委托书</w:t>
      </w: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致：横琴粤澳深度合作区城市规划和建设局</w:t>
      </w:r>
    </w:p>
    <w:p>
      <w:pPr>
        <w:rPr>
          <w:rFonts w:ascii="仿宋" w:hAnsi="仿宋" w:eastAsia="仿宋"/>
        </w:rPr>
      </w:pPr>
    </w:p>
    <w:p>
      <w:pPr>
        <w:spacing w:line="480" w:lineRule="auto"/>
        <w:ind w:left="24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签发日期：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日         </w:t>
      </w:r>
    </w:p>
    <w:p>
      <w:pPr>
        <w:spacing w:line="360" w:lineRule="auto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ascii="仿宋_GB2312" w:hAnsi="仿宋" w:eastAsia="仿宋_GB2312"/>
          <w:b/>
          <w:sz w:val="28"/>
          <w:szCs w:val="28"/>
        </w:rPr>
      </w:pPr>
    </w:p>
    <w:tbl>
      <w:tblPr>
        <w:tblStyle w:val="4"/>
        <w:tblW w:w="5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2"/>
        </w:num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致：横琴粤澳深度合作区城市规划和建设局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（被授权人的姓名）为本单位（公司）的合法代理人，以本单位（公司）的名义参加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</w:rPr>
        <w:t xml:space="preserve">    年    月    日 （有效期顺延1年）</w:t>
      </w:r>
    </w:p>
    <w:p>
      <w:pPr>
        <w:spacing w:line="360" w:lineRule="auto"/>
        <w:ind w:left="898" w:hanging="897" w:hangingChars="374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spacing w:line="360" w:lineRule="auto"/>
        <w:rPr>
          <w:rFonts w:ascii="仿宋" w:hAnsi="仿宋" w:eastAsia="仿宋"/>
          <w:sz w:val="24"/>
        </w:rPr>
      </w:pPr>
    </w:p>
    <w:tbl>
      <w:tblPr>
        <w:tblStyle w:val="4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spacing w:line="579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widowControl w:val="0"/>
        <w:adjustRightInd w:val="0"/>
        <w:spacing w:line="560" w:lineRule="exact"/>
        <w:jc w:val="both"/>
        <w:rPr>
          <w:rFonts w:ascii="仿宋_GB2312" w:eastAsia="仿宋_GB2312"/>
          <w:color w:val="000000"/>
          <w:kern w:val="2"/>
          <w:sz w:val="32"/>
        </w:rPr>
      </w:pPr>
    </w:p>
    <w:p>
      <w:pPr>
        <w:ind w:firstLine="2530" w:firstLineChars="900"/>
        <w:rPr>
          <w:rFonts w:ascii="仿宋" w:hAnsi="仿宋" w:eastAsia="仿宋"/>
          <w:b/>
          <w:sz w:val="28"/>
          <w:szCs w:val="28"/>
        </w:rPr>
      </w:pPr>
    </w:p>
    <w:p>
      <w:pPr>
        <w:ind w:firstLine="2530" w:firstLineChars="9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致：横琴粤澳深度合作区城市规划和建设局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我单位郑重声明：在近三年的经营活动中，我单位没有重大违规、违法行为和记录，提供的相关文件均真实有效，特此声明！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年     月     日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ind w:firstLine="3373" w:firstLineChars="1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我单位</w:t>
      </w:r>
      <w:r>
        <w:rPr>
          <w:rFonts w:hint="eastAsia" w:ascii="仿宋" w:hAnsi="仿宋" w:eastAsia="仿宋"/>
          <w:bCs/>
          <w:sz w:val="24"/>
          <w:u w:val="single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</w:rPr>
        <w:t xml:space="preserve">） </w:t>
      </w:r>
      <w:r>
        <w:rPr>
          <w:rFonts w:hint="eastAsia" w:ascii="仿宋" w:hAnsi="仿宋" w:eastAsia="仿宋"/>
          <w:sz w:val="24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3.具有依法缴纳税收和社会技术资金的良好记录；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我单位</w:t>
      </w:r>
      <w:r>
        <w:rPr>
          <w:rFonts w:hint="eastAsia" w:ascii="仿宋" w:hAnsi="仿宋" w:eastAsia="仿宋"/>
          <w:sz w:val="24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年     月     日</w:t>
      </w:r>
    </w:p>
    <w:p>
      <w:pPr>
        <w:spacing w:line="360" w:lineRule="auto"/>
        <w:rPr>
          <w:rFonts w:ascii="宋体" w:hAnsi="宋体" w:eastAsia="宋体"/>
          <w:szCs w:val="20"/>
        </w:rPr>
      </w:pPr>
    </w:p>
    <w:p>
      <w:pPr>
        <w:spacing w:line="360" w:lineRule="auto"/>
        <w:rPr>
          <w:rFonts w:ascii="宋体" w:hAnsi="宋体" w:eastAsia="宋体"/>
          <w:szCs w:val="20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本承诺函必须提供且内容不得擅自删改，否则视为无效投标；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本承诺函如有虚假或与事实不符的，做无效投标处理。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C0910F"/>
    <w:multiLevelType w:val="multilevel"/>
    <w:tmpl w:val="AAC0910F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numPr>
        <w:ilvl w:val="2"/>
        <w:numId w:val="1"/>
      </w:numPr>
      <w:tabs>
        <w:tab w:val="left" w:pos="312"/>
      </w:tabs>
      <w:outlineLvl w:val="2"/>
    </w:pPr>
    <w:rPr>
      <w:rFonts w:ascii="Arial" w:hAnsi="Arial"/>
      <w:b/>
      <w:sz w:val="30"/>
      <w:szCs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2024-10-22T06:32:12Z</dcterms:created>
  <dc:creator>dell</dc:creator>
  <cp:lastModifiedBy>Jiaiaia</cp:lastModifiedBy>
  <dcterms:modified xsi:type="dcterms:W3CDTF">2024-10-22T06:32:22Z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