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  <w:bookmarkStart w:id="13" w:name="_GoBack"/>
      <w:bookmarkEnd w:id="13"/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</w:rPr>
        <w:t>横琴粤澳深度合作区惠企利民服务平台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-11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11"/>
          <w:sz w:val="48"/>
          <w:szCs w:val="48"/>
        </w:rPr>
        <w:t>2023年度促进金融产业发展扶持申报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</w:rPr>
        <w:t>操作指引</w:t>
      </w:r>
    </w:p>
    <w:p>
      <w:pPr>
        <w:ind w:left="456" w:right="224"/>
        <w:jc w:val="center"/>
        <w:rPr>
          <w:b/>
          <w:sz w:val="48"/>
        </w:rPr>
      </w:pPr>
    </w:p>
    <w:p>
      <w:pPr>
        <w:pStyle w:val="2"/>
      </w:pPr>
    </w:p>
    <w:p>
      <w:pPr>
        <w:spacing w:before="170"/>
        <w:ind w:right="224"/>
        <w:rPr>
          <w:b/>
          <w:sz w:val="30"/>
        </w:rPr>
      </w:pPr>
    </w:p>
    <w:p>
      <w:pPr>
        <w:pStyle w:val="2"/>
        <w:rPr>
          <w:b/>
          <w:sz w:val="30"/>
        </w:rPr>
      </w:pPr>
    </w:p>
    <w:p>
      <w:pPr>
        <w:numPr>
          <w:ilvl w:val="0"/>
          <w:numId w:val="1"/>
        </w:numPr>
        <w:kinsoku w:val="0"/>
        <w:overflowPunct w:val="0"/>
        <w:autoSpaceDE w:val="0"/>
        <w:autoSpaceDN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平台网址：</w:t>
      </w:r>
      <w:r>
        <w:rPr>
          <w:rStyle w:val="11"/>
          <w:rFonts w:hint="eastAsia" w:ascii="宋体" w:hAnsi="宋体" w:eastAsia="宋体" w:cs="宋体"/>
          <w:sz w:val="24"/>
          <w:szCs w:val="24"/>
        </w:rPr>
        <w:t>https://ycfz.hengqin.gov.cn/#/home</w:t>
      </w:r>
    </w:p>
    <w:p>
      <w:pPr>
        <w:numPr>
          <w:ilvl w:val="0"/>
          <w:numId w:val="1"/>
        </w:numPr>
        <w:kinsoku w:val="0"/>
        <w:overflowPunct w:val="0"/>
        <w:autoSpaceDE w:val="0"/>
        <w:autoSpaceDN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经中国人民银行、国家金融监督管理总局（原中国银保监会）、国家外汇管理局批准或备案的持牌金融机构：曹女士，0756-8937560；崔女士，0756-8937901。</w:t>
      </w:r>
    </w:p>
    <w:p>
      <w:pPr>
        <w:pStyle w:val="2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经中国证监会批准或备案的持牌金融机构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私募投资基金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翟女士，0756-8937909；曹先生，0756-8841162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地方金融组织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:黄女士，0756-8841577；张女士，0756-8937891。</w:t>
      </w:r>
    </w:p>
    <w:p>
      <w:pPr>
        <w:pStyle w:val="2"/>
        <w:numPr>
          <w:ilvl w:val="0"/>
          <w:numId w:val="1"/>
        </w:numPr>
        <w:ind w:left="420" w:leftChars="0" w:hanging="420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其他类金融企业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史女士，0756-8937217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1"/>
        </w:numPr>
        <w:kinsoku w:val="0"/>
        <w:overflowPunct w:val="0"/>
        <w:autoSpaceDE w:val="0"/>
        <w:autoSpaceDN w:val="0"/>
        <w:spacing w:line="360" w:lineRule="auto"/>
        <w:ind w:left="420" w:leftChars="0" w:hanging="420" w:firstLineChars="0"/>
        <w:jc w:val="both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平台技术咨询：请致电0756-8841172，或加入QQ群：650900479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rPr>
          <w:rFonts w:ascii="宋体" w:hAnsi="宋体" w:eastAsia="宋体" w:cs="宋体"/>
          <w:sz w:val="24"/>
        </w:rPr>
      </w:pPr>
    </w:p>
    <w:sdt>
      <w:sdtPr>
        <w:rPr>
          <w:rFonts w:hint="eastAsia" w:ascii="黑体" w:hAnsi="黑体" w:eastAsia="黑体" w:cs="黑体"/>
          <w:sz w:val="52"/>
          <w:szCs w:val="52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hint="eastAsia" w:ascii="黑体" w:hAnsi="黑体" w:eastAsia="黑体" w:cs="黑体"/>
              <w:sz w:val="44"/>
              <w:szCs w:val="44"/>
            </w:rPr>
          </w:pPr>
          <w:r>
            <w:rPr>
              <w:rFonts w:hint="eastAsia" w:ascii="黑体" w:hAnsi="黑体" w:eastAsia="黑体" w:cs="黑体"/>
              <w:sz w:val="44"/>
              <w:szCs w:val="44"/>
            </w:rPr>
            <w:t>目</w:t>
          </w:r>
          <w:r>
            <w:rPr>
              <w:rFonts w:hint="eastAsia" w:ascii="黑体" w:hAnsi="黑体" w:eastAsia="黑体" w:cs="黑体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44"/>
              <w:szCs w:val="44"/>
            </w:rPr>
            <w:t>录</w:t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_Toc11326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一、 账号注册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_Toc11326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- 3 -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_Toc11786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二、 账号登录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_Toc11786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- 5 -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_Toc4490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三、 查找、申报项目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_Toc4490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- 6 -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_Toc722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四、 项目进度查询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_Toc722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- 7 -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_Toc6226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</w:rPr>
            <w:t>五、 项目退回修改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_Toc6226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- 8 -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_Toc9654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 xml:space="preserve">六、 </w:t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企业上传收款资料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_Toc9654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- 10 -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_Toc13842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七、 名单公示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_Toc13842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- 11 -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9178"/>
            </w:tabs>
          </w:pP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_Toc13527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八、 资金拨付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_Toc13527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- 11 -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headerReference r:id="rId3" w:type="default"/>
              <w:footerReference r:id="rId4" w:type="default"/>
              <w:pgSz w:w="12240" w:h="15840"/>
              <w:pgMar w:top="2041" w:right="1531" w:bottom="2041" w:left="1531" w:header="851" w:footer="992" w:gutter="0"/>
              <w:pgNumType w:fmt="numberInDash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Cs w:val="36"/>
            </w:rPr>
            <w:fldChar w:fldCharType="end"/>
          </w:r>
        </w:p>
      </w:sdtContent>
    </w:sdt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0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0" w:name="_Toc11326"/>
      <w:bookmarkStart w:id="1" w:name="_Toc27889"/>
      <w:r>
        <w:rPr>
          <w:rFonts w:hint="eastAsia" w:ascii="黑体" w:hAnsi="黑体" w:eastAsia="黑体" w:cs="黑体"/>
          <w:b w:val="0"/>
          <w:bCs/>
          <w:sz w:val="36"/>
          <w:szCs w:val="36"/>
        </w:rPr>
        <w:t>账号注册</w:t>
      </w:r>
      <w:bookmarkEnd w:id="0"/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若贵单位之前注册过广东省统一身份认证平台账号，可跳过该注册步骤，直接查看下方【账号登录】指引。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点击首页右上方“登录”，选择“我是单位/个人用户”；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页面跳转至广东省统一身份认证平台，选择“法人登录”，点击下方“账号密码”进行注册；</w:t>
      </w:r>
    </w:p>
    <w:p>
      <w:pPr>
        <w:widowControl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选择注册方式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请点击法人注册；</w:t>
      </w:r>
      <w:r>
        <w:rPr>
          <w:rFonts w:hint="eastAsia" w:ascii="仿宋_GB2312" w:hAnsi="仿宋_GB2312" w:eastAsia="仿宋_GB2312" w:cs="仿宋_GB2312"/>
          <w:sz w:val="32"/>
          <w:szCs w:val="32"/>
        </w:rPr>
        <w:t>（法人注册最后扫码环节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可由经办人扫码</w:t>
      </w:r>
      <w:r>
        <w:rPr>
          <w:rFonts w:hint="eastAsia" w:ascii="仿宋_GB2312" w:hAnsi="仿宋_GB2312" w:eastAsia="仿宋_GB2312" w:cs="仿宋_GB2312"/>
          <w:sz w:val="32"/>
          <w:szCs w:val="32"/>
        </w:rPr>
        <w:t>，第二步实名核验可跳过）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962910"/>
            <wp:effectExtent l="0" t="0" r="381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2" w:name="_Toc11786"/>
      <w:bookmarkStart w:id="3" w:name="_Toc4347"/>
      <w:r>
        <w:rPr>
          <w:rFonts w:hint="eastAsia" w:ascii="黑体" w:hAnsi="黑体" w:eastAsia="黑体" w:cs="黑体"/>
          <w:b w:val="0"/>
          <w:bCs/>
          <w:sz w:val="36"/>
          <w:szCs w:val="36"/>
        </w:rPr>
        <w:t>账号登录</w:t>
      </w:r>
      <w:bookmarkEnd w:id="2"/>
      <w:bookmarkEnd w:id="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点击首页右上方“登录”，请选择“我是单位/个人用户”；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1770" cy="2713990"/>
            <wp:effectExtent l="0" t="0" r="508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（二）进入广东省统一身份认证平台后，切换成【法人登录】，可选择扫码或账号密码，进行登录。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4" w:name="_Toc2559"/>
      <w:bookmarkStart w:id="5" w:name="_Toc4490"/>
      <w:r>
        <w:rPr>
          <w:rFonts w:hint="eastAsia" w:ascii="黑体" w:hAnsi="黑体" w:eastAsia="黑体" w:cs="黑体"/>
          <w:b w:val="0"/>
          <w:bCs/>
          <w:sz w:val="36"/>
          <w:szCs w:val="36"/>
        </w:rPr>
        <w:t>查找、申报项目</w:t>
      </w:r>
      <w:bookmarkEnd w:id="4"/>
      <w:bookmarkEnd w:id="5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查找、申报项目；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方法一：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在“搜索框”内输入关键字进行搜索；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方法二：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点击“项目申报”，进行条件筛选；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（二）点击“立即申报”，填写表单并上传相应附件后完成申报。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4785" cy="2878455"/>
            <wp:effectExtent l="0" t="0" r="571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6" w:name="_Toc722"/>
      <w:bookmarkStart w:id="7" w:name="_Toc1153"/>
      <w:r>
        <w:rPr>
          <w:rFonts w:hint="eastAsia" w:ascii="黑体" w:hAnsi="黑体" w:eastAsia="黑体" w:cs="黑体"/>
          <w:b w:val="0"/>
          <w:bCs/>
          <w:sz w:val="36"/>
          <w:szCs w:val="36"/>
        </w:rPr>
        <w:t>项目进度查询</w:t>
      </w:r>
      <w:bookmarkEnd w:id="6"/>
      <w:bookmarkEnd w:id="7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（二）点击“我的项目”，在该项目右侧可查看当前进度。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</w:rPr>
      </w:pPr>
    </w:p>
    <w:p>
      <w:pPr>
        <w:pStyle w:val="3"/>
        <w:numPr>
          <w:ilvl w:val="0"/>
          <w:numId w:val="3"/>
        </w:numPr>
        <w:spacing w:before="0" w:after="0" w:line="360" w:lineRule="auto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bookmarkStart w:id="8" w:name="_Toc25983"/>
      <w:bookmarkStart w:id="9" w:name="_Toc6226"/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项目退回修改</w:t>
      </w:r>
      <w:bookmarkEnd w:id="8"/>
      <w:bookmarkEnd w:id="9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提交后，由受理机构对申报企业的信息进行审核。如系统或短信提示结果为“退回补充”，申报企业需按要求完善相关信息，原则上应当自退回之日起5个工作日内重新提交至受理机构，逾期视为自动放弃本次申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“我的项目”，选择“已退回”，点击“修改”，修改完提交即可（若该项目当时是申报员提交，则需要登录申报员账号才有“修改”按钮。若显示“已逾期”，则需要点击左侧联系方式，联系相关部门咨询如何处理）。</w:t>
      </w: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</w:pPr>
    </w:p>
    <w:p>
      <w:pPr>
        <w:pStyle w:val="2"/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10" w:name="_Toc9654"/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企业上传收款资料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（一）在接收到提示短信后，登录横琴惠企利民服务平台https://ycfz.hengqin.gov.cn/#/home，点击右上角我的工作台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583815"/>
            <wp:effectExtent l="0" t="0" r="6350" b="6985"/>
            <wp:docPr id="2" name="图片 2" descr="dba22bb74a65e6aeaec418fcf208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a22bb74a65e6aeaec418fcf20896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（二）选择复审流程，点击填写进入企业上传收款资料填写界面；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785" cy="2878455"/>
            <wp:effectExtent l="0" t="0" r="5715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（三）确认内容无误后，填写后点击暂存，预览PDF后下载，签字盖章后上传附件并提交；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4785" cy="2878455"/>
            <wp:effectExtent l="0" t="0" r="5715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11" w:name="_Toc13842"/>
      <w:r>
        <w:rPr>
          <w:rFonts w:hint="eastAsia" w:ascii="黑体" w:hAnsi="黑体" w:eastAsia="黑体" w:cs="黑体"/>
          <w:b w:val="0"/>
          <w:bCs/>
          <w:sz w:val="36"/>
          <w:szCs w:val="36"/>
        </w:rPr>
        <w:t>名单公示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金融发展局将经核定的企业名单通过合作区官方网站向社会公示5个工作日。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sz w:val="28"/>
          <w:szCs w:val="28"/>
        </w:rPr>
      </w:pP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12" w:name="_Toc13527"/>
      <w:r>
        <w:rPr>
          <w:rFonts w:hint="eastAsia" w:ascii="黑体" w:hAnsi="黑体" w:eastAsia="黑体" w:cs="黑体"/>
          <w:b w:val="0"/>
          <w:bCs/>
          <w:sz w:val="36"/>
          <w:szCs w:val="36"/>
        </w:rPr>
        <w:t>资金拨付</w:t>
      </w:r>
      <w:bookmarkEnd w:id="12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公示期满无异议或经调查异议不成立的，由合作区金融发展局按规定拨付资金，扶持资金取整至万元。</w:t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485637460"/>
                          </w:sdtPr>
                          <w:sdtEnd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jc w:val="center"/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  <w:lang w:val="zh-CN"/>
                                </w:rPr>
                                <w:t>12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485637460"/>
                    </w:sdtPr>
                    <w:sdtEndPr>
                      <w:rPr>
                        <w:rFonts w:asciiTheme="minorEastAsia" w:hAnsiTheme="minorEastAsia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6"/>
                          <w:jc w:val="center"/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  <w:lang w:val="zh-CN"/>
                          </w:rPr>
                          <w:t>12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16C60"/>
    <w:multiLevelType w:val="singleLevel"/>
    <w:tmpl w:val="80916C6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26531AD"/>
    <w:multiLevelType w:val="singleLevel"/>
    <w:tmpl w:val="126531A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NDg0NmY2MzNiOTA1ZmJmYzAwN2IzODY4M2M4OTQifQ=="/>
  </w:docVars>
  <w:rsids>
    <w:rsidRoot w:val="00731361"/>
    <w:rsid w:val="00010111"/>
    <w:rsid w:val="000310D1"/>
    <w:rsid w:val="00033F75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45379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0253D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AF2171"/>
    <w:rsid w:val="00B0794C"/>
    <w:rsid w:val="00BF2680"/>
    <w:rsid w:val="00BF6BDC"/>
    <w:rsid w:val="00C1591C"/>
    <w:rsid w:val="00C91472"/>
    <w:rsid w:val="00CB1758"/>
    <w:rsid w:val="00CB654C"/>
    <w:rsid w:val="00CD3560"/>
    <w:rsid w:val="00D13435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4DE04D9"/>
    <w:rsid w:val="05C45618"/>
    <w:rsid w:val="07347DD3"/>
    <w:rsid w:val="073562D9"/>
    <w:rsid w:val="077C65D2"/>
    <w:rsid w:val="08A31A05"/>
    <w:rsid w:val="0A0B6832"/>
    <w:rsid w:val="0ADF4592"/>
    <w:rsid w:val="0BB32551"/>
    <w:rsid w:val="0CD377B6"/>
    <w:rsid w:val="0CDD69F5"/>
    <w:rsid w:val="0D411534"/>
    <w:rsid w:val="0D826C6E"/>
    <w:rsid w:val="0E567261"/>
    <w:rsid w:val="0EC32756"/>
    <w:rsid w:val="0F434077"/>
    <w:rsid w:val="1067099D"/>
    <w:rsid w:val="10A5008C"/>
    <w:rsid w:val="11823093"/>
    <w:rsid w:val="147534AF"/>
    <w:rsid w:val="14F52C04"/>
    <w:rsid w:val="153E0A4F"/>
    <w:rsid w:val="15CF2963"/>
    <w:rsid w:val="179C7F46"/>
    <w:rsid w:val="1A37490E"/>
    <w:rsid w:val="1C250C9B"/>
    <w:rsid w:val="1C2853E6"/>
    <w:rsid w:val="1C3E23D7"/>
    <w:rsid w:val="1D092DCD"/>
    <w:rsid w:val="1D5A224E"/>
    <w:rsid w:val="1E8216F8"/>
    <w:rsid w:val="1FDE5AA1"/>
    <w:rsid w:val="214C6E27"/>
    <w:rsid w:val="21AB1C20"/>
    <w:rsid w:val="22266AF2"/>
    <w:rsid w:val="2286411B"/>
    <w:rsid w:val="228A6411"/>
    <w:rsid w:val="252C4CB2"/>
    <w:rsid w:val="25852B17"/>
    <w:rsid w:val="25AE6E85"/>
    <w:rsid w:val="25C805EC"/>
    <w:rsid w:val="261D371D"/>
    <w:rsid w:val="27D019DA"/>
    <w:rsid w:val="285052B0"/>
    <w:rsid w:val="28FF2897"/>
    <w:rsid w:val="2A3873C3"/>
    <w:rsid w:val="2C522502"/>
    <w:rsid w:val="2CF61AC3"/>
    <w:rsid w:val="2D311FE8"/>
    <w:rsid w:val="2D837D96"/>
    <w:rsid w:val="304009E8"/>
    <w:rsid w:val="31FB65D6"/>
    <w:rsid w:val="37B559B6"/>
    <w:rsid w:val="3E7159BB"/>
    <w:rsid w:val="3E817CEB"/>
    <w:rsid w:val="3F8C3612"/>
    <w:rsid w:val="3FC63CE6"/>
    <w:rsid w:val="406E4EF1"/>
    <w:rsid w:val="40A7060A"/>
    <w:rsid w:val="420E2C62"/>
    <w:rsid w:val="427F1802"/>
    <w:rsid w:val="43646821"/>
    <w:rsid w:val="43C77038"/>
    <w:rsid w:val="44EC1AE8"/>
    <w:rsid w:val="44EF6439"/>
    <w:rsid w:val="4506395D"/>
    <w:rsid w:val="46172330"/>
    <w:rsid w:val="4834051C"/>
    <w:rsid w:val="4C8F3363"/>
    <w:rsid w:val="4CCE3E8B"/>
    <w:rsid w:val="4DE45609"/>
    <w:rsid w:val="4E0C25DD"/>
    <w:rsid w:val="4E53377F"/>
    <w:rsid w:val="4F5A165D"/>
    <w:rsid w:val="524D69F1"/>
    <w:rsid w:val="526C44E0"/>
    <w:rsid w:val="52D156CA"/>
    <w:rsid w:val="549459BA"/>
    <w:rsid w:val="558322A5"/>
    <w:rsid w:val="565F3DA6"/>
    <w:rsid w:val="585D67BA"/>
    <w:rsid w:val="58FA3BD1"/>
    <w:rsid w:val="594A65B7"/>
    <w:rsid w:val="59F47EEC"/>
    <w:rsid w:val="5A376EB0"/>
    <w:rsid w:val="5AE76D1D"/>
    <w:rsid w:val="5BF73483"/>
    <w:rsid w:val="5C655AE3"/>
    <w:rsid w:val="5D126EEF"/>
    <w:rsid w:val="5DCF2DDD"/>
    <w:rsid w:val="5DF533F2"/>
    <w:rsid w:val="5EB1159A"/>
    <w:rsid w:val="5F035AD2"/>
    <w:rsid w:val="5F116CFA"/>
    <w:rsid w:val="5F2C0C06"/>
    <w:rsid w:val="5FAF269B"/>
    <w:rsid w:val="5FC912F8"/>
    <w:rsid w:val="60052F14"/>
    <w:rsid w:val="615A48A1"/>
    <w:rsid w:val="61CF244B"/>
    <w:rsid w:val="63AD4377"/>
    <w:rsid w:val="63CB7638"/>
    <w:rsid w:val="652E212D"/>
    <w:rsid w:val="65373945"/>
    <w:rsid w:val="653C67C4"/>
    <w:rsid w:val="65636C2B"/>
    <w:rsid w:val="65CA5763"/>
    <w:rsid w:val="66DB06B4"/>
    <w:rsid w:val="69FD3A6F"/>
    <w:rsid w:val="6B545D24"/>
    <w:rsid w:val="6F6C3363"/>
    <w:rsid w:val="70410FD1"/>
    <w:rsid w:val="72165809"/>
    <w:rsid w:val="726B5B54"/>
    <w:rsid w:val="72C861C8"/>
    <w:rsid w:val="745F7AEC"/>
    <w:rsid w:val="758E79D5"/>
    <w:rsid w:val="75A33CD3"/>
    <w:rsid w:val="77CB24B2"/>
    <w:rsid w:val="7A5945D0"/>
    <w:rsid w:val="7A936015"/>
    <w:rsid w:val="7B576FCF"/>
    <w:rsid w:val="7B634883"/>
    <w:rsid w:val="7CF242BD"/>
    <w:rsid w:val="7D542BFF"/>
    <w:rsid w:val="7D975849"/>
    <w:rsid w:val="7DD33876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textAlignment w:val="baseline"/>
    </w:pPr>
    <w:rPr>
      <w:rFonts w:ascii="Times New Roman" w:hAnsi="Times New Roman"/>
      <w:sz w:val="32"/>
      <w:szCs w:val="32"/>
    </w:r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264</Words>
  <Characters>1507</Characters>
  <Lines>12</Lines>
  <Paragraphs>3</Paragraphs>
  <TotalTime>1</TotalTime>
  <ScaleCrop>false</ScaleCrop>
  <LinksUpToDate>false</LinksUpToDate>
  <CharactersWithSpaces>1768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79850</cp:lastModifiedBy>
  <cp:lastPrinted>2024-10-18T01:11:00Z</cp:lastPrinted>
  <dcterms:modified xsi:type="dcterms:W3CDTF">2024-10-24T10:30:05Z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2DAEF1E6ADED4288ACEB80F43F0EAEC9</vt:lpwstr>
  </property>
</Properties>
</file>