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D8" w:rsidRDefault="009470D8">
      <w:pPr>
        <w:pStyle w:val="p0"/>
        <w:widowControl w:val="0"/>
        <w:adjustRightInd w:val="0"/>
        <w:spacing w:line="560" w:lineRule="exact"/>
        <w:ind w:right="1104"/>
        <w:jc w:val="center"/>
        <w:rPr>
          <w:rFonts w:ascii="仿宋_GB2312" w:eastAsia="仿宋_GB2312"/>
          <w:kern w:val="2"/>
          <w:sz w:val="32"/>
        </w:rPr>
      </w:pPr>
    </w:p>
    <w:p w:rsidR="009470D8" w:rsidRDefault="009470D8">
      <w:pPr>
        <w:pStyle w:val="p0"/>
        <w:widowControl w:val="0"/>
        <w:adjustRightInd w:val="0"/>
        <w:spacing w:line="560" w:lineRule="exact"/>
        <w:ind w:right="1104"/>
        <w:jc w:val="center"/>
        <w:rPr>
          <w:rFonts w:ascii="仿宋_GB2312" w:eastAsia="仿宋_GB2312" w:hAnsi="仿宋_GB2312"/>
          <w:kern w:val="2"/>
          <w:sz w:val="32"/>
          <w:szCs w:val="32"/>
        </w:rPr>
      </w:pPr>
    </w:p>
    <w:p w:rsidR="009470D8" w:rsidRDefault="009470D8">
      <w:pPr>
        <w:jc w:val="center"/>
        <w:rPr>
          <w:b/>
          <w:bCs/>
          <w:sz w:val="44"/>
          <w:szCs w:val="44"/>
          <w:lang w:eastAsia="zh-TW"/>
        </w:rPr>
      </w:pPr>
    </w:p>
    <w:p w:rsidR="009470D8" w:rsidRDefault="009470D8">
      <w:pPr>
        <w:rPr>
          <w:b/>
          <w:bCs/>
          <w:sz w:val="44"/>
          <w:szCs w:val="44"/>
          <w:lang w:eastAsia="zh-TW"/>
        </w:rPr>
      </w:pPr>
    </w:p>
    <w:p w:rsidR="009470D8" w:rsidRDefault="009470D8">
      <w:pPr>
        <w:rPr>
          <w:b/>
          <w:bCs/>
          <w:sz w:val="44"/>
          <w:szCs w:val="44"/>
          <w:lang w:eastAsia="zh-TW"/>
        </w:rPr>
      </w:pPr>
    </w:p>
    <w:p w:rsidR="009470D8" w:rsidRDefault="009470D8">
      <w:pPr>
        <w:jc w:val="center"/>
        <w:rPr>
          <w:b/>
          <w:bCs/>
          <w:sz w:val="44"/>
          <w:szCs w:val="44"/>
          <w:lang w:eastAsia="zh-TW"/>
        </w:rPr>
      </w:pPr>
    </w:p>
    <w:p w:rsidR="009470D8" w:rsidRDefault="009470D8">
      <w:pPr>
        <w:jc w:val="center"/>
        <w:rPr>
          <w:b/>
          <w:bCs/>
          <w:sz w:val="44"/>
          <w:szCs w:val="44"/>
          <w:lang w:eastAsia="zh-TW"/>
        </w:rPr>
      </w:pPr>
    </w:p>
    <w:p w:rsidR="009470D8" w:rsidRDefault="009470D8">
      <w:pPr>
        <w:pStyle w:val="20"/>
        <w:rPr>
          <w:lang w:eastAsia="zh-TW"/>
        </w:rPr>
      </w:pPr>
    </w:p>
    <w:p w:rsidR="009470D8" w:rsidRDefault="009470D8">
      <w:pPr>
        <w:jc w:val="center"/>
        <w:rPr>
          <w:b/>
          <w:bCs/>
          <w:sz w:val="44"/>
          <w:szCs w:val="44"/>
          <w:lang w:eastAsia="zh-TW"/>
        </w:rPr>
      </w:pPr>
    </w:p>
    <w:p w:rsidR="009470D8" w:rsidRDefault="00451912">
      <w:pPr>
        <w:ind w:firstLineChars="600" w:firstLine="3120"/>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项目需求书</w:t>
      </w:r>
    </w:p>
    <w:p w:rsidR="009470D8" w:rsidRDefault="009470D8">
      <w:pPr>
        <w:jc w:val="center"/>
        <w:rPr>
          <w:b/>
          <w:bCs/>
          <w:sz w:val="44"/>
          <w:szCs w:val="44"/>
        </w:rPr>
      </w:pPr>
    </w:p>
    <w:p w:rsidR="009470D8" w:rsidRDefault="009470D8">
      <w:pPr>
        <w:rPr>
          <w:b/>
          <w:bCs/>
          <w:sz w:val="44"/>
          <w:szCs w:val="44"/>
        </w:rPr>
      </w:pPr>
    </w:p>
    <w:p w:rsidR="009470D8" w:rsidRDefault="009470D8">
      <w:pPr>
        <w:rPr>
          <w:b/>
          <w:bCs/>
          <w:sz w:val="44"/>
          <w:szCs w:val="44"/>
        </w:rPr>
      </w:pPr>
    </w:p>
    <w:p w:rsidR="009470D8" w:rsidRDefault="009470D8">
      <w:pPr>
        <w:pStyle w:val="20"/>
        <w:rPr>
          <w:b/>
          <w:bCs/>
          <w:sz w:val="44"/>
          <w:szCs w:val="44"/>
        </w:rPr>
      </w:pPr>
    </w:p>
    <w:p w:rsidR="009470D8" w:rsidRDefault="009470D8">
      <w:pPr>
        <w:pStyle w:val="20"/>
        <w:ind w:left="0" w:firstLine="0"/>
        <w:rPr>
          <w:b/>
          <w:bCs/>
          <w:sz w:val="44"/>
          <w:szCs w:val="44"/>
        </w:rPr>
      </w:pPr>
    </w:p>
    <w:p w:rsidR="009470D8" w:rsidRDefault="009470D8">
      <w:pPr>
        <w:pStyle w:val="20"/>
        <w:rPr>
          <w:b/>
          <w:bCs/>
          <w:sz w:val="44"/>
          <w:szCs w:val="44"/>
        </w:rPr>
      </w:pPr>
    </w:p>
    <w:p w:rsidR="009470D8" w:rsidRDefault="009470D8">
      <w:pPr>
        <w:pStyle w:val="20"/>
        <w:rPr>
          <w:b/>
          <w:bCs/>
          <w:sz w:val="44"/>
          <w:szCs w:val="44"/>
        </w:rPr>
      </w:pPr>
    </w:p>
    <w:p w:rsidR="009470D8" w:rsidRDefault="009470D8">
      <w:pPr>
        <w:pStyle w:val="20"/>
        <w:rPr>
          <w:b/>
          <w:bCs/>
          <w:sz w:val="44"/>
          <w:szCs w:val="44"/>
        </w:rPr>
      </w:pPr>
    </w:p>
    <w:p w:rsidR="009470D8" w:rsidRDefault="009470D8">
      <w:pPr>
        <w:pStyle w:val="20"/>
        <w:rPr>
          <w:b/>
          <w:bCs/>
          <w:sz w:val="44"/>
          <w:szCs w:val="44"/>
        </w:rPr>
      </w:pPr>
    </w:p>
    <w:p w:rsidR="009470D8" w:rsidRDefault="009470D8">
      <w:pPr>
        <w:pStyle w:val="20"/>
        <w:rPr>
          <w:b/>
          <w:bCs/>
          <w:sz w:val="44"/>
          <w:szCs w:val="44"/>
        </w:rPr>
      </w:pPr>
    </w:p>
    <w:p w:rsidR="009470D8" w:rsidRDefault="009470D8">
      <w:pPr>
        <w:pStyle w:val="20"/>
        <w:rPr>
          <w:b/>
          <w:bCs/>
          <w:sz w:val="44"/>
          <w:szCs w:val="44"/>
        </w:rPr>
      </w:pPr>
    </w:p>
    <w:p w:rsidR="009470D8" w:rsidRDefault="00451912">
      <w:pPr>
        <w:pStyle w:val="20"/>
        <w:ind w:left="0" w:firstLine="0"/>
        <w:rPr>
          <w:b/>
          <w:bCs/>
          <w:sz w:val="44"/>
          <w:szCs w:val="44"/>
        </w:rPr>
      </w:pPr>
      <w:r>
        <w:rPr>
          <w:rFonts w:hint="eastAsia"/>
          <w:b/>
          <w:bCs/>
          <w:sz w:val="44"/>
          <w:szCs w:val="44"/>
        </w:rPr>
        <w:t xml:space="preserve">             </w:t>
      </w:r>
    </w:p>
    <w:p w:rsidR="009470D8" w:rsidRDefault="00451912">
      <w:pPr>
        <w:widowControl/>
        <w:jc w:val="left"/>
        <w:rPr>
          <w:rFonts w:ascii="黑体" w:eastAsia="黑体" w:hAnsi="黑体" w:cs="黑体"/>
          <w:bCs/>
          <w:sz w:val="32"/>
          <w:szCs w:val="32"/>
        </w:rPr>
      </w:pPr>
      <w:r>
        <w:rPr>
          <w:rFonts w:hint="eastAsia"/>
          <w:b/>
          <w:bCs/>
          <w:sz w:val="44"/>
          <w:szCs w:val="44"/>
        </w:rPr>
        <w:lastRenderedPageBreak/>
        <w:t xml:space="preserve">   </w:t>
      </w:r>
      <w:r>
        <w:rPr>
          <w:rFonts w:ascii="黑体" w:eastAsia="黑体" w:hAnsi="黑体" w:cs="黑体" w:hint="eastAsia"/>
          <w:bCs/>
          <w:sz w:val="32"/>
          <w:szCs w:val="32"/>
        </w:rPr>
        <w:t>一、项目名称</w:t>
      </w:r>
    </w:p>
    <w:p w:rsidR="009470D8" w:rsidRDefault="00451912">
      <w:pPr>
        <w:pStyle w:val="Style3"/>
        <w:spacing w:line="579" w:lineRule="exact"/>
        <w:ind w:firstLine="640"/>
        <w:rPr>
          <w:rFonts w:ascii="仿宋" w:eastAsia="仿宋" w:hAnsi="仿宋" w:cs="仿宋"/>
          <w:bCs/>
          <w:sz w:val="32"/>
          <w:szCs w:val="32"/>
        </w:rPr>
      </w:pPr>
      <w:r>
        <w:rPr>
          <w:rFonts w:ascii="仿宋" w:eastAsia="仿宋" w:hAnsi="仿宋" w:cs="仿宋" w:hint="eastAsia"/>
          <w:bCs/>
          <w:sz w:val="32"/>
          <w:szCs w:val="32"/>
        </w:rPr>
        <w:t>横琴粤澳深度合作区城市规划和建设局</w:t>
      </w:r>
      <w:r w:rsidR="00373050">
        <w:rPr>
          <w:rFonts w:ascii="仿宋" w:eastAsia="仿宋" w:hAnsi="仿宋" w:cs="仿宋" w:hint="eastAsia"/>
          <w:bCs/>
          <w:sz w:val="32"/>
          <w:szCs w:val="32"/>
        </w:rPr>
        <w:t>澳门大学横琴深合区校区（筹）</w:t>
      </w:r>
      <w:r>
        <w:rPr>
          <w:rFonts w:ascii="仿宋" w:eastAsia="仿宋" w:hAnsi="仿宋" w:cs="仿宋" w:hint="eastAsia"/>
          <w:bCs/>
          <w:sz w:val="32"/>
          <w:szCs w:val="32"/>
        </w:rPr>
        <w:t>交地、奠基暨揭牌仪式宣传策划服务项目</w:t>
      </w:r>
    </w:p>
    <w:p w:rsidR="009470D8" w:rsidRDefault="00451912">
      <w:pPr>
        <w:ind w:firstLineChars="200" w:firstLine="640"/>
        <w:rPr>
          <w:rFonts w:ascii="黑体" w:eastAsia="黑体" w:hAnsi="黑体" w:cs="黑体"/>
          <w:bCs/>
          <w:sz w:val="32"/>
          <w:szCs w:val="32"/>
        </w:rPr>
      </w:pPr>
      <w:r>
        <w:rPr>
          <w:rFonts w:ascii="黑体" w:eastAsia="黑体" w:hAnsi="黑体" w:cs="黑体" w:hint="eastAsia"/>
          <w:bCs/>
          <w:sz w:val="32"/>
          <w:szCs w:val="32"/>
        </w:rPr>
        <w:t>二、项目概况</w:t>
      </w:r>
    </w:p>
    <w:p w:rsidR="009470D8" w:rsidRDefault="00451912">
      <w:pPr>
        <w:pStyle w:val="Style3"/>
        <w:spacing w:line="579" w:lineRule="exact"/>
        <w:ind w:firstLine="640"/>
        <w:rPr>
          <w:rFonts w:ascii="仿宋" w:eastAsia="仿宋" w:hAnsi="仿宋" w:cs="仿宋"/>
          <w:bCs/>
          <w:sz w:val="32"/>
          <w:szCs w:val="32"/>
        </w:rPr>
      </w:pPr>
      <w:r>
        <w:rPr>
          <w:rFonts w:ascii="仿宋" w:eastAsia="仿宋" w:hAnsi="仿宋" w:cs="仿宋" w:hint="eastAsia"/>
          <w:bCs/>
          <w:sz w:val="32"/>
          <w:szCs w:val="32"/>
        </w:rPr>
        <w:t>为落实《横琴粤澳深度合作区建设总体方案》和《横琴粤澳深度合作区总体发展规划》中“推动于深合区高标准建设澳门大学等院校的产学研示范基地”工作，加强与澳门社会民生合作，</w:t>
      </w:r>
      <w:r w:rsidR="00373050">
        <w:rPr>
          <w:rFonts w:ascii="仿宋" w:eastAsia="仿宋" w:hAnsi="仿宋" w:cs="仿宋" w:hint="eastAsia"/>
          <w:bCs/>
          <w:sz w:val="32"/>
          <w:szCs w:val="32"/>
        </w:rPr>
        <w:t>澳门大学横琴深合区校区（筹）</w:t>
      </w:r>
      <w:r>
        <w:rPr>
          <w:rFonts w:ascii="仿宋" w:eastAsia="仿宋" w:hAnsi="仿宋" w:cs="仿宋" w:hint="eastAsia"/>
          <w:bCs/>
          <w:sz w:val="32"/>
          <w:szCs w:val="32"/>
        </w:rPr>
        <w:t>落户横琴粤澳深度合作区，为了配合合作区三周年宣传活动，计划澳门高校用地成交后，举办交地、奠基暨揭牌活动，现需采购该活动策划及搭建服务商。</w:t>
      </w:r>
    </w:p>
    <w:p w:rsidR="009470D8" w:rsidRDefault="00451912">
      <w:pPr>
        <w:pStyle w:val="Style3"/>
        <w:spacing w:line="579" w:lineRule="exact"/>
        <w:ind w:firstLine="640"/>
        <w:rPr>
          <w:rFonts w:ascii="黑体" w:eastAsia="黑体" w:hAnsi="黑体" w:cs="黑体"/>
          <w:bCs/>
          <w:sz w:val="32"/>
          <w:szCs w:val="32"/>
        </w:rPr>
      </w:pPr>
      <w:r>
        <w:rPr>
          <w:rFonts w:ascii="黑体" w:eastAsia="黑体" w:hAnsi="黑体" w:cs="黑体" w:hint="eastAsia"/>
          <w:bCs/>
          <w:sz w:val="32"/>
          <w:szCs w:val="32"/>
        </w:rPr>
        <w:t>三、服务期限</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202</w:t>
      </w:r>
      <w:r>
        <w:rPr>
          <w:rFonts w:ascii="仿宋" w:hAnsi="仿宋" w:cs="仿宋" w:hint="eastAsia"/>
          <w:sz w:val="32"/>
          <w:szCs w:val="32"/>
        </w:rPr>
        <w:t>4</w:t>
      </w:r>
      <w:r>
        <w:rPr>
          <w:rFonts w:ascii="仿宋" w:eastAsia="仿宋" w:hAnsi="仿宋" w:cs="仿宋" w:hint="eastAsia"/>
          <w:sz w:val="32"/>
          <w:szCs w:val="32"/>
        </w:rPr>
        <w:t>年11月至2024年12月。</w:t>
      </w:r>
    </w:p>
    <w:p w:rsidR="009470D8" w:rsidRDefault="00451912">
      <w:pPr>
        <w:pStyle w:val="Style3"/>
        <w:spacing w:line="579" w:lineRule="exact"/>
        <w:ind w:firstLine="640"/>
        <w:rPr>
          <w:rFonts w:ascii="黑体" w:eastAsia="黑体" w:hAnsi="黑体" w:cs="黑体"/>
          <w:bCs/>
          <w:sz w:val="32"/>
          <w:szCs w:val="32"/>
        </w:rPr>
      </w:pPr>
      <w:r>
        <w:rPr>
          <w:rFonts w:ascii="黑体" w:eastAsia="黑体" w:hAnsi="黑体" w:cs="黑体" w:hint="eastAsia"/>
          <w:bCs/>
          <w:sz w:val="32"/>
          <w:szCs w:val="32"/>
        </w:rPr>
        <w:t>四、服务内容及服务要求</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根据合作区相关工作计划，旨在实现</w:t>
      </w:r>
      <w:r w:rsidR="00373050">
        <w:rPr>
          <w:rFonts w:ascii="仿宋" w:eastAsia="仿宋" w:hAnsi="仿宋" w:cs="仿宋" w:hint="eastAsia"/>
          <w:bCs/>
          <w:sz w:val="32"/>
          <w:szCs w:val="32"/>
        </w:rPr>
        <w:t>澳门大学横琴深合区校区（筹）</w:t>
      </w:r>
      <w:r>
        <w:rPr>
          <w:rFonts w:ascii="仿宋" w:eastAsia="仿宋" w:hAnsi="仿宋" w:cs="仿宋" w:hint="eastAsia"/>
          <w:sz w:val="32"/>
          <w:szCs w:val="32"/>
        </w:rPr>
        <w:t>交地、奠基暨揭牌仪式的顺利举行。通过精心策划和组织，提供高效、有序、安全的现场搭建、布置及协调等服务。具体内容如下：</w:t>
      </w:r>
    </w:p>
    <w:p w:rsidR="009470D8" w:rsidRDefault="00451912">
      <w:pPr>
        <w:pStyle w:val="Style3"/>
        <w:spacing w:line="579" w:lineRule="exact"/>
        <w:ind w:firstLine="643"/>
        <w:rPr>
          <w:rFonts w:ascii="仿宋" w:eastAsia="仿宋" w:hAnsi="仿宋" w:cs="仿宋"/>
          <w:b/>
          <w:bCs/>
          <w:sz w:val="32"/>
          <w:szCs w:val="32"/>
        </w:rPr>
      </w:pPr>
      <w:r>
        <w:rPr>
          <w:rFonts w:ascii="仿宋" w:eastAsia="仿宋" w:hAnsi="仿宋" w:cs="仿宋" w:hint="eastAsia"/>
          <w:b/>
          <w:bCs/>
          <w:sz w:val="32"/>
          <w:szCs w:val="32"/>
        </w:rPr>
        <w:t>（一）活动需求</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1.功能需求：成交供应商协助本次活动能够实现交地、奠基暨揭牌仪式的全过程管理，包括前期准备、活动场地搭建、配合采购人完成仪式流程等。</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2.非功能需求：成交供应商能够在保证安全、有序的基础上，</w:t>
      </w:r>
      <w:r>
        <w:rPr>
          <w:rFonts w:ascii="仿宋" w:eastAsia="仿宋" w:hAnsi="仿宋" w:cs="仿宋" w:hint="eastAsia"/>
          <w:sz w:val="32"/>
          <w:szCs w:val="32"/>
        </w:rPr>
        <w:lastRenderedPageBreak/>
        <w:t>营造出欢庆、庄重的氛围。</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3.仪式筹备：包括确定仪式地点、准备揭牌物品、确定活动物料等。</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4.现场布置：搭建舞台、奠基及展示区域，布置场地装饰，设置签到台，安排音响设备等。</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5.性能需求：本项目要求在规定时间内完成所有筹备工作，并确保仪式流程顺畅无误。</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6.安全需求：保护参与者的安全，确保仪式过程中无安全事故发生；确保仪式现场的物理安全，包括环境安全、设备安全和物理隔离。</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7.项目管理需求</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确定项目负责人，负责整个仪式的筹备和执行工作。</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确定仪式的具体流程和时间安排，确保每个环节都能按时进行。</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8.功能框架图</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制定详细的流程图，包括仪式的每个环节和相应的负责人。</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9.业务流程图</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制定业务流程图，明确每个环节的具体操作步骤和时间节点。</w:t>
      </w:r>
    </w:p>
    <w:p w:rsidR="009470D8" w:rsidRDefault="00451912">
      <w:pPr>
        <w:pStyle w:val="Style3"/>
        <w:spacing w:line="579" w:lineRule="exact"/>
        <w:ind w:firstLine="643"/>
        <w:rPr>
          <w:rFonts w:ascii="仿宋" w:eastAsia="仿宋" w:hAnsi="仿宋" w:cs="仿宋"/>
          <w:b/>
          <w:bCs/>
          <w:sz w:val="32"/>
          <w:szCs w:val="32"/>
        </w:rPr>
      </w:pPr>
      <w:bookmarkStart w:id="0" w:name="_Toc77098321"/>
      <w:bookmarkStart w:id="1" w:name="_Toc76328165"/>
      <w:bookmarkStart w:id="2" w:name="_Toc529800909"/>
      <w:r>
        <w:rPr>
          <w:rFonts w:ascii="仿宋" w:eastAsia="仿宋" w:hAnsi="仿宋" w:cs="仿宋" w:hint="eastAsia"/>
          <w:b/>
          <w:bCs/>
          <w:sz w:val="32"/>
          <w:szCs w:val="32"/>
        </w:rPr>
        <w:t>（二）场地基本情况</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现场为面积约1500平方米的空地，部分已硬底化，部分场地需平整。活动需容纳约100人，设有VIP休息室、展览区、沙盘演示区、奠基仪式区等区域。</w:t>
      </w:r>
    </w:p>
    <w:p w:rsidR="009470D8" w:rsidRDefault="00451912">
      <w:pPr>
        <w:pStyle w:val="Style3"/>
        <w:spacing w:line="579" w:lineRule="exact"/>
        <w:ind w:firstLine="643"/>
        <w:rPr>
          <w:rFonts w:ascii="仿宋" w:eastAsia="仿宋" w:hAnsi="仿宋" w:cs="仿宋"/>
          <w:b/>
          <w:bCs/>
          <w:sz w:val="32"/>
          <w:szCs w:val="32"/>
        </w:rPr>
      </w:pPr>
      <w:r>
        <w:rPr>
          <w:rFonts w:ascii="仿宋" w:eastAsia="仿宋" w:hAnsi="仿宋" w:cs="仿宋" w:hint="eastAsia"/>
          <w:b/>
          <w:bCs/>
          <w:sz w:val="32"/>
          <w:szCs w:val="32"/>
        </w:rPr>
        <w:lastRenderedPageBreak/>
        <w:t>（三）工作内容</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1.活动规划：场地平整及交场，场地搭建布置设计</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2.活动设计：根据采购人的要求，对活动所涉及到的展板、背景等内容进行设计以及喷绘类物料制作；</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3.活动现场布置：</w:t>
      </w:r>
      <w:r>
        <w:rPr>
          <w:rFonts w:ascii="仿宋" w:eastAsia="仿宋" w:hAnsi="仿宋" w:cs="仿宋"/>
          <w:sz w:val="32"/>
          <w:szCs w:val="32"/>
        </w:rPr>
        <w:t>场地总体布局</w:t>
      </w:r>
      <w:r>
        <w:rPr>
          <w:rFonts w:ascii="仿宋" w:eastAsia="仿宋" w:hAnsi="仿宋" w:cs="仿宋" w:hint="eastAsia"/>
          <w:sz w:val="32"/>
          <w:szCs w:val="32"/>
        </w:rPr>
        <w:t>合理</w:t>
      </w:r>
      <w:r>
        <w:rPr>
          <w:rFonts w:ascii="仿宋" w:eastAsia="仿宋" w:hAnsi="仿宋" w:cs="仿宋"/>
          <w:sz w:val="32"/>
          <w:szCs w:val="32"/>
        </w:rPr>
        <w:t>、交通组织</w:t>
      </w:r>
      <w:r>
        <w:rPr>
          <w:rFonts w:ascii="仿宋" w:eastAsia="仿宋" w:hAnsi="仿宋" w:cs="仿宋" w:hint="eastAsia"/>
          <w:sz w:val="32"/>
          <w:szCs w:val="32"/>
        </w:rPr>
        <w:t>顺畅</w:t>
      </w:r>
      <w:r>
        <w:rPr>
          <w:rFonts w:ascii="仿宋" w:eastAsia="仿宋" w:hAnsi="仿宋" w:cs="仿宋"/>
          <w:sz w:val="32"/>
          <w:szCs w:val="32"/>
        </w:rPr>
        <w:t>、</w:t>
      </w:r>
      <w:r>
        <w:rPr>
          <w:rFonts w:ascii="仿宋" w:eastAsia="仿宋" w:hAnsi="仿宋" w:cs="仿宋" w:hint="eastAsia"/>
          <w:sz w:val="32"/>
          <w:szCs w:val="32"/>
        </w:rPr>
        <w:t>可应对阴雨天气、</w:t>
      </w:r>
      <w:r>
        <w:rPr>
          <w:rFonts w:ascii="仿宋" w:eastAsia="仿宋" w:hAnsi="仿宋" w:cs="仿宋"/>
          <w:sz w:val="32"/>
          <w:szCs w:val="32"/>
        </w:rPr>
        <w:t>结构需坚实牢固</w:t>
      </w:r>
      <w:r>
        <w:rPr>
          <w:rFonts w:ascii="仿宋" w:eastAsia="仿宋" w:hAnsi="仿宋" w:cs="仿宋" w:hint="eastAsia"/>
          <w:sz w:val="32"/>
          <w:szCs w:val="32"/>
        </w:rPr>
        <w:t>，包括不限于舞台区、嘉宾就坐区、展示区、沙盘演示区、奠基区、VIP休息室、车辆停放区、简易卫生间等；</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4.活动物料：需提供经采购人确认的满足会场仪式要求的场地布置材料、仪式道具、技术及办公设备、嘉宾用品（如：议程单、签到表、</w:t>
      </w:r>
      <w:proofErr w:type="gramStart"/>
      <w:r>
        <w:rPr>
          <w:rFonts w:ascii="仿宋" w:eastAsia="仿宋" w:hAnsi="仿宋" w:cs="仿宋" w:hint="eastAsia"/>
          <w:sz w:val="32"/>
          <w:szCs w:val="32"/>
        </w:rPr>
        <w:t>伴手礼</w:t>
      </w:r>
      <w:proofErr w:type="gramEnd"/>
      <w:r>
        <w:rPr>
          <w:rFonts w:ascii="仿宋" w:eastAsia="仿宋" w:hAnsi="仿宋" w:cs="仿宋" w:hint="eastAsia"/>
          <w:sz w:val="32"/>
          <w:szCs w:val="32"/>
        </w:rPr>
        <w:t>等）、日常用品及应急物资等物料；</w:t>
      </w:r>
    </w:p>
    <w:p w:rsidR="009470D8" w:rsidRDefault="00451912">
      <w:pPr>
        <w:pStyle w:val="Style3"/>
        <w:spacing w:line="579" w:lineRule="exact"/>
        <w:ind w:firstLine="640"/>
        <w:rPr>
          <w:rFonts w:ascii="仿宋" w:eastAsia="仿宋" w:hAnsi="仿宋" w:cs="仿宋"/>
          <w:sz w:val="32"/>
          <w:szCs w:val="32"/>
        </w:rPr>
      </w:pPr>
      <w:r>
        <w:rPr>
          <w:rFonts w:ascii="仿宋" w:eastAsia="仿宋" w:hAnsi="仿宋" w:cs="仿宋" w:hint="eastAsia"/>
          <w:sz w:val="32"/>
          <w:szCs w:val="32"/>
        </w:rPr>
        <w:t>5.撤场：活动结束后，需将场地恢复原状并清运垃圾等。</w:t>
      </w:r>
    </w:p>
    <w:p w:rsidR="009470D8" w:rsidRDefault="00451912">
      <w:pPr>
        <w:pStyle w:val="af2"/>
        <w:spacing w:line="579" w:lineRule="exact"/>
        <w:ind w:firstLine="640"/>
        <w:outlineLvl w:val="0"/>
        <w:rPr>
          <w:rFonts w:ascii="黑体" w:eastAsia="黑体" w:hAnsi="黑体" w:cs="黑体"/>
          <w:bCs/>
          <w:sz w:val="32"/>
          <w:szCs w:val="32"/>
        </w:rPr>
      </w:pPr>
      <w:r>
        <w:rPr>
          <w:rFonts w:ascii="黑体" w:eastAsia="黑体" w:hAnsi="黑体" w:cs="黑体" w:hint="eastAsia"/>
          <w:bCs/>
          <w:sz w:val="32"/>
          <w:szCs w:val="32"/>
        </w:rPr>
        <w:t>五、考核标准</w:t>
      </w:r>
    </w:p>
    <w:p w:rsidR="009470D8" w:rsidRDefault="00451912">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按照国家、广东省、横琴粤澳深度合作区及采购需求文件执行。</w:t>
      </w:r>
    </w:p>
    <w:bookmarkEnd w:id="0"/>
    <w:bookmarkEnd w:id="1"/>
    <w:bookmarkEnd w:id="2"/>
    <w:p w:rsidR="009470D8" w:rsidRDefault="00451912">
      <w:pPr>
        <w:pStyle w:val="af2"/>
        <w:spacing w:line="579" w:lineRule="exact"/>
        <w:ind w:firstLine="640"/>
        <w:outlineLvl w:val="0"/>
        <w:rPr>
          <w:rFonts w:ascii="黑体" w:eastAsia="黑体" w:hAnsi="黑体" w:cs="黑体"/>
          <w:bCs/>
          <w:sz w:val="32"/>
          <w:szCs w:val="32"/>
        </w:rPr>
      </w:pPr>
      <w:r>
        <w:rPr>
          <w:rFonts w:ascii="黑体" w:eastAsia="黑体" w:hAnsi="黑体" w:cs="黑体" w:hint="eastAsia"/>
          <w:bCs/>
          <w:sz w:val="32"/>
          <w:szCs w:val="32"/>
        </w:rPr>
        <w:t>六、采购预算及响应报价要求</w:t>
      </w:r>
    </w:p>
    <w:p w:rsidR="009470D8" w:rsidRDefault="00451912">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本项目为项目总价包干，</w:t>
      </w:r>
      <w:r>
        <w:rPr>
          <w:rFonts w:ascii="仿宋_GB2312" w:eastAsia="仿宋_GB2312" w:hint="eastAsia"/>
          <w:sz w:val="32"/>
          <w:szCs w:val="32"/>
        </w:rPr>
        <w:t>供应商</w:t>
      </w:r>
      <w:r>
        <w:rPr>
          <w:rFonts w:ascii="仿宋" w:eastAsia="仿宋" w:hAnsi="仿宋" w:cs="仿宋" w:hint="eastAsia"/>
          <w:spacing w:val="-4"/>
          <w:sz w:val="32"/>
          <w:szCs w:val="32"/>
        </w:rPr>
        <w:t>的报价应包括（但不限于）：物料费、场地平整费、设计费、搭建费、人工费、设备费、运输费、保险费、技术服务费（含联络费、调试费、保修费）、税费、不可预见费等完成本采购内容所需的一切费用，以及采购需求文件及合同约定应当</w:t>
      </w:r>
      <w:proofErr w:type="gramStart"/>
      <w:r>
        <w:rPr>
          <w:rFonts w:ascii="仿宋" w:eastAsia="仿宋" w:hAnsi="仿宋" w:cs="仿宋" w:hint="eastAsia"/>
          <w:spacing w:val="-4"/>
          <w:sz w:val="32"/>
          <w:szCs w:val="32"/>
        </w:rPr>
        <w:t>由成交</w:t>
      </w:r>
      <w:proofErr w:type="gramEnd"/>
      <w:r>
        <w:rPr>
          <w:rFonts w:ascii="仿宋" w:eastAsia="仿宋" w:hAnsi="仿宋" w:cs="仿宋" w:hint="eastAsia"/>
          <w:spacing w:val="-4"/>
          <w:sz w:val="32"/>
          <w:szCs w:val="32"/>
        </w:rPr>
        <w:t>供应商承担的风险因素等费用。</w:t>
      </w:r>
      <w:r>
        <w:rPr>
          <w:rFonts w:ascii="仿宋_GB2312" w:eastAsia="仿宋_GB2312" w:hint="eastAsia"/>
          <w:sz w:val="32"/>
          <w:szCs w:val="32"/>
        </w:rPr>
        <w:t>供应商</w:t>
      </w:r>
      <w:r>
        <w:rPr>
          <w:rFonts w:ascii="仿宋" w:eastAsia="仿宋" w:hAnsi="仿宋" w:cs="仿宋" w:hint="eastAsia"/>
          <w:spacing w:val="-4"/>
          <w:sz w:val="32"/>
          <w:szCs w:val="32"/>
        </w:rPr>
        <w:t>应当根据采购需求文件等材料自行考虑风险因素进行响应报价。</w:t>
      </w:r>
      <w:r>
        <w:rPr>
          <w:rFonts w:ascii="仿宋" w:eastAsia="仿宋" w:hAnsi="仿宋" w:cs="仿宋" w:hint="eastAsia"/>
          <w:spacing w:val="-4"/>
          <w:sz w:val="32"/>
          <w:szCs w:val="32"/>
        </w:rPr>
        <w:lastRenderedPageBreak/>
        <w:t>否则，一旦成交，采购人将不予支付除了采购需求文件及合同约定的由采购人承担的风险因素之外的任何补偿。</w:t>
      </w:r>
      <w:r>
        <w:rPr>
          <w:rFonts w:ascii="仿宋_GB2312" w:eastAsia="仿宋_GB2312" w:hint="eastAsia"/>
          <w:sz w:val="32"/>
          <w:szCs w:val="32"/>
        </w:rPr>
        <w:t>供应商</w:t>
      </w:r>
      <w:r>
        <w:rPr>
          <w:rFonts w:ascii="仿宋" w:eastAsia="仿宋" w:hAnsi="仿宋" w:cs="仿宋" w:hint="eastAsia"/>
          <w:spacing w:val="-4"/>
          <w:sz w:val="32"/>
          <w:szCs w:val="32"/>
        </w:rPr>
        <w:t>漏报或不报，采购人将视为该漏报或不报部分的费用已包括在响应报价中，合同金额不予调整。</w:t>
      </w:r>
    </w:p>
    <w:p w:rsidR="009470D8" w:rsidRDefault="00451912">
      <w:pPr>
        <w:spacing w:line="579" w:lineRule="exact"/>
        <w:ind w:firstLineChars="200" w:firstLine="640"/>
        <w:rPr>
          <w:rFonts w:ascii="黑体" w:eastAsia="黑体" w:hAnsi="黑体" w:cs="黑体"/>
          <w:bCs/>
          <w:sz w:val="32"/>
          <w:szCs w:val="32"/>
        </w:rPr>
      </w:pPr>
      <w:r>
        <w:rPr>
          <w:rFonts w:ascii="黑体" w:eastAsia="黑体" w:hAnsi="黑体" w:cs="黑体" w:hint="eastAsia"/>
          <w:bCs/>
          <w:sz w:val="32"/>
          <w:szCs w:val="32"/>
        </w:rPr>
        <w:t>七、付款方式</w:t>
      </w:r>
    </w:p>
    <w:p w:rsidR="009470D8" w:rsidRDefault="00451912">
      <w:pPr>
        <w:snapToGrid w:val="0"/>
        <w:spacing w:line="579" w:lineRule="exact"/>
        <w:ind w:firstLineChars="200" w:firstLine="624"/>
        <w:rPr>
          <w:sz w:val="32"/>
          <w:szCs w:val="32"/>
        </w:rPr>
      </w:pPr>
      <w:r>
        <w:rPr>
          <w:rFonts w:ascii="仿宋" w:eastAsia="仿宋" w:hAnsi="仿宋" w:cs="仿宋" w:hint="eastAsia"/>
          <w:spacing w:val="-4"/>
          <w:sz w:val="32"/>
          <w:szCs w:val="32"/>
        </w:rPr>
        <w:t>1期：成交供应商与采购人签订合同1</w:t>
      </w:r>
      <w:r>
        <w:rPr>
          <w:rFonts w:ascii="仿宋" w:eastAsia="PMingLiU" w:hAnsi="仿宋" w:cs="仿宋" w:hint="eastAsia"/>
          <w:spacing w:val="-4"/>
          <w:sz w:val="32"/>
          <w:szCs w:val="32"/>
        </w:rPr>
        <w:t>5</w:t>
      </w:r>
      <w:r>
        <w:rPr>
          <w:rFonts w:ascii="仿宋" w:eastAsia="仿宋" w:hAnsi="仿宋" w:cs="仿宋" w:hint="eastAsia"/>
          <w:spacing w:val="-4"/>
          <w:sz w:val="32"/>
          <w:szCs w:val="32"/>
        </w:rPr>
        <w:t>个工作日内，采购人向成交供应商支付合同总价款的</w:t>
      </w:r>
      <w:r>
        <w:rPr>
          <w:rFonts w:ascii="仿宋" w:eastAsiaTheme="minorEastAsia" w:hAnsi="仿宋" w:cs="仿宋" w:hint="eastAsia"/>
          <w:spacing w:val="-4"/>
          <w:sz w:val="32"/>
          <w:szCs w:val="32"/>
        </w:rPr>
        <w:t>5</w:t>
      </w:r>
      <w:r>
        <w:rPr>
          <w:rFonts w:ascii="仿宋" w:eastAsia="PMingLiU" w:hAnsi="仿宋" w:cs="仿宋" w:hint="eastAsia"/>
          <w:spacing w:val="-4"/>
          <w:sz w:val="32"/>
          <w:szCs w:val="32"/>
        </w:rPr>
        <w:t>0</w:t>
      </w:r>
      <w:r>
        <w:rPr>
          <w:rFonts w:ascii="仿宋" w:eastAsia="仿宋" w:hAnsi="仿宋" w:cs="仿宋" w:hint="eastAsia"/>
          <w:spacing w:val="-4"/>
          <w:sz w:val="32"/>
          <w:szCs w:val="32"/>
        </w:rPr>
        <w:t>%。</w:t>
      </w:r>
    </w:p>
    <w:p w:rsidR="009470D8" w:rsidRDefault="00451912">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2期：完成项目服务内容并通过验收后，成交供应</w:t>
      </w:r>
      <w:proofErr w:type="gramStart"/>
      <w:r>
        <w:rPr>
          <w:rFonts w:ascii="仿宋" w:eastAsia="仿宋" w:hAnsi="仿宋" w:cs="仿宋" w:hint="eastAsia"/>
          <w:spacing w:val="-4"/>
          <w:sz w:val="32"/>
          <w:szCs w:val="32"/>
        </w:rPr>
        <w:t>商按照</w:t>
      </w:r>
      <w:proofErr w:type="gramEnd"/>
      <w:r>
        <w:rPr>
          <w:rFonts w:ascii="仿宋" w:eastAsia="仿宋" w:hAnsi="仿宋" w:cs="仿宋" w:hint="eastAsia"/>
          <w:spacing w:val="-4"/>
          <w:sz w:val="32"/>
          <w:szCs w:val="32"/>
        </w:rPr>
        <w:t>采购人要求申请付款，采购人向成交供应商支付合同总价款的剩余款项，即合同总价款的50%。</w:t>
      </w:r>
    </w:p>
    <w:p w:rsidR="009470D8" w:rsidRDefault="00451912">
      <w:pPr>
        <w:snapToGrid w:val="0"/>
        <w:spacing w:line="579" w:lineRule="exact"/>
        <w:ind w:firstLineChars="200" w:firstLine="624"/>
        <w:rPr>
          <w:b/>
          <w:bCs/>
          <w:sz w:val="32"/>
          <w:szCs w:val="32"/>
        </w:rPr>
      </w:pPr>
      <w:r>
        <w:rPr>
          <w:rFonts w:ascii="仿宋" w:eastAsia="仿宋" w:hAnsi="仿宋" w:cs="仿宋" w:hint="eastAsia"/>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9470D8" w:rsidRDefault="009470D8">
      <w:pPr>
        <w:spacing w:line="560" w:lineRule="exact"/>
        <w:jc w:val="left"/>
        <w:rPr>
          <w:rFonts w:ascii="仿宋_GB2312" w:eastAsia="仿宋_GB2312" w:hAnsi="仿宋_GB2312" w:cs="仿宋_GB2312"/>
          <w:sz w:val="32"/>
          <w:szCs w:val="32"/>
        </w:rPr>
      </w:pPr>
    </w:p>
    <w:p w:rsidR="009470D8" w:rsidRDefault="009470D8">
      <w:pPr>
        <w:keepLines/>
        <w:widowControl/>
        <w:adjustRightInd w:val="0"/>
        <w:snapToGrid w:val="0"/>
        <w:spacing w:line="360" w:lineRule="auto"/>
        <w:rPr>
          <w:rFonts w:ascii="仿宋" w:eastAsia="仿宋" w:hAnsi="仿宋"/>
          <w:color w:val="FF0000"/>
          <w:sz w:val="24"/>
          <w:u w:val="single"/>
        </w:rPr>
      </w:pPr>
      <w:bookmarkStart w:id="3" w:name="_GoBack"/>
      <w:bookmarkEnd w:id="3"/>
    </w:p>
    <w:sectPr w:rsidR="009470D8" w:rsidSect="009470D8">
      <w:footerReference w:type="even" r:id="rId6"/>
      <w:footerReference w:type="default" r:id="rId7"/>
      <w:pgSz w:w="11906" w:h="16838"/>
      <w:pgMar w:top="2098" w:right="1531" w:bottom="1814" w:left="153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93E" w:rsidRDefault="001E193E" w:rsidP="009470D8">
      <w:r>
        <w:separator/>
      </w:r>
    </w:p>
  </w:endnote>
  <w:endnote w:type="continuationSeparator" w:id="0">
    <w:p w:rsidR="001E193E" w:rsidRDefault="001E193E" w:rsidP="00947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D8" w:rsidRDefault="00477D2D">
    <w:pPr>
      <w:pStyle w:val="aa"/>
      <w:framePr w:wrap="around" w:vAnchor="text" w:hAnchor="margin" w:xAlign="outside" w:y="1"/>
      <w:rPr>
        <w:rStyle w:val="af"/>
        <w:rFonts w:ascii="宋体" w:hAnsi="宋体"/>
        <w:sz w:val="24"/>
        <w:szCs w:val="24"/>
      </w:rPr>
    </w:pPr>
    <w:r>
      <w:rPr>
        <w:rFonts w:ascii="宋体" w:hAnsi="宋体"/>
        <w:sz w:val="24"/>
        <w:szCs w:val="24"/>
      </w:rPr>
      <w:fldChar w:fldCharType="begin"/>
    </w:r>
    <w:r w:rsidR="00451912">
      <w:rPr>
        <w:rStyle w:val="af"/>
        <w:rFonts w:ascii="宋体" w:hAnsi="宋体"/>
        <w:sz w:val="24"/>
        <w:szCs w:val="24"/>
      </w:rPr>
      <w:instrText xml:space="preserve">PAGE  </w:instrText>
    </w:r>
    <w:r>
      <w:rPr>
        <w:rFonts w:ascii="宋体" w:hAnsi="宋体"/>
        <w:sz w:val="24"/>
        <w:szCs w:val="24"/>
      </w:rPr>
      <w:fldChar w:fldCharType="separate"/>
    </w:r>
    <w:r w:rsidR="00451912">
      <w:rPr>
        <w:rStyle w:val="af"/>
        <w:rFonts w:ascii="宋体" w:hAnsi="宋体"/>
        <w:sz w:val="24"/>
        <w:szCs w:val="24"/>
      </w:rPr>
      <w:t>- 2 -</w:t>
    </w:r>
    <w:r>
      <w:rPr>
        <w:rFonts w:ascii="宋体" w:hAnsi="宋体"/>
        <w:sz w:val="24"/>
        <w:szCs w:val="24"/>
      </w:rPr>
      <w:fldChar w:fldCharType="end"/>
    </w:r>
  </w:p>
  <w:p w:rsidR="009470D8" w:rsidRDefault="009470D8">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D8" w:rsidRDefault="00477D2D">
    <w:pPr>
      <w:pStyle w:val="aa"/>
      <w:framePr w:wrap="around" w:vAnchor="text" w:hAnchor="margin" w:xAlign="outside" w:y="1"/>
      <w:rPr>
        <w:rStyle w:val="af"/>
        <w:rFonts w:ascii="宋体" w:hAnsi="宋体"/>
        <w:sz w:val="24"/>
        <w:szCs w:val="24"/>
      </w:rPr>
    </w:pPr>
    <w:r>
      <w:rPr>
        <w:rFonts w:ascii="宋体" w:hAnsi="宋体"/>
        <w:sz w:val="24"/>
        <w:szCs w:val="24"/>
      </w:rPr>
      <w:fldChar w:fldCharType="begin"/>
    </w:r>
    <w:r w:rsidR="00451912">
      <w:rPr>
        <w:rStyle w:val="af"/>
        <w:rFonts w:ascii="宋体" w:hAnsi="宋体"/>
        <w:sz w:val="24"/>
        <w:szCs w:val="24"/>
      </w:rPr>
      <w:instrText xml:space="preserve">PAGE  </w:instrText>
    </w:r>
    <w:r>
      <w:rPr>
        <w:rFonts w:ascii="宋体" w:hAnsi="宋体"/>
        <w:sz w:val="24"/>
        <w:szCs w:val="24"/>
      </w:rPr>
      <w:fldChar w:fldCharType="separate"/>
    </w:r>
    <w:r w:rsidR="00373050">
      <w:rPr>
        <w:rStyle w:val="af"/>
        <w:rFonts w:ascii="宋体" w:hAnsi="宋体"/>
        <w:noProof/>
        <w:sz w:val="24"/>
        <w:szCs w:val="24"/>
      </w:rPr>
      <w:t>- 5 -</w:t>
    </w:r>
    <w:r>
      <w:rPr>
        <w:rFonts w:ascii="宋体" w:hAnsi="宋体"/>
        <w:sz w:val="24"/>
        <w:szCs w:val="24"/>
      </w:rPr>
      <w:fldChar w:fldCharType="end"/>
    </w:r>
  </w:p>
  <w:p w:rsidR="009470D8" w:rsidRDefault="009470D8">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93E" w:rsidRDefault="001E193E" w:rsidP="009470D8">
      <w:r>
        <w:separator/>
      </w:r>
    </w:p>
  </w:footnote>
  <w:footnote w:type="continuationSeparator" w:id="0">
    <w:p w:rsidR="001E193E" w:rsidRDefault="001E193E" w:rsidP="009470D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昭晔:公文起草">
    <w15:presenceInfo w15:providerId="None" w15:userId="孙昭晔:公文起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6704F"/>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46546"/>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5DD9"/>
    <w:rsid w:val="001961DB"/>
    <w:rsid w:val="0019638B"/>
    <w:rsid w:val="00196593"/>
    <w:rsid w:val="00197DFE"/>
    <w:rsid w:val="001A1B5A"/>
    <w:rsid w:val="001A29E4"/>
    <w:rsid w:val="001A5FEA"/>
    <w:rsid w:val="001A665F"/>
    <w:rsid w:val="001B0080"/>
    <w:rsid w:val="001B07F2"/>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193E"/>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3666"/>
    <w:rsid w:val="00235259"/>
    <w:rsid w:val="002361D7"/>
    <w:rsid w:val="00236D3D"/>
    <w:rsid w:val="00240B7A"/>
    <w:rsid w:val="00241C37"/>
    <w:rsid w:val="002423F4"/>
    <w:rsid w:val="00242745"/>
    <w:rsid w:val="00242E56"/>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2A45"/>
    <w:rsid w:val="00273862"/>
    <w:rsid w:val="002757DB"/>
    <w:rsid w:val="00276A34"/>
    <w:rsid w:val="0027787A"/>
    <w:rsid w:val="002800D7"/>
    <w:rsid w:val="002805C7"/>
    <w:rsid w:val="00280BDD"/>
    <w:rsid w:val="00284ADA"/>
    <w:rsid w:val="00284E28"/>
    <w:rsid w:val="00286BFF"/>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367D8"/>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050"/>
    <w:rsid w:val="00373F46"/>
    <w:rsid w:val="0037557C"/>
    <w:rsid w:val="00375BBA"/>
    <w:rsid w:val="00376175"/>
    <w:rsid w:val="003778CB"/>
    <w:rsid w:val="003803D3"/>
    <w:rsid w:val="00381973"/>
    <w:rsid w:val="00381CC7"/>
    <w:rsid w:val="0038343D"/>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1912"/>
    <w:rsid w:val="00451B6E"/>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77D2D"/>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2EAB"/>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2BA6"/>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912"/>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1EE"/>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5EA4"/>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0ECC"/>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292"/>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B7B"/>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495"/>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1DF0"/>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06534"/>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0D87"/>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0D8"/>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4AE"/>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4E7D"/>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368"/>
    <w:rsid w:val="00B9472E"/>
    <w:rsid w:val="00B948B5"/>
    <w:rsid w:val="00B950B5"/>
    <w:rsid w:val="00B951F5"/>
    <w:rsid w:val="00B955BD"/>
    <w:rsid w:val="00B9703C"/>
    <w:rsid w:val="00BA0C28"/>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39FA"/>
    <w:rsid w:val="00C347F8"/>
    <w:rsid w:val="00C36609"/>
    <w:rsid w:val="00C368A8"/>
    <w:rsid w:val="00C36E5F"/>
    <w:rsid w:val="00C424F2"/>
    <w:rsid w:val="00C437A1"/>
    <w:rsid w:val="00C44DE5"/>
    <w:rsid w:val="00C45608"/>
    <w:rsid w:val="00C46406"/>
    <w:rsid w:val="00C46C19"/>
    <w:rsid w:val="00C477AD"/>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4FCA"/>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4E55"/>
    <w:rsid w:val="00E05C25"/>
    <w:rsid w:val="00E06449"/>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AD1"/>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C7D"/>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EFB"/>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3842"/>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2D7"/>
    <w:rsid w:val="00FE2AAB"/>
    <w:rsid w:val="00FE46E0"/>
    <w:rsid w:val="00FE5052"/>
    <w:rsid w:val="00FE6825"/>
    <w:rsid w:val="00FE752C"/>
    <w:rsid w:val="00FE7FF2"/>
    <w:rsid w:val="00FF05E1"/>
    <w:rsid w:val="00FF2D72"/>
    <w:rsid w:val="00FF3199"/>
    <w:rsid w:val="00FF3F9C"/>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3B3286"/>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932626"/>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3946F2"/>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926436"/>
    <w:rsid w:val="7FBC153D"/>
    <w:rsid w:val="7FCF28BD"/>
    <w:rsid w:val="7FD971C9"/>
    <w:rsid w:val="7FE55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unhideWhenUsed="1" w:qFormat="1"/>
    <w:lsdException w:name="heading 4" w:unhideWhenUsed="1" w:qFormat="1"/>
    <w:lsdException w:name="footnote text" w:unhideWhenUsed="1" w:qFormat="1"/>
    <w:lsdException w:name="annotation text" w:semiHidden="1" w:qFormat="1"/>
    <w:lsdException w:name="header" w:qFormat="1"/>
    <w:lsdException w:name="footer" w:qFormat="1"/>
    <w:lsdException w:name="footnote reference" w:unhideWhenUsed="1" w:qFormat="1"/>
    <w:lsdException w:name="annotation reference" w:semiHidden="1" w:qFormat="1"/>
    <w:lsdException w:name="page number" w:qFormat="1"/>
    <w:lsdException w:name="Default Paragraph Font" w:semiHidden="1" w:uiPriority="1" w:unhideWhenUsed="1" w:qFormat="1"/>
    <w:lsdException w:name="Body Text" w:qFormat="1"/>
    <w:lsdException w:name="Body Text Indent" w:qFormat="1"/>
    <w:lsdException w:name="Date" w:qFormat="1"/>
    <w:lsdException w:name="Body Text First Indent" w:qFormat="1"/>
    <w:lsdException w:name="Body Text Indent 2"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470D8"/>
    <w:pPr>
      <w:widowControl w:val="0"/>
      <w:jc w:val="both"/>
    </w:pPr>
    <w:rPr>
      <w:kern w:val="2"/>
      <w:sz w:val="21"/>
      <w:szCs w:val="24"/>
    </w:rPr>
  </w:style>
  <w:style w:type="paragraph" w:styleId="1">
    <w:name w:val="heading 1"/>
    <w:basedOn w:val="a"/>
    <w:next w:val="a"/>
    <w:link w:val="1Char"/>
    <w:qFormat/>
    <w:rsid w:val="009470D8"/>
    <w:pPr>
      <w:ind w:firstLineChars="200" w:firstLine="596"/>
      <w:outlineLvl w:val="0"/>
    </w:pPr>
    <w:rPr>
      <w:rFonts w:ascii="黑体" w:eastAsia="黑体"/>
      <w:b/>
      <w:sz w:val="32"/>
      <w:szCs w:val="22"/>
    </w:rPr>
  </w:style>
  <w:style w:type="paragraph" w:styleId="2">
    <w:name w:val="heading 2"/>
    <w:basedOn w:val="a"/>
    <w:next w:val="a"/>
    <w:link w:val="2Char"/>
    <w:unhideWhenUsed/>
    <w:qFormat/>
    <w:rsid w:val="009470D8"/>
    <w:pPr>
      <w:ind w:firstLineChars="200" w:firstLine="596"/>
      <w:outlineLvl w:val="1"/>
    </w:pPr>
    <w:rPr>
      <w:rFonts w:ascii="楷体_GB2312" w:eastAsia="楷体_GB2312"/>
      <w:b/>
      <w:sz w:val="32"/>
      <w:szCs w:val="22"/>
    </w:rPr>
  </w:style>
  <w:style w:type="paragraph" w:styleId="3">
    <w:name w:val="heading 3"/>
    <w:basedOn w:val="a"/>
    <w:next w:val="a"/>
    <w:uiPriority w:val="9"/>
    <w:unhideWhenUsed/>
    <w:qFormat/>
    <w:rsid w:val="009470D8"/>
    <w:pPr>
      <w:keepNext/>
      <w:keepLines/>
      <w:spacing w:before="260" w:after="260" w:line="416" w:lineRule="auto"/>
      <w:outlineLvl w:val="2"/>
    </w:pPr>
    <w:rPr>
      <w:b/>
      <w:bCs/>
      <w:sz w:val="32"/>
      <w:szCs w:val="32"/>
    </w:rPr>
  </w:style>
  <w:style w:type="paragraph" w:styleId="4">
    <w:name w:val="heading 4"/>
    <w:basedOn w:val="a"/>
    <w:next w:val="a"/>
    <w:unhideWhenUsed/>
    <w:qFormat/>
    <w:rsid w:val="009470D8"/>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9470D8"/>
    <w:pPr>
      <w:ind w:firstLineChars="100" w:firstLine="420"/>
    </w:pPr>
    <w:rPr>
      <w:rFonts w:ascii="宋体"/>
      <w:color w:val="000000"/>
      <w:szCs w:val="20"/>
    </w:rPr>
  </w:style>
  <w:style w:type="paragraph" w:styleId="a4">
    <w:name w:val="Body Text"/>
    <w:basedOn w:val="a"/>
    <w:next w:val="a"/>
    <w:qFormat/>
    <w:rsid w:val="009470D8"/>
    <w:pPr>
      <w:spacing w:after="120"/>
    </w:pPr>
  </w:style>
  <w:style w:type="paragraph" w:styleId="a5">
    <w:name w:val="annotation text"/>
    <w:basedOn w:val="a"/>
    <w:semiHidden/>
    <w:qFormat/>
    <w:rsid w:val="009470D8"/>
    <w:pPr>
      <w:jc w:val="left"/>
    </w:pPr>
    <w:rPr>
      <w:szCs w:val="20"/>
    </w:rPr>
  </w:style>
  <w:style w:type="paragraph" w:styleId="a6">
    <w:name w:val="Body Text Indent"/>
    <w:basedOn w:val="a"/>
    <w:qFormat/>
    <w:rsid w:val="009470D8"/>
    <w:pPr>
      <w:spacing w:line="600" w:lineRule="exact"/>
      <w:ind w:firstLineChars="200" w:firstLine="560"/>
    </w:pPr>
    <w:rPr>
      <w:rFonts w:ascii="宋体" w:hAnsi="宋体"/>
      <w:sz w:val="28"/>
      <w:szCs w:val="20"/>
    </w:rPr>
  </w:style>
  <w:style w:type="paragraph" w:styleId="a7">
    <w:name w:val="Plain Text"/>
    <w:basedOn w:val="a"/>
    <w:qFormat/>
    <w:rsid w:val="009470D8"/>
    <w:rPr>
      <w:rFonts w:ascii="宋体" w:hAnsi="Courier New"/>
    </w:rPr>
  </w:style>
  <w:style w:type="paragraph" w:styleId="a8">
    <w:name w:val="Date"/>
    <w:basedOn w:val="a"/>
    <w:next w:val="a"/>
    <w:qFormat/>
    <w:rsid w:val="009470D8"/>
    <w:pPr>
      <w:ind w:leftChars="2500" w:left="100"/>
    </w:pPr>
  </w:style>
  <w:style w:type="paragraph" w:styleId="20">
    <w:name w:val="Body Text Indent 2"/>
    <w:qFormat/>
    <w:rsid w:val="009470D8"/>
    <w:pPr>
      <w:widowControl w:val="0"/>
      <w:spacing w:line="480" w:lineRule="exact"/>
      <w:ind w:left="810" w:firstLine="675"/>
      <w:jc w:val="both"/>
    </w:pPr>
    <w:rPr>
      <w:rFonts w:ascii="Calibri" w:eastAsia="仿宋_GB2312" w:hAnsi="Calibri"/>
      <w:kern w:val="2"/>
      <w:sz w:val="30"/>
    </w:rPr>
  </w:style>
  <w:style w:type="paragraph" w:styleId="a9">
    <w:name w:val="Balloon Text"/>
    <w:basedOn w:val="a"/>
    <w:semiHidden/>
    <w:qFormat/>
    <w:rsid w:val="009470D8"/>
    <w:rPr>
      <w:sz w:val="18"/>
      <w:szCs w:val="18"/>
    </w:rPr>
  </w:style>
  <w:style w:type="paragraph" w:styleId="aa">
    <w:name w:val="footer"/>
    <w:basedOn w:val="a"/>
    <w:qFormat/>
    <w:rsid w:val="009470D8"/>
    <w:pPr>
      <w:tabs>
        <w:tab w:val="center" w:pos="4153"/>
        <w:tab w:val="right" w:pos="8306"/>
      </w:tabs>
      <w:snapToGrid w:val="0"/>
      <w:jc w:val="left"/>
    </w:pPr>
    <w:rPr>
      <w:sz w:val="18"/>
      <w:szCs w:val="18"/>
    </w:rPr>
  </w:style>
  <w:style w:type="paragraph" w:styleId="ab">
    <w:name w:val="header"/>
    <w:basedOn w:val="a"/>
    <w:qFormat/>
    <w:rsid w:val="009470D8"/>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
    <w:unhideWhenUsed/>
    <w:qFormat/>
    <w:rsid w:val="009470D8"/>
    <w:pPr>
      <w:snapToGrid w:val="0"/>
      <w:jc w:val="left"/>
    </w:pPr>
    <w:rPr>
      <w:rFonts w:eastAsia="仿宋_GB2312"/>
      <w:sz w:val="18"/>
      <w:szCs w:val="18"/>
    </w:rPr>
  </w:style>
  <w:style w:type="paragraph" w:styleId="ad">
    <w:name w:val="Normal (Web)"/>
    <w:basedOn w:val="a"/>
    <w:qFormat/>
    <w:rsid w:val="009470D8"/>
    <w:pPr>
      <w:widowControl/>
      <w:spacing w:before="100" w:beforeAutospacing="1" w:after="100" w:afterAutospacing="1"/>
      <w:jc w:val="left"/>
    </w:pPr>
    <w:rPr>
      <w:rFonts w:ascii="宋体" w:hAnsi="宋体" w:cs="宋体"/>
      <w:kern w:val="0"/>
      <w:sz w:val="24"/>
    </w:rPr>
  </w:style>
  <w:style w:type="table" w:styleId="ae">
    <w:name w:val="Table Grid"/>
    <w:basedOn w:val="a2"/>
    <w:qFormat/>
    <w:rsid w:val="009470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9470D8"/>
  </w:style>
  <w:style w:type="character" w:styleId="af0">
    <w:name w:val="annotation reference"/>
    <w:basedOn w:val="a1"/>
    <w:semiHidden/>
    <w:qFormat/>
    <w:rsid w:val="009470D8"/>
    <w:rPr>
      <w:sz w:val="21"/>
      <w:szCs w:val="21"/>
    </w:rPr>
  </w:style>
  <w:style w:type="character" w:styleId="af1">
    <w:name w:val="footnote reference"/>
    <w:unhideWhenUsed/>
    <w:qFormat/>
    <w:rsid w:val="009470D8"/>
    <w:rPr>
      <w:vertAlign w:val="superscript"/>
    </w:rPr>
  </w:style>
  <w:style w:type="paragraph" w:styleId="af2">
    <w:name w:val="List Paragraph"/>
    <w:basedOn w:val="a"/>
    <w:uiPriority w:val="99"/>
    <w:unhideWhenUsed/>
    <w:qFormat/>
    <w:rsid w:val="009470D8"/>
    <w:pPr>
      <w:ind w:firstLineChars="200" w:firstLine="420"/>
    </w:pPr>
  </w:style>
  <w:style w:type="paragraph" w:customStyle="1" w:styleId="Style3">
    <w:name w:val="_Style 3"/>
    <w:basedOn w:val="a"/>
    <w:uiPriority w:val="34"/>
    <w:qFormat/>
    <w:rsid w:val="009470D8"/>
    <w:pPr>
      <w:ind w:firstLineChars="200" w:firstLine="420"/>
    </w:pPr>
  </w:style>
  <w:style w:type="paragraph" w:customStyle="1" w:styleId="p0">
    <w:name w:val="p0"/>
    <w:basedOn w:val="a"/>
    <w:qFormat/>
    <w:rsid w:val="009470D8"/>
    <w:pPr>
      <w:widowControl/>
      <w:jc w:val="left"/>
    </w:pPr>
    <w:rPr>
      <w:kern w:val="0"/>
      <w:sz w:val="20"/>
      <w:szCs w:val="20"/>
    </w:rPr>
  </w:style>
  <w:style w:type="paragraph" w:customStyle="1" w:styleId="10">
    <w:name w:val="列出段落1"/>
    <w:basedOn w:val="a"/>
    <w:qFormat/>
    <w:rsid w:val="009470D8"/>
    <w:pPr>
      <w:ind w:firstLineChars="200" w:firstLine="420"/>
    </w:pPr>
    <w:rPr>
      <w:rFonts w:ascii="Calibri" w:hAnsi="Calibri"/>
      <w:szCs w:val="22"/>
    </w:rPr>
  </w:style>
  <w:style w:type="paragraph" w:customStyle="1" w:styleId="ParaCharCharCharChar">
    <w:name w:val="默认段落字体 Para Char Char Char Char"/>
    <w:basedOn w:val="a"/>
    <w:qFormat/>
    <w:rsid w:val="009470D8"/>
    <w:pPr>
      <w:adjustRightInd w:val="0"/>
      <w:spacing w:line="360" w:lineRule="auto"/>
    </w:pPr>
    <w:rPr>
      <w:szCs w:val="20"/>
    </w:rPr>
  </w:style>
  <w:style w:type="paragraph" w:customStyle="1" w:styleId="Char0">
    <w:name w:val="Char"/>
    <w:basedOn w:val="a"/>
    <w:qFormat/>
    <w:rsid w:val="009470D8"/>
    <w:rPr>
      <w:szCs w:val="20"/>
    </w:rPr>
  </w:style>
  <w:style w:type="paragraph" w:customStyle="1" w:styleId="CharCharCharCharCharChar">
    <w:name w:val="Char Char Char Char Char Char"/>
    <w:basedOn w:val="a"/>
    <w:qFormat/>
    <w:rsid w:val="009470D8"/>
    <w:pPr>
      <w:tabs>
        <w:tab w:val="left" w:pos="120"/>
        <w:tab w:val="left" w:pos="180"/>
        <w:tab w:val="left" w:pos="240"/>
        <w:tab w:val="left" w:pos="360"/>
      </w:tabs>
      <w:spacing w:before="360" w:line="360" w:lineRule="auto"/>
      <w:ind w:leftChars="85" w:left="85"/>
    </w:pPr>
    <w:rPr>
      <w:szCs w:val="20"/>
    </w:rPr>
  </w:style>
  <w:style w:type="paragraph" w:customStyle="1" w:styleId="Char1">
    <w:name w:val="Char1"/>
    <w:basedOn w:val="a"/>
    <w:qFormat/>
    <w:rsid w:val="009470D8"/>
    <w:rPr>
      <w:rFonts w:ascii="Tahoma" w:hAnsi="Tahoma"/>
      <w:sz w:val="24"/>
      <w:szCs w:val="20"/>
    </w:rPr>
  </w:style>
  <w:style w:type="paragraph" w:customStyle="1" w:styleId="CharCharCharCharChar">
    <w:name w:val="Char Char Char Char Char"/>
    <w:basedOn w:val="a"/>
    <w:qFormat/>
    <w:rsid w:val="009470D8"/>
    <w:pPr>
      <w:tabs>
        <w:tab w:val="left" w:pos="420"/>
      </w:tabs>
      <w:spacing w:beforeLines="50" w:afterLines="50" w:line="312" w:lineRule="auto"/>
      <w:ind w:left="420" w:hanging="420"/>
    </w:pPr>
  </w:style>
  <w:style w:type="paragraph" w:customStyle="1" w:styleId="CharCharChar1Char1CharCharChar">
    <w:name w:val="Char Char Char1 Char1 Char Char Char"/>
    <w:basedOn w:val="a"/>
    <w:semiHidden/>
    <w:qFormat/>
    <w:rsid w:val="009470D8"/>
  </w:style>
  <w:style w:type="paragraph" w:customStyle="1" w:styleId="21">
    <w:name w:val="样式2"/>
    <w:basedOn w:val="a"/>
    <w:qFormat/>
    <w:rsid w:val="009470D8"/>
    <w:pPr>
      <w:jc w:val="center"/>
    </w:pPr>
    <w:rPr>
      <w:rFonts w:eastAsia="仿宋_GB2312"/>
      <w:b/>
      <w:bCs/>
      <w:sz w:val="44"/>
    </w:rPr>
  </w:style>
  <w:style w:type="paragraph" w:customStyle="1" w:styleId="1CharCharCharCharCharCharChar">
    <w:name w:val="1 Char Char Char Char Char Char Char"/>
    <w:basedOn w:val="a"/>
    <w:qFormat/>
    <w:rsid w:val="009470D8"/>
  </w:style>
  <w:style w:type="paragraph" w:customStyle="1" w:styleId="SZXX2">
    <w:name w:val="SZXX标题2"/>
    <w:basedOn w:val="a"/>
    <w:qFormat/>
    <w:rsid w:val="009470D8"/>
    <w:pPr>
      <w:tabs>
        <w:tab w:val="left" w:pos="120"/>
        <w:tab w:val="left" w:pos="180"/>
        <w:tab w:val="left" w:pos="240"/>
        <w:tab w:val="left" w:pos="360"/>
      </w:tabs>
      <w:spacing w:before="360" w:line="360" w:lineRule="auto"/>
      <w:ind w:leftChars="85" w:left="85"/>
    </w:pPr>
    <w:rPr>
      <w:rFonts w:ascii="Arial" w:eastAsia="黑体" w:hAnsi="Arial"/>
      <w:b/>
      <w:sz w:val="28"/>
      <w:szCs w:val="21"/>
    </w:rPr>
  </w:style>
  <w:style w:type="character" w:customStyle="1" w:styleId="font01">
    <w:name w:val="font01"/>
    <w:basedOn w:val="a1"/>
    <w:qFormat/>
    <w:rsid w:val="009470D8"/>
    <w:rPr>
      <w:rFonts w:ascii="宋体" w:eastAsia="宋体" w:hAnsi="宋体" w:cs="宋体" w:hint="eastAsia"/>
      <w:color w:val="333399"/>
      <w:sz w:val="24"/>
      <w:szCs w:val="24"/>
      <w:u w:val="none"/>
    </w:rPr>
  </w:style>
  <w:style w:type="character" w:customStyle="1" w:styleId="2Char">
    <w:name w:val="标题 2 Char"/>
    <w:link w:val="2"/>
    <w:qFormat/>
    <w:rsid w:val="009470D8"/>
    <w:rPr>
      <w:rFonts w:ascii="楷体_GB2312" w:eastAsia="楷体_GB2312"/>
      <w:b/>
      <w:kern w:val="2"/>
      <w:sz w:val="32"/>
      <w:szCs w:val="22"/>
      <w:lang w:val="en-US" w:eastAsia="zh-CN" w:bidi="ar-SA"/>
    </w:rPr>
  </w:style>
  <w:style w:type="character" w:customStyle="1" w:styleId="font41">
    <w:name w:val="font41"/>
    <w:basedOn w:val="a1"/>
    <w:qFormat/>
    <w:rsid w:val="009470D8"/>
    <w:rPr>
      <w:rFonts w:ascii="宋体" w:eastAsia="宋体" w:hAnsi="宋体" w:cs="宋体" w:hint="eastAsia"/>
      <w:color w:val="FF0000"/>
      <w:sz w:val="24"/>
      <w:szCs w:val="24"/>
      <w:u w:val="none"/>
    </w:rPr>
  </w:style>
  <w:style w:type="character" w:customStyle="1" w:styleId="articlef141">
    <w:name w:val="article_f141"/>
    <w:basedOn w:val="a1"/>
    <w:qFormat/>
    <w:rsid w:val="009470D8"/>
    <w:rPr>
      <w:color w:val="000000"/>
      <w:sz w:val="21"/>
    </w:rPr>
  </w:style>
  <w:style w:type="character" w:customStyle="1" w:styleId="Char">
    <w:name w:val="脚注文本 Char"/>
    <w:link w:val="ac"/>
    <w:semiHidden/>
    <w:qFormat/>
    <w:rsid w:val="009470D8"/>
    <w:rPr>
      <w:rFonts w:eastAsia="仿宋_GB2312"/>
      <w:kern w:val="2"/>
      <w:sz w:val="18"/>
      <w:szCs w:val="18"/>
      <w:lang w:val="en-US" w:eastAsia="zh-CN" w:bidi="ar-SA"/>
    </w:rPr>
  </w:style>
  <w:style w:type="character" w:customStyle="1" w:styleId="1Char">
    <w:name w:val="标题 1 Char"/>
    <w:link w:val="1"/>
    <w:qFormat/>
    <w:rsid w:val="009470D8"/>
    <w:rPr>
      <w:rFonts w:ascii="黑体" w:eastAsia="黑体"/>
      <w:b/>
      <w:kern w:val="2"/>
      <w:sz w:val="32"/>
      <w:szCs w:val="22"/>
      <w:lang w:val="en-US" w:eastAsia="zh-CN" w:bidi="ar-SA"/>
    </w:rPr>
  </w:style>
  <w:style w:type="paragraph" w:customStyle="1" w:styleId="11">
    <w:name w:val="修订1"/>
    <w:hidden/>
    <w:uiPriority w:val="99"/>
    <w:unhideWhenUsed/>
    <w:qFormat/>
    <w:rsid w:val="009470D8"/>
    <w:rPr>
      <w:kern w:val="2"/>
      <w:sz w:val="21"/>
      <w:szCs w:val="24"/>
    </w:rPr>
  </w:style>
  <w:style w:type="paragraph" w:customStyle="1" w:styleId="22">
    <w:name w:val="修订2"/>
    <w:hidden/>
    <w:uiPriority w:val="99"/>
    <w:unhideWhenUsed/>
    <w:qFormat/>
    <w:rsid w:val="009470D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珠横新规国字〔2010〕20号                 签发人：王瑞森 </dc:title>
  <dc:creator>陈微:</dc:creator>
  <cp:lastModifiedBy>张扬:主办处（署）审核</cp:lastModifiedBy>
  <cp:revision>12</cp:revision>
  <cp:lastPrinted>2024-11-15T01:13:00Z</cp:lastPrinted>
  <dcterms:created xsi:type="dcterms:W3CDTF">2024-11-13T15:43:00Z</dcterms:created>
  <dcterms:modified xsi:type="dcterms:W3CDTF">2024-11-19T03:19:00Z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051E898FAA8E40D8B567F308574F550B</vt:lpwstr>
  </property>
</Properties>
</file>