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项目</w:t>
      </w:r>
      <w:r>
        <w:rPr>
          <w:rFonts w:hint="eastAsia" w:ascii="宋体" w:hAnsi="宋体" w:eastAsia="宋体" w:cs="宋体"/>
          <w:b/>
          <w:bCs/>
          <w:sz w:val="44"/>
          <w:szCs w:val="44"/>
          <w:lang w:val="en-US" w:eastAsia="zh-CN"/>
        </w:rPr>
        <w:t>需求书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pStyle w:val="4"/>
        <w:numPr>
          <w:ilvl w:val="0"/>
          <w:numId w:val="0"/>
        </w:numPr>
        <w:rPr>
          <w:rFonts w:hint="default" w:ascii="宋体" w:hAnsi="宋体" w:eastAsia="宋体" w:cs="宋体"/>
          <w:b/>
          <w:bCs/>
          <w:sz w:val="28"/>
          <w:szCs w:val="28"/>
          <w:lang w:val="en-US" w:eastAsia="zh-CN"/>
        </w:rPr>
      </w:pPr>
      <w:r>
        <w:rPr>
          <w:rFonts w:hint="eastAsia"/>
          <w:lang w:val="en-US" w:eastAsia="zh-CN"/>
        </w:rPr>
        <w:t xml:space="preserve"> </w:t>
      </w:r>
      <w:r>
        <w:rPr>
          <w:rFonts w:hint="eastAsia"/>
          <w:sz w:val="28"/>
          <w:szCs w:val="24"/>
          <w:lang w:val="en-US" w:eastAsia="zh-CN"/>
        </w:rPr>
        <w:t xml:space="preserve">   为</w:t>
      </w:r>
      <w:r>
        <w:rPr>
          <w:rFonts w:hint="eastAsia" w:ascii="Heiti SC Light" w:hAnsi="Heiti SC Light" w:eastAsia="Heiti SC Light" w:cs="Heiti SC Light"/>
          <w:b w:val="0"/>
          <w:bCs w:val="0"/>
          <w:kern w:val="2"/>
          <w:sz w:val="28"/>
          <w:szCs w:val="28"/>
          <w:lang w:val="en-US" w:eastAsia="zh-CN" w:bidi="ar-SA"/>
        </w:rPr>
        <w:t>做好横琴粤澳深度合作区庆祝澳门回归祖国25周年筹备工作，</w:t>
      </w:r>
      <w:r>
        <w:rPr>
          <w:rFonts w:hint="eastAsia"/>
          <w:sz w:val="28"/>
          <w:szCs w:val="24"/>
          <w:lang w:val="en-US" w:eastAsia="zh-CN"/>
        </w:rPr>
        <w:t>提升合作区整体形象，营造良好的景观氛围效果，对濠江路交子期路渠化岛、濠江路交琴达路、濠江路交琴飞路、知音北道四条市政绿地的园林景观成效，对市政道路渠化岛、琴海湾段空草地、中海名钻段空草地，濠江路交</w:t>
      </w:r>
      <w:r>
        <w:rPr>
          <w:rFonts w:hint="eastAsia" w:hAnsi="宋体" w:cs="宋体"/>
          <w:color w:val="000000"/>
          <w:kern w:val="0"/>
          <w:sz w:val="28"/>
          <w:szCs w:val="28"/>
          <w:highlight w:val="none"/>
          <w:lang w:val="en-US" w:eastAsia="zh-CN" w:bidi="ar"/>
        </w:rPr>
        <w:t>天沁园、知音北道绿地约660㎡的绿地进行美化。</w:t>
      </w:r>
    </w:p>
    <w:p>
      <w:pPr>
        <w:pStyle w:val="2"/>
        <w:ind w:left="0" w:leftChars="0" w:firstLine="0" w:firstLineChars="0"/>
        <w:jc w:val="both"/>
        <w:rPr>
          <w:rFonts w:hint="default"/>
          <w:lang w:val="en-US" w:eastAsia="zh-CN"/>
        </w:rPr>
      </w:pPr>
      <w:r>
        <w:rPr>
          <w:rFonts w:hint="default" w:ascii="宋体" w:hAnsi="宋体" w:eastAsia="宋体" w:cs="宋体"/>
          <w:b/>
          <w:bCs/>
          <w:sz w:val="28"/>
          <w:szCs w:val="28"/>
          <w:lang w:val="en-US" w:eastAsia="zh-CN"/>
        </w:rPr>
        <w:drawing>
          <wp:inline distT="0" distB="0" distL="114300" distR="114300">
            <wp:extent cx="2921635" cy="1819910"/>
            <wp:effectExtent l="0" t="0" r="2540" b="8890"/>
            <wp:docPr id="3" name="图片 3" descr="fa0eb4bc1f8815cdab8e12443190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0eb4bc1f8815cdab8e124431906c6"/>
                    <pic:cNvPicPr>
                      <a:picLocks noChangeAspect="1"/>
                    </pic:cNvPicPr>
                  </pic:nvPicPr>
                  <pic:blipFill>
                    <a:blip r:embed="rId4"/>
                    <a:stretch>
                      <a:fillRect/>
                    </a:stretch>
                  </pic:blipFill>
                  <pic:spPr>
                    <a:xfrm>
                      <a:off x="0" y="0"/>
                      <a:ext cx="2921635" cy="1819910"/>
                    </a:xfrm>
                    <a:prstGeom prst="rect">
                      <a:avLst/>
                    </a:prstGeom>
                  </pic:spPr>
                </pic:pic>
              </a:graphicData>
            </a:graphic>
          </wp:inline>
        </w:drawing>
      </w:r>
      <w:r>
        <w:rPr>
          <w:rFonts w:hint="eastAsia" w:ascii="宋体" w:hAnsi="宋体" w:cs="宋体"/>
          <w:b/>
          <w:bCs/>
          <w:sz w:val="28"/>
          <w:szCs w:val="28"/>
          <w:lang w:val="en-US" w:eastAsia="zh-CN"/>
        </w:rPr>
        <w:t xml:space="preserve"> </w:t>
      </w:r>
      <w:r>
        <w:rPr>
          <w:rFonts w:hint="default"/>
          <w:lang w:val="en-US" w:eastAsia="zh-CN"/>
        </w:rPr>
        <w:drawing>
          <wp:inline distT="0" distB="0" distL="114300" distR="114300">
            <wp:extent cx="2646680" cy="1823720"/>
            <wp:effectExtent l="0" t="0" r="1270" b="5080"/>
            <wp:docPr id="4" name="图片 4" descr="9163e9ea056f18f46b6e5f0f21b5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163e9ea056f18f46b6e5f0f21b54f7"/>
                    <pic:cNvPicPr>
                      <a:picLocks noChangeAspect="1"/>
                    </pic:cNvPicPr>
                  </pic:nvPicPr>
                  <pic:blipFill>
                    <a:blip r:embed="rId5"/>
                    <a:stretch>
                      <a:fillRect/>
                    </a:stretch>
                  </pic:blipFill>
                  <pic:spPr>
                    <a:xfrm>
                      <a:off x="0" y="0"/>
                      <a:ext cx="2646680" cy="1823720"/>
                    </a:xfrm>
                    <a:prstGeom prst="rect">
                      <a:avLst/>
                    </a:prstGeom>
                  </pic:spPr>
                </pic:pic>
              </a:graphicData>
            </a:graphic>
          </wp:inline>
        </w:drawing>
      </w:r>
      <w:r>
        <w:rPr>
          <w:rFonts w:hint="eastAsia" w:ascii="宋体" w:hAnsi="宋体" w:cs="宋体"/>
          <w:b/>
          <w:bCs/>
          <w:sz w:val="28"/>
          <w:szCs w:val="28"/>
          <w:lang w:val="en-US" w:eastAsia="zh-CN"/>
        </w:rPr>
        <w:t xml:space="preserve"> </w:t>
      </w:r>
    </w:p>
    <w:p>
      <w:pPr>
        <w:jc w:val="both"/>
        <w:rPr>
          <w:rFonts w:hint="default"/>
          <w:lang w:val="en-US" w:eastAsia="zh-CN"/>
        </w:rPr>
      </w:pPr>
      <w:r>
        <w:rPr>
          <w:rFonts w:hint="default"/>
          <w:lang w:val="en-US" w:eastAsia="zh-CN"/>
        </w:rPr>
        <w:drawing>
          <wp:inline distT="0" distB="0" distL="114300" distR="114300">
            <wp:extent cx="2911475" cy="1807845"/>
            <wp:effectExtent l="0" t="0" r="3175" b="1905"/>
            <wp:docPr id="5" name="图片 5" descr="138f2443104e414c866108d5d673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8f2443104e414c866108d5d673fad"/>
                    <pic:cNvPicPr>
                      <a:picLocks noChangeAspect="1"/>
                    </pic:cNvPicPr>
                  </pic:nvPicPr>
                  <pic:blipFill>
                    <a:blip r:embed="rId6"/>
                    <a:stretch>
                      <a:fillRect/>
                    </a:stretch>
                  </pic:blipFill>
                  <pic:spPr>
                    <a:xfrm>
                      <a:off x="0" y="0"/>
                      <a:ext cx="2911475" cy="180784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679065" cy="1854835"/>
            <wp:effectExtent l="0" t="0" r="6985" b="2540"/>
            <wp:docPr id="6" name="图片 6" descr="c78ebf7afc548efda3c24cf828b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78ebf7afc548efda3c24cf828b5393"/>
                    <pic:cNvPicPr>
                      <a:picLocks noChangeAspect="1"/>
                    </pic:cNvPicPr>
                  </pic:nvPicPr>
                  <pic:blipFill>
                    <a:blip r:embed="rId7"/>
                    <a:stretch>
                      <a:fillRect/>
                    </a:stretch>
                  </pic:blipFill>
                  <pic:spPr>
                    <a:xfrm>
                      <a:off x="0" y="0"/>
                      <a:ext cx="2679065" cy="1854835"/>
                    </a:xfrm>
                    <a:prstGeom prst="rect">
                      <a:avLst/>
                    </a:prstGeom>
                  </pic:spPr>
                </pic:pic>
              </a:graphicData>
            </a:graphic>
          </wp:inline>
        </w:drawing>
      </w:r>
    </w:p>
    <w:p>
      <w:pPr>
        <w:jc w:val="center"/>
        <w:rPr>
          <w:rFonts w:hint="default"/>
          <w:lang w:val="en-US" w:eastAsia="zh-CN"/>
        </w:rPr>
      </w:pPr>
      <w:r>
        <w:rPr>
          <w:rFonts w:hint="default"/>
          <w:lang w:val="en-US" w:eastAsia="zh-CN"/>
        </w:rPr>
        <w:drawing>
          <wp:inline distT="0" distB="0" distL="114300" distR="114300">
            <wp:extent cx="5582920" cy="2308860"/>
            <wp:effectExtent l="0" t="0" r="8255" b="5715"/>
            <wp:docPr id="7" name="图片 7" descr="fe3396a6175b93a8325db929ea5c5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3396a6175b93a8325db929ea5c56b"/>
                    <pic:cNvPicPr>
                      <a:picLocks noChangeAspect="1"/>
                    </pic:cNvPicPr>
                  </pic:nvPicPr>
                  <pic:blipFill>
                    <a:blip r:embed="rId8"/>
                    <a:stretch>
                      <a:fillRect/>
                    </a:stretch>
                  </pic:blipFill>
                  <pic:spPr>
                    <a:xfrm>
                      <a:off x="0" y="0"/>
                      <a:ext cx="5582920" cy="2308860"/>
                    </a:xfrm>
                    <a:prstGeom prst="rect">
                      <a:avLst/>
                    </a:prstGeom>
                  </pic:spPr>
                </pic:pic>
              </a:graphicData>
            </a:graphic>
          </wp:inline>
        </w:drawing>
      </w:r>
    </w:p>
    <w:p>
      <w:p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4"/>
          <w:szCs w:val="32"/>
          <w:lang w:val="en-US" w:eastAsia="zh-CN"/>
        </w:rPr>
        <w:t xml:space="preserve"> </w:t>
      </w:r>
      <w:r>
        <w:rPr>
          <w:rFonts w:hint="eastAsia"/>
          <w:sz w:val="28"/>
          <w:szCs w:val="28"/>
          <w:lang w:val="en-US" w:eastAsia="zh-CN"/>
        </w:rPr>
        <w:t xml:space="preserve">    （地块现状图）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二、服务期限</w:t>
      </w:r>
    </w:p>
    <w:p>
      <w:pPr>
        <w:ind w:firstLine="560" w:firstLineChars="200"/>
        <w:rPr>
          <w:rFonts w:hint="default"/>
          <w:sz w:val="28"/>
          <w:szCs w:val="28"/>
          <w:lang w:val="en-US" w:eastAsia="zh-CN"/>
        </w:rPr>
      </w:pPr>
      <w:r>
        <w:rPr>
          <w:rFonts w:hint="eastAsia"/>
          <w:sz w:val="28"/>
          <w:szCs w:val="28"/>
          <w:lang w:val="en-US" w:eastAsia="zh-CN"/>
        </w:rPr>
        <w:t>本项目服务时间自合同签订之日起5天内完工。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三、采购预算</w:t>
      </w:r>
    </w:p>
    <w:p>
      <w:pPr>
        <w:pStyle w:val="4"/>
        <w:ind w:firstLine="560" w:firstLineChars="200"/>
        <w:jc w:val="left"/>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预算金额：人民币捌拾玖万元整（890,000.00元）本项目</w:t>
      </w:r>
      <w:r>
        <w:rPr>
          <w:rFonts w:hint="eastAsia" w:ascii="宋体" w:hAnsi="宋体" w:eastAsia="宋体" w:cs="宋体"/>
          <w:sz w:val="28"/>
          <w:szCs w:val="28"/>
          <w:highlight w:val="none"/>
          <w:lang w:val="en-US" w:eastAsia="zh-CN"/>
        </w:rPr>
        <w:t>所有工作均以包工包料、包机械设备、包质量、包安全、包管理的承包方式进行。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pStyle w:val="4"/>
        <w:ind w:firstLine="560" w:firstLineChars="2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本项目服务内容主要对子期路和知音北道渠化岛、琴海湾段空草地、中海名钻段空草地、</w:t>
      </w:r>
      <w:r>
        <w:rPr>
          <w:rFonts w:hint="eastAsia"/>
          <w:sz w:val="28"/>
          <w:szCs w:val="24"/>
          <w:lang w:val="en-US" w:eastAsia="zh-CN"/>
        </w:rPr>
        <w:t>濠江路交</w:t>
      </w:r>
      <w:r>
        <w:rPr>
          <w:rFonts w:hint="eastAsia" w:hAnsi="宋体" w:cs="宋体"/>
          <w:color w:val="000000"/>
          <w:kern w:val="0"/>
          <w:sz w:val="28"/>
          <w:szCs w:val="28"/>
          <w:highlight w:val="none"/>
          <w:lang w:val="en-US" w:eastAsia="zh-CN" w:bidi="ar"/>
        </w:rPr>
        <w:t>天沁园、知音北道绿地四个区域进行美化和养护工作。</w:t>
      </w:r>
    </w:p>
    <w:p>
      <w:pPr>
        <w:pStyle w:val="4"/>
        <w:numPr>
          <w:ilvl w:val="0"/>
          <w:numId w:val="3"/>
        </w:numPr>
        <w:ind w:firstLine="560" w:firstLineChars="200"/>
        <w:rPr>
          <w:rFonts w:hint="eastAsia" w:hAnsi="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琴海湾段空草地、中海名钻段空草地、濠江路交天沁园绿地三个区域种植锦叶榄仁；</w:t>
      </w:r>
    </w:p>
    <w:p>
      <w:pPr>
        <w:pStyle w:val="4"/>
        <w:numPr>
          <w:ilvl w:val="0"/>
          <w:numId w:val="3"/>
        </w:numPr>
        <w:ind w:firstLine="560" w:firstLineChars="200"/>
        <w:rPr>
          <w:rFonts w:hint="eastAsia"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对子期路和知音北道渠化岛、中海名钻闲置地种植簕杜鹃+花境组团进行景观营造；</w:t>
      </w:r>
    </w:p>
    <w:p>
      <w:pPr>
        <w:pStyle w:val="4"/>
        <w:keepNext w:val="0"/>
        <w:keepLines w:val="0"/>
        <w:pageBreakBefore w:val="0"/>
        <w:widowControl w:val="0"/>
        <w:numPr>
          <w:ilvl w:val="0"/>
          <w:numId w:val="3"/>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对琴海湾段空草地、中海名钻空草地种植绿篱对围墙进行遮挡。</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（四）对子期路和知音北路渠化岛、琴海湾段空草地、中海名钻段空草地、濠江路交天沁园、知音北道绿地四个区域约660㎡绿地进行杂草、灌木清除、垃圾外运等工作；</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（五）对清除后的场地进行30㎝厚种植土回填、堆地形，找平后铺种台湾草；</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（六）施工完成后进入养护期，养护期暂定3个月。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pStyle w:val="4"/>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中标人应按照采购人确定的方案实施</w:t>
      </w:r>
      <w:r>
        <w:rPr>
          <w:rFonts w:hint="eastAsia" w:hAnsi="宋体" w:cs="宋体"/>
          <w:sz w:val="28"/>
          <w:szCs w:val="28"/>
          <w:lang w:val="en-US" w:eastAsia="zh-CN"/>
        </w:rPr>
        <w:t>。</w:t>
      </w:r>
    </w:p>
    <w:p>
      <w:pPr>
        <w:pStyle w:val="4"/>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中标人应承诺在采购人规定的服务期内进行施工，并按合同规定日期内完成。</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应充分考虑布展施工期间因台风、暴雨及偷盗等因素可能对采购人造成的财产损失，做好各项安全防护措施，确保采购人一切财产安全。如因布展期间因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安全措施不到位造成采购人财产损失，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须按原价赔偿。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人员要求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投标人应选派1名具有园林类副高级或以上工程师作为项目负责人。</w:t>
      </w:r>
    </w:p>
    <w:p>
      <w:pPr>
        <w:pStyle w:val="4"/>
        <w:numPr>
          <w:ilvl w:val="0"/>
          <w:numId w:val="5"/>
        </w:numPr>
        <w:ind w:left="0" w:leftChars="0" w:firstLine="420" w:firstLineChars="0"/>
        <w:rPr>
          <w:rFonts w:hint="eastAsia"/>
          <w:sz w:val="28"/>
          <w:szCs w:val="28"/>
          <w:lang w:val="en-US" w:eastAsia="zh-CN"/>
        </w:rPr>
      </w:pPr>
      <w:r>
        <w:rPr>
          <w:rFonts w:hint="eastAsia"/>
          <w:sz w:val="28"/>
          <w:szCs w:val="28"/>
          <w:lang w:val="en-US" w:eastAsia="zh-CN"/>
        </w:rPr>
        <w:t>安排1名具有园林类中级或以上职称作为本项目技术负责人。</w:t>
      </w:r>
    </w:p>
    <w:p>
      <w:pPr>
        <w:pStyle w:val="4"/>
        <w:numPr>
          <w:ilvl w:val="0"/>
          <w:numId w:val="5"/>
        </w:numPr>
        <w:ind w:left="0" w:leftChars="0" w:firstLine="420" w:firstLineChars="0"/>
        <w:rPr>
          <w:rFonts w:hint="default"/>
          <w:sz w:val="28"/>
          <w:szCs w:val="28"/>
          <w:lang w:val="en-US" w:eastAsia="zh-CN"/>
        </w:rPr>
      </w:pPr>
      <w:r>
        <w:rPr>
          <w:rFonts w:hint="eastAsia"/>
          <w:sz w:val="28"/>
          <w:szCs w:val="28"/>
          <w:lang w:val="en-US" w:eastAsia="zh-CN"/>
        </w:rPr>
        <w:t>安排1名园林类初级职称作为资料员。</w:t>
      </w:r>
    </w:p>
    <w:p>
      <w:pPr>
        <w:pStyle w:val="4"/>
        <w:numPr>
          <w:ilvl w:val="0"/>
          <w:numId w:val="5"/>
        </w:numPr>
        <w:ind w:left="0" w:leftChars="0" w:firstLine="420" w:firstLineChars="0"/>
        <w:rPr>
          <w:rFonts w:hint="default"/>
          <w:sz w:val="28"/>
          <w:szCs w:val="28"/>
          <w:lang w:val="en-US" w:eastAsia="zh-CN"/>
        </w:rPr>
      </w:pPr>
      <w:r>
        <w:rPr>
          <w:rFonts w:hint="eastAsia"/>
          <w:sz w:val="28"/>
          <w:szCs w:val="28"/>
          <w:lang w:val="en-US" w:eastAsia="zh-CN"/>
        </w:rPr>
        <w:t>安排1名花镜师。</w:t>
      </w:r>
    </w:p>
    <w:p>
      <w:pPr>
        <w:pStyle w:val="4"/>
        <w:spacing w:line="360" w:lineRule="auto"/>
        <w:ind w:firstLine="560" w:firstLineChars="200"/>
        <w:rPr>
          <w:rFonts w:hint="default"/>
          <w:sz w:val="28"/>
          <w:szCs w:val="28"/>
          <w:lang w:val="en-US" w:eastAsia="zh-CN"/>
        </w:rPr>
      </w:pPr>
      <w:r>
        <w:rPr>
          <w:rFonts w:hint="eastAsia" w:ascii="宋体" w:hAnsi="宋体" w:eastAsia="宋体" w:cs="宋体"/>
          <w:color w:val="auto"/>
          <w:spacing w:val="0"/>
          <w:kern w:val="2"/>
          <w:sz w:val="28"/>
          <w:szCs w:val="28"/>
          <w:lang w:val="en-US" w:eastAsia="zh-CN" w:bidi="ar-SA"/>
        </w:rPr>
        <w:t>根据项目的施工需求，应配置足够的人员及设备，并要求</w:t>
      </w:r>
      <w:r>
        <w:rPr>
          <w:rFonts w:hint="eastAsia" w:hAnsi="宋体" w:cs="宋体"/>
          <w:color w:val="auto"/>
          <w:spacing w:val="0"/>
          <w:kern w:val="2"/>
          <w:sz w:val="28"/>
          <w:szCs w:val="28"/>
          <w:lang w:val="en-US" w:eastAsia="zh-CN" w:bidi="ar-SA"/>
        </w:rPr>
        <w:t>中标人</w:t>
      </w:r>
      <w:r>
        <w:rPr>
          <w:rFonts w:hint="eastAsia" w:ascii="宋体" w:hAnsi="宋体" w:eastAsia="宋体" w:cs="宋体"/>
          <w:color w:val="auto"/>
          <w:spacing w:val="0"/>
          <w:kern w:val="2"/>
          <w:sz w:val="28"/>
          <w:szCs w:val="28"/>
          <w:lang w:val="en-US" w:eastAsia="zh-CN" w:bidi="ar-SA"/>
        </w:rPr>
        <w:t>根据施工进展进行合理调配，确保项目进度满足</w:t>
      </w:r>
      <w:r>
        <w:rPr>
          <w:rFonts w:hint="eastAsia" w:hAnsi="宋体" w:cs="宋体"/>
          <w:color w:val="auto"/>
          <w:spacing w:val="0"/>
          <w:kern w:val="2"/>
          <w:sz w:val="28"/>
          <w:szCs w:val="28"/>
          <w:lang w:val="en-US" w:eastAsia="zh-CN" w:bidi="ar-SA"/>
        </w:rPr>
        <w:t>采购人</w:t>
      </w:r>
      <w:r>
        <w:rPr>
          <w:rFonts w:hint="eastAsia" w:ascii="宋体" w:hAnsi="宋体" w:eastAsia="宋体" w:cs="宋体"/>
          <w:color w:val="auto"/>
          <w:spacing w:val="0"/>
          <w:kern w:val="2"/>
          <w:sz w:val="28"/>
          <w:szCs w:val="28"/>
          <w:lang w:val="en-US" w:eastAsia="zh-CN" w:bidi="ar-SA"/>
        </w:rPr>
        <w:t>需求。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安全规范要求</w:t>
      </w:r>
    </w:p>
    <w:p>
      <w:pPr>
        <w:pStyle w:val="4"/>
        <w:numPr>
          <w:ilvl w:val="0"/>
          <w:numId w:val="6"/>
        </w:numPr>
        <w:ind w:left="0" w:leftChars="0" w:firstLine="420" w:firstLineChars="0"/>
        <w:rPr>
          <w:rFonts w:hint="eastAsia" w:hAnsi="宋体" w:cs="宋体"/>
          <w:sz w:val="28"/>
          <w:szCs w:val="28"/>
          <w:highlight w:val="none"/>
          <w:lang w:val="en-US" w:eastAsia="zh-CN"/>
        </w:rPr>
      </w:pPr>
      <w:r>
        <w:rPr>
          <w:rFonts w:hint="eastAsia" w:hAnsi="宋体" w:cs="宋体"/>
          <w:sz w:val="28"/>
          <w:szCs w:val="28"/>
          <w:highlight w:val="none"/>
          <w:lang w:val="en-US" w:eastAsia="zh-CN"/>
        </w:rPr>
        <w:t>应自觉服从采购人管理，对不符合施工规范的现场情况，中标人应立即整改。</w:t>
      </w:r>
    </w:p>
    <w:p>
      <w:pPr>
        <w:pStyle w:val="4"/>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必须切实做好安全工作，加强作业时的安全保障，在任何情况下都要注意安全。一切安全事故均由</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自行负责与采购人无关。</w:t>
      </w:r>
    </w:p>
    <w:p>
      <w:pPr>
        <w:pStyle w:val="4"/>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作业前应检查围挡、警示标志设置和人员穿戴符合安全要求后方可作业，使用农药和危险机具时应采取相应措施以确保工作人员和周边人员的安全；树上作业应选择晴朗天气，四级及以上大风不得作业，作业时应有专人指挥。在高压线附近作业，应注意安全，避免触电，需要时请供电部门配合；高空作业应有专项方案，报主管部门备案。作业过程发生的事故，均由中标人承担经济赔偿责任。</w:t>
      </w:r>
    </w:p>
    <w:p>
      <w:pPr>
        <w:pStyle w:val="4"/>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绿化养护作业必须规范、文明、有序。要求绿化养护员工与市民沟通时应态度和蔼、言辞尊重、简明回应。绿化作业车不得出现沿途跑、冒、滴、漏垃圾及污水的现象；任何情况下泥土均不得冲出路面；水车浇水时不得洒到行人</w:t>
      </w:r>
      <w:r>
        <w:rPr>
          <w:rFonts w:hint="eastAsia" w:hAnsi="宋体" w:cs="宋体"/>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管养期要求</w:t>
      </w:r>
    </w:p>
    <w:p>
      <w:pPr>
        <w:pStyle w:val="4"/>
        <w:spacing w:line="360" w:lineRule="auto"/>
        <w:ind w:firstLine="560" w:firstLineChars="200"/>
        <w:rPr>
          <w:rFonts w:hint="eastAsia" w:hAnsi="宋体" w:cs="宋体"/>
          <w:color w:val="auto"/>
          <w:spacing w:val="0"/>
          <w:kern w:val="2"/>
          <w:sz w:val="28"/>
          <w:szCs w:val="28"/>
          <w:lang w:val="en-US" w:eastAsia="zh-CN" w:bidi="ar-SA"/>
        </w:rPr>
      </w:pPr>
      <w:r>
        <w:rPr>
          <w:rFonts w:hint="eastAsia" w:ascii="宋体" w:hAnsi="宋体" w:eastAsia="宋体" w:cs="宋体"/>
          <w:sz w:val="28"/>
          <w:szCs w:val="28"/>
          <w:highlight w:val="none"/>
          <w:lang w:val="en-US" w:eastAsia="zh-CN"/>
        </w:rPr>
        <w:t>验收合格后进入管养期。管养期</w:t>
      </w:r>
      <w:r>
        <w:rPr>
          <w:rFonts w:hint="eastAsia" w:hAnsi="宋体" w:cs="宋体"/>
          <w:sz w:val="28"/>
          <w:szCs w:val="28"/>
          <w:highlight w:val="none"/>
          <w:lang w:val="en-US" w:eastAsia="zh-CN"/>
        </w:rPr>
        <w:t>标准</w:t>
      </w:r>
      <w:r>
        <w:rPr>
          <w:rFonts w:hint="eastAsia" w:ascii="宋体" w:hAnsi="宋体" w:eastAsia="宋体" w:cs="宋体"/>
          <w:sz w:val="28"/>
          <w:szCs w:val="28"/>
          <w:highlight w:val="none"/>
          <w:lang w:val="en-US" w:eastAsia="zh-CN"/>
        </w:rPr>
        <w:t>按《横琴粤澳深度合作区城市绿地养护质量标准》《横琴粤澳深度合作区城市绿地养护考评办法》执行。若横琴粤澳深度合作区有最新印发的办法，以最新的办法执行。管养期暂定三个月，具体时间以采购人实际需求为准。</w:t>
      </w:r>
    </w:p>
    <w:p>
      <w:pPr>
        <w:pStyle w:val="4"/>
        <w:spacing w:line="360" w:lineRule="auto"/>
        <w:ind w:firstLine="560" w:firstLineChars="200"/>
        <w:rPr>
          <w:rFonts w:hint="eastAsia" w:ascii="宋体" w:hAnsi="宋体" w:eastAsia="宋体" w:cs="宋体"/>
          <w:color w:val="auto"/>
          <w:spacing w:val="0"/>
          <w:kern w:val="2"/>
          <w:sz w:val="28"/>
          <w:szCs w:val="28"/>
          <w:lang w:val="en-US" w:eastAsia="zh-Hans" w:bidi="ar-SA"/>
        </w:rPr>
      </w:pPr>
      <w:r>
        <w:rPr>
          <w:rFonts w:hint="eastAsia" w:ascii="宋体" w:hAnsi="宋体" w:eastAsia="宋体" w:cs="宋体"/>
          <w:color w:val="auto"/>
          <w:spacing w:val="0"/>
          <w:kern w:val="2"/>
          <w:sz w:val="28"/>
          <w:szCs w:val="28"/>
          <w:lang w:val="en-US" w:eastAsia="zh-CN" w:bidi="ar-SA"/>
        </w:rPr>
        <w:t>（一）项目</w:t>
      </w:r>
      <w:r>
        <w:rPr>
          <w:rFonts w:hint="eastAsia" w:ascii="宋体" w:hAnsi="宋体" w:eastAsia="宋体" w:cs="宋体"/>
          <w:color w:val="auto"/>
          <w:spacing w:val="0"/>
          <w:kern w:val="2"/>
          <w:sz w:val="28"/>
          <w:szCs w:val="28"/>
          <w:lang w:val="en-US" w:eastAsia="zh-Hans" w:bidi="ar-SA"/>
        </w:rPr>
        <w:t>人员</w:t>
      </w:r>
      <w:r>
        <w:rPr>
          <w:rFonts w:hint="eastAsia" w:ascii="宋体" w:hAnsi="宋体" w:eastAsia="宋体" w:cs="宋体"/>
          <w:color w:val="auto"/>
          <w:spacing w:val="0"/>
          <w:kern w:val="2"/>
          <w:sz w:val="28"/>
          <w:szCs w:val="28"/>
          <w:lang w:val="en-US" w:eastAsia="zh-CN" w:bidi="ar-SA"/>
        </w:rPr>
        <w:t>与车辆设备要求</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CN"/>
        </w:rPr>
        <w:t>中标人现场</w:t>
      </w:r>
      <w:r>
        <w:rPr>
          <w:rFonts w:hint="eastAsia" w:ascii="宋体" w:hAnsi="宋体" w:eastAsia="宋体" w:cs="宋体"/>
          <w:sz w:val="28"/>
          <w:szCs w:val="28"/>
          <w:highlight w:val="none"/>
          <w:lang w:val="en-US" w:eastAsia="zh-Hans"/>
        </w:rPr>
        <w:t>实施</w:t>
      </w:r>
      <w:r>
        <w:rPr>
          <w:rFonts w:hint="eastAsia" w:ascii="宋体" w:hAnsi="宋体" w:eastAsia="宋体" w:cs="宋体"/>
          <w:sz w:val="28"/>
          <w:szCs w:val="28"/>
          <w:highlight w:val="none"/>
          <w:lang w:val="en-US" w:eastAsia="zh-CN"/>
        </w:rPr>
        <w:t>需选派经验丰富的专业团队，按项目要求</w:t>
      </w:r>
      <w:r>
        <w:rPr>
          <w:rFonts w:hint="eastAsia" w:ascii="宋体" w:hAnsi="宋体" w:eastAsia="宋体" w:cs="宋体"/>
          <w:sz w:val="28"/>
          <w:szCs w:val="28"/>
          <w:highlight w:val="none"/>
          <w:lang w:val="en-US" w:eastAsia="zh-Hans"/>
        </w:rPr>
        <w:t>拟定详细的实施计划，人员、机械、资金安排合理，符合现场实施要求。</w:t>
      </w:r>
    </w:p>
    <w:p>
      <w:pPr>
        <w:pStyle w:val="4"/>
        <w:spacing w:line="360" w:lineRule="auto"/>
        <w:ind w:firstLine="560" w:firstLineChars="200"/>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（二）服务要求</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按一级管养标准执行</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①乔木：生长势较强、树冠完整、美观，修剪适度,分枝不影响游览和观景；病虫害控制及时、有效，被害植株不超过5%。行道树的体量、高度基本一致，无明显倾斜，无死树，缺株率控制在5%以下，补植行道树与原有树种一致，且有三级或以上分枝。病虫害控制及时、有效，被害植株不超过5%。</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②灌木：生长势较强,花繁叶茂,修剪工艺精细,造型美观。灌木无残缺、无病枯枝,绿篱无断层。病虫害控制及时、有效，被害植株不超过5%。</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③花卉：生长势强,花繁叶茂,图案新颖美观,视觉效果赏心悦目。无病枯死、无缺株；杂草率低于5%；除消毒整地时间外,无空置现象。</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④草坪地被：生长势较强,整洁美观；草坪四季常绿、平整、无坑洼积水、无裸露地,覆盖率达98%以上；杂草率低于5%,病虫害控制及时、有效。</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⑤清洁保洁：绿地干净整洁,无垃圾杂物,无石头砖块（景石除外）,无干枯枝叶；保洁时间7：00—21：00。</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⑥</w:t>
      </w:r>
      <w:r>
        <w:rPr>
          <w:rFonts w:hint="eastAsia" w:hAnsi="宋体" w:cs="宋体"/>
          <w:sz w:val="28"/>
          <w:szCs w:val="28"/>
          <w:highlight w:val="none"/>
          <w:lang w:val="en-US" w:eastAsia="zh-CN"/>
        </w:rPr>
        <w:t>簕</w:t>
      </w:r>
      <w:r>
        <w:rPr>
          <w:rFonts w:hint="eastAsia" w:ascii="宋体" w:hAnsi="宋体" w:eastAsia="宋体" w:cs="宋体"/>
          <w:sz w:val="28"/>
          <w:szCs w:val="28"/>
          <w:highlight w:val="none"/>
          <w:lang w:val="en-US" w:eastAsia="zh-CN"/>
        </w:rPr>
        <w:t>杜鹃的管养按照城市天桥绿化（一级）养护标准执行。</w:t>
      </w:r>
    </w:p>
    <w:p>
      <w:pPr>
        <w:adjustRightInd/>
        <w:snapToGrid/>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1）工作内容为保洁、促花、修剪、灌溉与排水、中耕除草、施肥、病虫害防治、花箱及其他设施维护、植物补植、巡查；安全管理、技术档案。</w:t>
      </w:r>
    </w:p>
    <w:p>
      <w:pPr>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簕杜鹃修剪:应重点进行整形修剪、枝条牵引，结合开花规律进行适度修剪和控花促花。绿化控花:绿化及设施整齐无缺损，盆栽植物灌型饱满整齐，长势旺盛。通过专门技术对簕杜鹃等开花植物进行特殊的水肥管理、实施促花控花，使盛花期开花率达85%，盛花期保持一个月以上。每年元旦、春节、国庆等重要法定节日保</w:t>
      </w:r>
      <w:bookmarkStart w:id="0" w:name="_GoBack"/>
      <w:bookmarkEnd w:id="0"/>
      <w:r>
        <w:rPr>
          <w:rFonts w:hint="eastAsia" w:ascii="宋体" w:hAnsi="宋体" w:eastAsia="宋体" w:cs="宋体"/>
          <w:color w:val="auto"/>
          <w:spacing w:val="0"/>
          <w:kern w:val="2"/>
          <w:sz w:val="28"/>
          <w:szCs w:val="28"/>
          <w:lang w:val="en-US" w:eastAsia="zh-CN" w:bidi="ar-SA"/>
        </w:rPr>
        <w:t>证按计划开花:平时养护保证枝繁叶茂，叶色艳丽，无枯枝落叶和残花败花、修剪及时，无野生藤蔓缠绕，杂草覆盖率兰1%。须达到城市天桥绿化（一级）养护标准要求。</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⑦ 修剪：乔木修剪应做到主、侧枝分布匀称，内膛不空，通风透光，树冠完整，树形美观。主要修除徒长枝、病虫枝、交叉枝、并生枝、下垂枝、扭伤枝及枯枝和烂头。孤植树应以疏剪过密枝和短截过长枝为主，造型树应按预定的形状逐年进行整形修剪。行道树修剪同一路段的树型、分枝点、树冠下缘线和顶部高度应基本一致；分枝点一般不低于3.0m，以不影响车辆行人通过为宜。树木与架空电力线路导线的最小垂直距离（《城市道路绿化规划与设计规范（CJJ75-97）》6.1）。棕榈类乔木应及时剪除干枯的叶片，保持树形美观，不应过度修剪。对自然生长的灌木，修剪应维持其自然形态。及时修剪绿篱和造型灌木，保持图案清晰，层次分明、线条流畅，冠形丰满。早春开花的观花灌木，宜在花后轻剪；夏秋开花的落叶灌木，宜在休眠期或生长相对停滞期修剪。冬季开花的观花灌木，宜在早春抽除衰老枝和密弱枝；多次开花型灌木宜在花后短截, 促使植株再次开花。藤本植物尚未达到篱顶时，应设支撑物并作牵引，利其攀缠。以建筑物墙（柱）为攀缠对象时，应经常进行绑扎、整理。同时，剪除徒长枝和下垂枝，清除枯枝，疏删老弱藤蔓。根据品种和花期的不同，及时整形，分别采用摘心或疏枝措施，促使株型美观、适时开花、着花整齐。草坪地被修剪要求：一次修剪高度原则上不宜超过草高的1/3，同时应防止过度修剪而出现秃黄。修剪次数应根据草的种类、养护等级质量要求、气候条件、土壤肥力及生长状况确定，不应出现草坪过度生长老化鼓包现象。 </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⑧灌溉与排水：灌溉应根据合作区气候特点、土壤性质、植株需水等情况，适时、适量、以适宜的方式进行灌水和排涝。灌溉的水量应稍大于园林植物的日蒸腾量，灌溉水量应以使土壤根系保持植物无萎蔫为基准。</w:t>
      </w:r>
      <w:r>
        <w:rPr>
          <w:rFonts w:hint="eastAsia" w:ascii="宋体" w:hAnsi="宋体" w:eastAsia="宋体" w:cs="宋体"/>
          <w:sz w:val="28"/>
          <w:szCs w:val="28"/>
          <w:highlight w:val="none"/>
          <w:lang w:val="en-US" w:eastAsia="zh-Hans"/>
        </w:rPr>
        <w:t>优先利用雨水和再生水</w:t>
      </w:r>
      <w:r>
        <w:rPr>
          <w:rFonts w:hint="eastAsia" w:ascii="宋体" w:hAnsi="宋体" w:eastAsia="宋体" w:cs="宋体"/>
          <w:sz w:val="28"/>
          <w:szCs w:val="28"/>
          <w:highlight w:val="none"/>
          <w:lang w:val="en-US" w:eastAsia="zh-CN"/>
        </w:rPr>
        <w:t>灌溉</w:t>
      </w:r>
      <w:r>
        <w:rPr>
          <w:rFonts w:hint="eastAsia" w:ascii="宋体" w:hAnsi="宋体" w:eastAsia="宋体" w:cs="宋体"/>
          <w:sz w:val="28"/>
          <w:szCs w:val="28"/>
          <w:highlight w:val="none"/>
          <w:lang w:val="en-US" w:eastAsia="zh-Hans"/>
        </w:rPr>
        <w:t>。</w:t>
      </w:r>
      <w:r>
        <w:rPr>
          <w:rFonts w:hint="eastAsia" w:ascii="宋体" w:hAnsi="宋体" w:eastAsia="宋体" w:cs="宋体"/>
          <w:sz w:val="28"/>
          <w:szCs w:val="28"/>
          <w:highlight w:val="none"/>
          <w:lang w:val="en-US" w:eastAsia="zh-CN"/>
        </w:rPr>
        <w:t>水质应满足植物生长需求，</w:t>
      </w:r>
      <w:r>
        <w:rPr>
          <w:rFonts w:hint="eastAsia" w:ascii="宋体" w:hAnsi="宋体" w:eastAsia="宋体" w:cs="宋体"/>
          <w:sz w:val="28"/>
          <w:szCs w:val="28"/>
          <w:highlight w:val="none"/>
          <w:lang w:val="en-US" w:eastAsia="zh-Hans"/>
        </w:rPr>
        <w:t>严禁使用低于GB3838-2002中V类水质的水源灌溉。</w:t>
      </w:r>
      <w:r>
        <w:rPr>
          <w:rFonts w:hint="eastAsia" w:ascii="宋体" w:hAnsi="宋体" w:eastAsia="宋体" w:cs="宋体"/>
          <w:sz w:val="28"/>
          <w:szCs w:val="28"/>
          <w:highlight w:val="none"/>
          <w:lang w:val="en-US" w:eastAsia="zh-CN"/>
        </w:rPr>
        <w:t>宜采用节水设备和措施，根据季节与气温调整灌溉量与灌溉时间。</w:t>
      </w:r>
      <w:r>
        <w:rPr>
          <w:rFonts w:hint="eastAsia" w:ascii="宋体" w:hAnsi="宋体" w:eastAsia="宋体" w:cs="宋体"/>
          <w:sz w:val="28"/>
          <w:szCs w:val="28"/>
          <w:highlight w:val="none"/>
          <w:lang w:val="en-US" w:eastAsia="zh-Hans"/>
        </w:rPr>
        <w:t>雨季(4月-10月)植物生长用水宜以自然降雨为主，辅之灌溉;旱季(11月至次年3月)以灌溉为主。</w:t>
      </w:r>
      <w:r>
        <w:rPr>
          <w:rFonts w:hint="eastAsia" w:ascii="宋体" w:hAnsi="宋体" w:eastAsia="宋体" w:cs="宋体"/>
          <w:sz w:val="28"/>
          <w:szCs w:val="28"/>
          <w:highlight w:val="none"/>
          <w:lang w:val="en-US" w:eastAsia="zh-CN"/>
        </w:rPr>
        <w:t>应经常检查喷灌或滴灌系统，确保运转正常。喷灌喷水的有效范围应与园林植物的种植范围一致，定时开关，专人看管，以地面达到径流为准。</w:t>
      </w:r>
      <w:r>
        <w:rPr>
          <w:rFonts w:hint="eastAsia" w:ascii="宋体" w:hAnsi="宋体" w:eastAsia="宋体" w:cs="宋体"/>
          <w:sz w:val="28"/>
          <w:szCs w:val="28"/>
          <w:highlight w:val="none"/>
          <w:lang w:val="en-US" w:eastAsia="zh-Hans"/>
        </w:rPr>
        <w:t>每日灌溉时间应根据季节和气温而定。雨季宜在10时之前或18时之后</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Hans"/>
        </w:rPr>
        <w:t>旱季宜在10时-16时之间进行</w:t>
      </w:r>
      <w:r>
        <w:rPr>
          <w:rFonts w:hint="eastAsia" w:ascii="宋体" w:hAnsi="宋体" w:eastAsia="宋体" w:cs="宋体"/>
          <w:sz w:val="28"/>
          <w:szCs w:val="28"/>
          <w:highlight w:val="none"/>
          <w:lang w:val="en-US" w:eastAsia="zh-CN"/>
        </w:rPr>
        <w:t>。用水车浇灌时，应接软管，进行缓流浇灌，保证一次浇足浇透，不得使用高压水流；</w:t>
      </w:r>
      <w:r>
        <w:rPr>
          <w:rFonts w:hint="eastAsia" w:ascii="宋体" w:hAnsi="宋体" w:eastAsia="宋体" w:cs="宋体"/>
          <w:sz w:val="28"/>
          <w:szCs w:val="28"/>
          <w:highlight w:val="none"/>
          <w:lang w:val="en-US" w:eastAsia="zh-Hans"/>
        </w:rPr>
        <w:t>不</w:t>
      </w:r>
      <w:r>
        <w:rPr>
          <w:rFonts w:hint="eastAsia" w:ascii="宋体" w:hAnsi="宋体" w:eastAsia="宋体" w:cs="宋体"/>
          <w:sz w:val="28"/>
          <w:szCs w:val="28"/>
          <w:highlight w:val="none"/>
          <w:lang w:val="en-US" w:eastAsia="zh-CN"/>
        </w:rPr>
        <w:t>得</w:t>
      </w:r>
      <w:r>
        <w:rPr>
          <w:rFonts w:hint="eastAsia" w:ascii="宋体" w:hAnsi="宋体" w:eastAsia="宋体" w:cs="宋体"/>
          <w:sz w:val="28"/>
          <w:szCs w:val="28"/>
          <w:highlight w:val="none"/>
          <w:lang w:val="en-US" w:eastAsia="zh-Hans"/>
        </w:rPr>
        <w:t>在交通繁忙或游人高峰时段进行。</w:t>
      </w:r>
      <w:r>
        <w:rPr>
          <w:rFonts w:hint="eastAsia" w:ascii="宋体" w:hAnsi="宋体" w:eastAsia="宋体" w:cs="宋体"/>
          <w:sz w:val="28"/>
          <w:szCs w:val="28"/>
          <w:highlight w:val="none"/>
          <w:lang w:val="en-US" w:eastAsia="zh-CN"/>
        </w:rPr>
        <w:t xml:space="preserve"> 花卉灌溉应避免冲刷花朵。花期应控水达到控花目的。暴雨后应及时排除树木根部周围积水。可采用开沟、埋管、打孔等排水措施及时对绿地和树池排涝，不得超过24小时。</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⑨中耕除草：植物生长发育期，应经常进行中耕松土，使根部附近的表层土壤保持疏松和具有良好的透水、透气性。松土应在晴天，土壤含水适度时进行，不得在土壤泥泞状态下松土。 松土不能伤及根系及造成根系裸露，更不能造成黄土裸露。草坪应根据生长状况适时打孔；应及时清除打出的芯土、草根，并撒入营养土或沙粒。因地制宜制定杂草防除方案。恶性杂草、小面积杂草及老杂草应以人工防除为主；大面积杂草宜采用化学、生态和物理措施相结合的方法进行防除。遵循“除早、除小、除尽”的原则，及时拔除恶性杂草，严禁其结籽；其余杂草防除宜结合松土进行，将杂草率控制在相应等级的质量标准范围内。须慎重使用除草剂。先小面积试验，再大面积应用；应交替使用除草剂，禁止在同一绿地上长期使用同一种除草剂。加强绿地水肥管理，创造良好的生态环境，增强目的植物竞争力，抑制杂草发生。</w:t>
      </w:r>
    </w:p>
    <w:p>
      <w:pPr>
        <w:pStyle w:val="4"/>
        <w:numPr>
          <w:ilvl w:val="0"/>
          <w:numId w:val="0"/>
        </w:num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⑩病虫害防治：遵循“预防为主，综合治理”的防治方针，强化园林绿化养护，增强植株抗性，制定科学的病虫害防治预案，做到安全、准确、及时、有效。病虫害防治以农业防治、生物防治、人工物理防治为主，慎用化学防治。防治方案应符合 NY/T 1276-2007、SZDB/Z 195-2016 的相关要求。农业防治通过改善生境条件提高植物自身抗性；绿地更新改造时，宜选择乡土植物提高植物群落的抗性；加强水肥管理，增强植株生长势，提高抗病虫能力；经常中耕除草，尤其是加强树盘管理，改善植物生长环境。鼓励采用生物技术防治；保护和利用天敌，创造有利于植物生存发展的环境条件。有效利用物理防治方法，如结合修剪技术剪除病虫枝。化学防治时，应选择环保并对有益生物影响小的农药，注意不同药剂的交替使用。应按照农药操作规程喷药，并避开人流高峰期。</w:t>
      </w: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项目工程量清单</w:t>
      </w:r>
    </w:p>
    <w:tbl>
      <w:tblPr>
        <w:tblStyle w:val="5"/>
        <w:tblW w:w="10152"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707"/>
        <w:gridCol w:w="3626"/>
        <w:gridCol w:w="15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绿地清表</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1、名称:绿地清表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2、废料运距:综合考虑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种植台湾草</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1、草皮种类:台湾草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2、铺种方式:综合考虑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3、养护期:暂定三个月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台湾草种植土回填</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1、名称:种植土回填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2、回填厚度:30cm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3、运距:综合考虑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种植锦叶榄仁</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1、种类:锦叶榄仁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2、胸径：12-13cm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3、冠幅:3-4m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4、养护期:暂定三个月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种植锦叶榄仁</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1、种类:锦叶榄仁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2、胸径：7-8cm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3、冠幅:2-3m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4、养护期:暂定三个月</w:t>
            </w:r>
          </w:p>
          <w:p>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5、钢丝绳固定支撑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火山榕</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1、种类:火山榕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2、高度：3-4m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3、冠幅:0.5-0.7m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4、养护期:暂定三个月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3"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自然型簕杜鹃</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1、摆放:自然型簕杜鹃，假植精品盆苗；</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2、规格:高度:220-250cm，冠幅150-200cm，假植精品盆苗，盛花状态形态完美，冠型完整，枝叶紧密度高，主枝分布均匀，苗木生长健壮，无病电害；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3、树木保护:钢丝绳固定支撑；</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4、合同期内更换一次。</w:t>
            </w:r>
          </w:p>
          <w:p>
            <w:pPr>
              <w:keepNext w:val="0"/>
              <w:keepLines w:val="0"/>
              <w:widowControl/>
              <w:numPr>
                <w:ilvl w:val="0"/>
                <w:numId w:val="0"/>
              </w:numPr>
              <w:suppressLineNumbers w:val="0"/>
              <w:jc w:val="left"/>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5、养护期:暂定三个月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花镜组团</w:t>
            </w:r>
          </w:p>
        </w:tc>
        <w:tc>
          <w:tcPr>
            <w:tcW w:w="3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1、紫锦木、亮叶女贞、灰莉球、马利筋、风仙清凉紫、五色梅、狼尾草、金边路篼、凌霄、美人焦、狐尾天门冬、蓝雪花等品种。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2、养护期:暂定三个月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r>
    </w:tbl>
    <w:p/>
    <w:sectPr>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iti SC Light">
    <w:altName w:val="宋体"/>
    <w:panose1 w:val="02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FFF4"/>
    <w:multiLevelType w:val="singleLevel"/>
    <w:tmpl w:val="AC48FFF4"/>
    <w:lvl w:ilvl="0" w:tentative="0">
      <w:start w:val="1"/>
      <w:numFmt w:val="chineseCounting"/>
      <w:suff w:val="nothing"/>
      <w:lvlText w:val="%1、"/>
      <w:lvlJc w:val="left"/>
      <w:rPr>
        <w:rFonts w:hint="eastAsia"/>
      </w:rPr>
    </w:lvl>
  </w:abstractNum>
  <w:abstractNum w:abstractNumId="1">
    <w:nsid w:val="B3FE79C7"/>
    <w:multiLevelType w:val="multilevel"/>
    <w:tmpl w:val="B3FE79C7"/>
    <w:lvl w:ilvl="0" w:tentative="0">
      <w:start w:val="1"/>
      <w:numFmt w:val="chineseCounting"/>
      <w:suff w:val="nothing"/>
      <w:lvlText w:val="（%1）"/>
      <w:lvlJc w:val="left"/>
      <w:rPr>
        <w:rFonts w:hint="eastAsia"/>
        <w:sz w:val="28"/>
        <w:szCs w:val="28"/>
      </w:rPr>
    </w:lvl>
    <w:lvl w:ilvl="1" w:tentative="0">
      <w:start w:val="1"/>
      <w:numFmt w:val="decimal"/>
      <w:suff w:val="nothing"/>
      <w:lvlText w:val="%2．"/>
      <w:lvlJc w:val="left"/>
      <w:rPr>
        <w:rFonts w:hint="eastAsia"/>
        <w:sz w:val="28"/>
        <w:szCs w:val="28"/>
      </w:rPr>
    </w:lvl>
    <w:lvl w:ilvl="2" w:tentative="0">
      <w:start w:val="1"/>
      <w:numFmt w:val="decimal"/>
      <w:suff w:val="nothing"/>
      <w:lvlText w:val="（%3）"/>
      <w:lvlJc w:val="left"/>
      <w:rPr>
        <w:rFonts w:hint="eastAsia"/>
        <w:sz w:val="28"/>
        <w:szCs w:val="28"/>
      </w:rPr>
    </w:lvl>
    <w:lvl w:ilvl="3" w:tentative="0">
      <w:start w:val="1"/>
      <w:numFmt w:val="decimalEnclosedCircleChinese"/>
      <w:suff w:val="nothing"/>
      <w:lvlText w:val="%4"/>
      <w:lvlJc w:val="left"/>
      <w:rPr>
        <w:rFonts w:hint="eastAsia"/>
        <w:sz w:val="28"/>
        <w:szCs w:val="28"/>
      </w:rPr>
    </w:lvl>
    <w:lvl w:ilvl="4" w:tentative="0">
      <w:start w:val="1"/>
      <w:numFmt w:val="decimal"/>
      <w:suff w:val="nothing"/>
      <w:lvlText w:val="%5）"/>
      <w:lvlJc w:val="left"/>
      <w:rPr>
        <w:rFonts w:hint="eastAsia"/>
        <w:sz w:val="28"/>
        <w:szCs w:val="28"/>
      </w:rPr>
    </w:lvl>
    <w:lvl w:ilvl="5" w:tentative="0">
      <w:start w:val="1"/>
      <w:numFmt w:val="lowerLetter"/>
      <w:suff w:val="nothing"/>
      <w:lvlText w:val="%6．"/>
      <w:lvlJc w:val="left"/>
      <w:rPr>
        <w:rFonts w:hint="eastAsia"/>
        <w:sz w:val="28"/>
        <w:szCs w:val="28"/>
      </w:rPr>
    </w:lvl>
    <w:lvl w:ilvl="6" w:tentative="0">
      <w:start w:val="1"/>
      <w:numFmt w:val="lowerLetter"/>
      <w:suff w:val="nothing"/>
      <w:lvlText w:val="%7）"/>
      <w:lvlJc w:val="left"/>
      <w:rPr>
        <w:rFonts w:hint="eastAsia"/>
        <w:sz w:val="28"/>
        <w:szCs w:val="28"/>
      </w:rPr>
    </w:lvl>
    <w:lvl w:ilvl="7" w:tentative="0">
      <w:start w:val="1"/>
      <w:numFmt w:val="lowerRoman"/>
      <w:suff w:val="nothing"/>
      <w:lvlText w:val="%8．"/>
      <w:lvlJc w:val="left"/>
      <w:rPr>
        <w:rFonts w:hint="eastAsia"/>
        <w:sz w:val="28"/>
        <w:szCs w:val="28"/>
      </w:rPr>
    </w:lvl>
    <w:lvl w:ilvl="8" w:tentative="0">
      <w:start w:val="1"/>
      <w:numFmt w:val="lowerRoman"/>
      <w:suff w:val="nothing"/>
      <w:lvlText w:val="%9）"/>
      <w:lvlJc w:val="left"/>
      <w:rPr>
        <w:rFonts w:hint="eastAsia"/>
        <w:sz w:val="28"/>
        <w:szCs w:val="28"/>
      </w:rPr>
    </w:lvl>
  </w:abstractNum>
  <w:abstractNum w:abstractNumId="2">
    <w:nsid w:val="B7D53B60"/>
    <w:multiLevelType w:val="singleLevel"/>
    <w:tmpl w:val="B7D53B60"/>
    <w:lvl w:ilvl="0" w:tentative="0">
      <w:start w:val="4"/>
      <w:numFmt w:val="chineseCounting"/>
      <w:suff w:val="nothing"/>
      <w:lvlText w:val="%1、"/>
      <w:lvlJc w:val="left"/>
      <w:rPr>
        <w:rFonts w:hint="eastAsia" w:ascii="宋体" w:hAnsi="宋体" w:eastAsia="宋体" w:cs="宋体"/>
        <w:b/>
        <w:bCs/>
        <w:sz w:val="28"/>
        <w:szCs w:val="28"/>
      </w:rPr>
    </w:lvl>
  </w:abstractNum>
  <w:abstractNum w:abstractNumId="3">
    <w:nsid w:val="F9F842E2"/>
    <w:multiLevelType w:val="singleLevel"/>
    <w:tmpl w:val="F9F842E2"/>
    <w:lvl w:ilvl="0" w:tentative="0">
      <w:start w:val="1"/>
      <w:numFmt w:val="chineseCounting"/>
      <w:suff w:val="nothing"/>
      <w:lvlText w:val="（%1）"/>
      <w:lvlJc w:val="left"/>
      <w:rPr>
        <w:rFonts w:hint="eastAsia"/>
        <w:sz w:val="28"/>
        <w:szCs w:val="28"/>
      </w:rPr>
    </w:lvl>
  </w:abstractNum>
  <w:abstractNum w:abstractNumId="4">
    <w:nsid w:val="57E61E7C"/>
    <w:multiLevelType w:val="singleLevel"/>
    <w:tmpl w:val="57E61E7C"/>
    <w:lvl w:ilvl="0" w:tentative="0">
      <w:start w:val="1"/>
      <w:numFmt w:val="chineseCounting"/>
      <w:suff w:val="nothing"/>
      <w:lvlText w:val="（%1）"/>
      <w:lvlJc w:val="left"/>
      <w:rPr>
        <w:rFonts w:hint="eastAsia"/>
      </w:rPr>
    </w:lvl>
  </w:abstractNum>
  <w:abstractNum w:abstractNumId="5">
    <w:nsid w:val="652F6B60"/>
    <w:multiLevelType w:val="singleLevel"/>
    <w:tmpl w:val="652F6B60"/>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D33F0"/>
    <w:rsid w:val="02FE6776"/>
    <w:rsid w:val="05305791"/>
    <w:rsid w:val="06BD0B7D"/>
    <w:rsid w:val="07641EAE"/>
    <w:rsid w:val="07CB5D08"/>
    <w:rsid w:val="083C410F"/>
    <w:rsid w:val="0FC809D2"/>
    <w:rsid w:val="11F96840"/>
    <w:rsid w:val="124D33F0"/>
    <w:rsid w:val="129F7B9C"/>
    <w:rsid w:val="148A2BC0"/>
    <w:rsid w:val="192638DB"/>
    <w:rsid w:val="196178B0"/>
    <w:rsid w:val="19877AF0"/>
    <w:rsid w:val="19B802BF"/>
    <w:rsid w:val="1A9469A8"/>
    <w:rsid w:val="1B201E0F"/>
    <w:rsid w:val="1E21335B"/>
    <w:rsid w:val="1F6F4F0E"/>
    <w:rsid w:val="21030DE1"/>
    <w:rsid w:val="2174511B"/>
    <w:rsid w:val="229047B6"/>
    <w:rsid w:val="244828D1"/>
    <w:rsid w:val="249B11DF"/>
    <w:rsid w:val="24E45993"/>
    <w:rsid w:val="26893AC5"/>
    <w:rsid w:val="2914496D"/>
    <w:rsid w:val="295E35EE"/>
    <w:rsid w:val="2CC15058"/>
    <w:rsid w:val="31CB5583"/>
    <w:rsid w:val="3455626A"/>
    <w:rsid w:val="34F01070"/>
    <w:rsid w:val="35717CBC"/>
    <w:rsid w:val="37B101EB"/>
    <w:rsid w:val="38407B25"/>
    <w:rsid w:val="3F5D5BA4"/>
    <w:rsid w:val="40286AFD"/>
    <w:rsid w:val="42613470"/>
    <w:rsid w:val="452B3B09"/>
    <w:rsid w:val="469C6B0F"/>
    <w:rsid w:val="475E4516"/>
    <w:rsid w:val="481501C8"/>
    <w:rsid w:val="49B40DFB"/>
    <w:rsid w:val="4AF27E89"/>
    <w:rsid w:val="4CD62D3F"/>
    <w:rsid w:val="4DA7798D"/>
    <w:rsid w:val="4E5B751A"/>
    <w:rsid w:val="4FC15B68"/>
    <w:rsid w:val="50294293"/>
    <w:rsid w:val="55594E94"/>
    <w:rsid w:val="581A616A"/>
    <w:rsid w:val="5B327D7B"/>
    <w:rsid w:val="5C0C5C12"/>
    <w:rsid w:val="5EFA76B7"/>
    <w:rsid w:val="613C0A12"/>
    <w:rsid w:val="61A03FBA"/>
    <w:rsid w:val="62D62054"/>
    <w:rsid w:val="69756114"/>
    <w:rsid w:val="6C247F7B"/>
    <w:rsid w:val="6E0B134C"/>
    <w:rsid w:val="711A3E9C"/>
    <w:rsid w:val="71504B19"/>
    <w:rsid w:val="73A02BD2"/>
    <w:rsid w:val="76A51934"/>
    <w:rsid w:val="76ED7B2A"/>
    <w:rsid w:val="79E60B0D"/>
    <w:rsid w:val="7D912DEC"/>
    <w:rsid w:val="7DF1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0"/>
    <w:pPr>
      <w:spacing w:after="120" w:line="480" w:lineRule="auto"/>
      <w:ind w:firstLine="560" w:firstLineChars="200"/>
    </w:pPr>
    <w:rPr>
      <w:rFonts w:ascii="仿宋_GB2312" w:hAnsi="仿宋_GB2312" w:eastAsia="宋体" w:cs="Times New Roman"/>
      <w:spacing w:val="20"/>
      <w:sz w:val="24"/>
      <w:szCs w:val="24"/>
    </w:rPr>
  </w:style>
  <w:style w:type="paragraph" w:styleId="4">
    <w:name w:val="Body Text First Indent"/>
    <w:basedOn w:val="3"/>
    <w:qFormat/>
    <w:uiPriority w:val="0"/>
    <w:pPr>
      <w:ind w:firstLine="420" w:firstLineChars="100"/>
    </w:pPr>
    <w:rPr>
      <w:rFonts w:ascii="宋体" w:eastAsia="宋体"/>
      <w:color w:val="000000"/>
      <w:spacing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2024-11-26T06:22:00Z</dcterms:created>
  <dc:creator>涂利平:返回拟稿人</dc:creator>
  <cp:lastModifiedBy>李佼 </cp:lastModifiedBy>
  <dcterms:modified xsi:type="dcterms:W3CDTF">2024-11-27T09:13:48Z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E716D2EFDA7A4E1CB161C2A279FDA9E4</vt:lpwstr>
  </property>
</Properties>
</file>