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ageBreakBefore w:val="0"/>
        <w:widowControl w:val="0"/>
        <w:kinsoku/>
        <w:wordWrap/>
        <w:overflowPunct/>
        <w:topLinePunct w:val="0"/>
        <w:autoSpaceDE/>
        <w:autoSpaceDN/>
        <w:bidi w:val="0"/>
        <w:adjustRightInd w:val="0"/>
        <w:spacing w:line="560" w:lineRule="exact"/>
        <w:ind w:left="0" w:leftChars="0" w:right="0"/>
        <w:jc w:val="both"/>
        <w:textAlignment w:val="auto"/>
        <w:rPr>
          <w:rFonts w:hint="eastAsia" w:ascii="Times New Roman" w:hAnsi="Times New Roman" w:eastAsia="宋体" w:cs="Times New Roman"/>
          <w:b/>
          <w:sz w:val="44"/>
          <w:lang w:val="en-US" w:eastAsia="zh-CN"/>
        </w:rPr>
      </w:pPr>
      <w:r>
        <w:rPr>
          <w:rFonts w:hint="eastAsia" w:ascii="仿宋_GB2312" w:hAnsi="仿宋_GB2312" w:eastAsia="仿宋_GB2312"/>
          <w:b/>
          <w:bCs/>
          <w:color w:val="000000"/>
          <w:kern w:val="2"/>
          <w:sz w:val="32"/>
          <w:szCs w:val="32"/>
          <w:lang w:val="en-US" w:eastAsia="zh-CN"/>
        </w:rPr>
        <w:t>附件1</w:t>
      </w:r>
    </w:p>
    <w:p>
      <w:pPr>
        <w:jc w:val="center"/>
        <w:rPr>
          <w:rFonts w:hint="eastAsia" w:eastAsiaTheme="minorEastAsia"/>
          <w:lang w:eastAsia="zh-CN"/>
        </w:rPr>
      </w:pPr>
      <w:r>
        <w:rPr>
          <w:rFonts w:hint="eastAsia"/>
          <w:b/>
          <w:sz w:val="36"/>
          <w:lang w:eastAsia="zh-CN"/>
        </w:rPr>
        <w:t>项目需求书</w:t>
      </w:r>
    </w:p>
    <w:p>
      <w:pPr>
        <w:keepNext w:val="0"/>
        <w:keepLines w:val="0"/>
        <w:pageBreakBefore w:val="0"/>
        <w:widowControl w:val="0"/>
        <w:kinsoku/>
        <w:wordWrap/>
        <w:overflowPunct/>
        <w:topLinePunct w:val="0"/>
        <w:autoSpaceDE/>
        <w:autoSpaceDN/>
        <w:bidi w:val="0"/>
        <w:adjustRightInd/>
        <w:snapToGrid/>
        <w:spacing w:line="560" w:lineRule="exact"/>
        <w:textAlignment w:val="auto"/>
        <w:rPr>
          <w:b/>
          <w:sz w:val="28"/>
        </w:rPr>
      </w:pPr>
      <w:r>
        <w:rPr>
          <w:b/>
          <w:sz w:val="28"/>
        </w:rPr>
        <w:t>一、项目背景。</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none"/>
        </w:rPr>
        <w:t>随着合作区建设发展的加快，国有空闲土地的管理工作日益重要。合作区国有空闲土地总面积约20平方公里，面积大、分布散，给管理工作带来了巨大挑战。为了有效提高国有空闲土地管理效率和效果，</w:t>
      </w:r>
      <w:r>
        <w:rPr>
          <w:rFonts w:hint="eastAsia" w:ascii="宋体" w:hAnsi="宋体" w:eastAsia="宋体" w:cs="宋体"/>
          <w:sz w:val="24"/>
          <w:szCs w:val="24"/>
          <w:highlight w:val="none"/>
          <w:lang w:val="en-US" w:eastAsia="zh-CN"/>
        </w:rPr>
        <w:t>现开展横琴粤澳深度合作区国有空闲地AI智能巡查视频监控服务项目，依托高位视频监控及AI智能识别技术，将合作区国有空闲地业务数据与视频数据深度融合，实现国有空闲地保护多源多维监管、“线上+线下”巡查，提高土地监察的发现率、查处率、执行率，降低土地违法案件的执法成本。</w:t>
      </w:r>
    </w:p>
    <w:p>
      <w:pPr>
        <w:keepNext w:val="0"/>
        <w:keepLines w:val="0"/>
        <w:pageBreakBefore w:val="0"/>
        <w:widowControl w:val="0"/>
        <w:kinsoku/>
        <w:wordWrap/>
        <w:overflowPunct/>
        <w:topLinePunct w:val="0"/>
        <w:autoSpaceDE/>
        <w:autoSpaceDN/>
        <w:bidi w:val="0"/>
        <w:adjustRightInd/>
        <w:snapToGrid/>
        <w:spacing w:line="560" w:lineRule="exact"/>
        <w:textAlignment w:val="auto"/>
        <w:rPr>
          <w:b/>
          <w:sz w:val="28"/>
        </w:rPr>
      </w:pPr>
      <w:r>
        <w:rPr>
          <w:rFonts w:hint="eastAsia"/>
          <w:b/>
          <w:sz w:val="28"/>
          <w:lang w:val="en-US" w:eastAsia="zh-CN"/>
        </w:rPr>
        <w:t>二</w:t>
      </w:r>
      <w:r>
        <w:rPr>
          <w:b/>
          <w:sz w:val="28"/>
        </w:rPr>
        <w:t>、总体需求。</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（一）前端视频监控点位服务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服务内容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本项目拟在监控范围布设</w:t>
      </w:r>
      <w:r>
        <w:rPr>
          <w:rFonts w:hint="eastAsia" w:ascii="宋体" w:hAnsi="宋体" w:eastAsia="宋体" w:cs="宋体"/>
          <w:sz w:val="24"/>
          <w:szCs w:val="24"/>
          <w:lang w:val="en-US" w:eastAsia="zh-CN"/>
        </w:rPr>
        <w:t>17</w:t>
      </w:r>
      <w:r>
        <w:rPr>
          <w:rFonts w:hint="eastAsia" w:ascii="宋体" w:hAnsi="宋体" w:eastAsia="宋体" w:cs="宋体"/>
          <w:sz w:val="24"/>
          <w:szCs w:val="24"/>
        </w:rPr>
        <w:t>个视频监控点位，在监控点位上安装高位监测设备，实现监控范围全覆盖、24小时视频监控。</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布点原则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在实地调研的基础上，充分听取相关部门意见，并结合布设成本、布设方式等综合考虑，提出视频监控点位的规划布局、设施类型及规模，并明确配套设施。根据工作实际，如有监控盲区应适当优化调整点位以确保实现最优覆盖效果。视频监控设备应能够进行高清监控，在每个点位覆盖的范围内能看清楚车辆、人员的外观轮廓等重要特征。</w:t>
      </w:r>
    </w:p>
    <w:p>
      <w:pPr>
        <w:pStyle w:val="2"/>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pStyle w:val="2"/>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pStyle w:val="2"/>
        <w:rPr>
          <w:rFonts w:hint="eastAsia" w:ascii="宋体" w:hAnsi="宋体" w:eastAsia="宋体" w:cs="宋体"/>
          <w:sz w:val="24"/>
          <w:szCs w:val="24"/>
          <w:lang w:eastAsia="zh-CN"/>
        </w:rPr>
      </w:pP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（1）前端监控设备技术要求：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参考《珠海市公共视频监控系统前端建设指导意见》（2020年版）中“高点监控摄像机”的技术要求，结合有关视频监控的技术要求，本项目采用的前端监控设备应至少满足以下要求：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）传感器类型: 1/1.2“progressive scan CMOS；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）最低照度: 彩色：0.0004 Lux @（F1.6，AGC ON）；黑白：0.0001 Lux @（F1.6，AGC ON）；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）宽动态: 数字宽动态，光学变倍: 35倍；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）焦距: 7.4~259 mm，红外照射距离: 250 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（2）提供连续稳定的电力供应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前端监控设备应具备完善稳定的电力保障，供电设备应符合《安全防范系统供电技术要求》(GB/T 15408-2011)的规定。根据全覆盖、不间断的监控要求，结合前端设备非常分散的情况，供电模式采用本地供电，主电源优先采用稳定安全的本地电力网，其次是蓄电池、燃料电池以及再生能源。为应对突发情况，前端监控设备处应配备备用电源，备用电源优先采用UPS或者蓄电池，主电源断电后，备用电源应在规定的应急供电时间内保持系统状态，并向运维人员发出警报信息，主电源恢复正常供电时，备用电源自动退出供电，无切换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（2）稳定性要求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前端设备大多分布在野外，设备应保持图像稳定，同时长期运行应能适应当地的自然气候环境，能满足抗风、防尘防水、防雷电及易检修的基本要求。其中抗风等级满足12级以上风力，防尘防水等级不低于IP66标准，视频监控站点接地电阻不大于10欧姆。服务期内供应商提供相关设备维修、更新等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（3）具备便捷可靠的通信条件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具有有线、无线通信条件，传输到位，数据回传链路可快速开通。建设动态监控系统，每个站点均配置远端接入单元，拥有丰富的接口类型和数量，也能够提供可靠的数据回传通道。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（4）存储要求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项目视频监控的视频数据主要采用后端云存储，数据通过回传链路传输至供应商的云端服务器上。供应商应保障用户通过终端设备通过随时查看本项目前端设备采集的近30天内的监控视频和服务器内预警产生的视频。</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）数据分析应用平台</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系统功能架构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需采用分层设计，分别提供视频基础、AI算法仓和应用产品三大能力，实现终端、平台、应用和视频AI算法之间的解耦。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视频基础子平台包含视频平台基础服务、视频服务中心；支持视频终端接入、存储及转发、设备告警监控、业务管理等，相关服务需部署在云上，终端通过互联网接入。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AI算法仓负责算法管理，对不同类型、多版本的算法进行集中加载与统一管理，支持不同类型、多版本算法的快速集成与调用，提供面向应用场景的算法分析能力。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应用产品子平台遵循统一的技术架构集成规范，建设大屏展示、告警管理、值班管理、事件管理、点位治理、视频广场、点位搜索、通道编排等功能模块。</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系统能力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视频基础子平台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视频基础子平台对摄像机、NVR等视频设备接入管理，视频流实时预览，视频数据采集、存储、检索和回放，视频流转码分发，以及视频设备和平台运行状态监控维护等功能；通过统一能力开放接口为AI子平台、大数据子平台、运营管理子平台、各个应用产品提供服务和数据支撑，接受运营管理子平台、各个应用产品对视频终端、视频数据、平台服务等资源的业务管控和调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（1）平台接入能力及标准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1）支持通过GB/T28181、ONVIF和主流终端厂商私有SDK等多种类、多版本协议方式接入视频终端设备；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2）支持接入多厂家摄像机、录像机、热成像、全景摄像机等前端设备，支持 NVR 等 IP 视频编码设备接入。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3）支持按照GB/T28181协议实现视频平台对接和级联，支持多级级联，多级互联，分级管理，可以实现各类视频平台对接。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4）支持选择相关的协议单个添加，支持批量接入；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5）接入方式包括但不限于设备主动注册、固定IP接入。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）视频服务能力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1）支持标准码流通过RTSP、RTMP、HLS协议转发，FLV转发，支持通过URL形式实时取流。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2）支持切换主码流、辅码流，多种码流类型查看。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3）支持图片抓拍：用户在观看实时视频或录像时，能够截取需要的画面。用户可以单张抓图，也可以多张连续抓图。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4）支持云台控制：用户可远程控制云台摄像机的转动、变焦、变倍、光圈等功能。</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AI算法仓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算法仓为相关应用场景需要的算法提供统一的管理服务，集中管理所有的视频AI算法模型，并提供AI分析服务能力。具体能力要求如下：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4"/>
          <w:szCs w:val="24"/>
        </w:rPr>
      </w:pPr>
      <w:r>
        <w:rPr>
          <w:rFonts w:hint="eastAsia" w:cs="Wingdings"/>
        </w:rPr>
        <w:t>▲</w:t>
      </w:r>
      <w:r>
        <w:rPr>
          <w:rFonts w:hint="eastAsia" w:ascii="宋体" w:hAnsi="宋体" w:eastAsia="宋体" w:cs="宋体"/>
          <w:sz w:val="24"/>
          <w:szCs w:val="24"/>
        </w:rPr>
        <w:t>(1)机械施工</w:t>
      </w:r>
      <w:r>
        <w:rPr>
          <w:rFonts w:hint="eastAsia" w:ascii="宋体" w:hAnsi="宋体" w:eastAsia="宋体" w:cs="宋体"/>
          <w:sz w:val="24"/>
          <w:szCs w:val="24"/>
          <w:lang w:val="en-US" w:eastAsia="zh-CN"/>
        </w:rPr>
        <w:t>识别</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对</w:t>
      </w:r>
      <w:r>
        <w:rPr>
          <w:rFonts w:hint="eastAsia" w:ascii="宋体" w:hAnsi="宋体" w:eastAsia="宋体" w:cs="宋体"/>
          <w:sz w:val="24"/>
          <w:szCs w:val="24"/>
        </w:rPr>
        <w:t>画面中</w:t>
      </w:r>
      <w:r>
        <w:rPr>
          <w:rFonts w:hint="eastAsia" w:ascii="宋体" w:hAnsi="宋体" w:eastAsia="宋体" w:cs="宋体"/>
          <w:sz w:val="24"/>
          <w:szCs w:val="24"/>
          <w:lang w:val="en-US" w:eastAsia="zh-CN"/>
        </w:rPr>
        <w:t>的空闲地</w:t>
      </w:r>
      <w:r>
        <w:rPr>
          <w:rFonts w:hint="eastAsia" w:ascii="宋体" w:hAnsi="宋体" w:eastAsia="宋体" w:cs="宋体"/>
          <w:sz w:val="24"/>
          <w:szCs w:val="24"/>
        </w:rPr>
        <w:t>区域进行工程车目标的检测，当算法识别挖掘机、推土机、渣土车、水泥搅拌车、拖拉机中的任一种或几种目标时，立即产生疑似机械施工告警；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4"/>
          <w:szCs w:val="24"/>
        </w:rPr>
      </w:pPr>
      <w:r>
        <w:rPr>
          <w:rFonts w:hint="eastAsia" w:cs="Wingdings"/>
        </w:rPr>
        <w:t>▲</w:t>
      </w:r>
      <w:r>
        <w:rPr>
          <w:rFonts w:hint="eastAsia" w:ascii="宋体" w:hAnsi="宋体" w:eastAsia="宋体" w:cs="宋体"/>
          <w:sz w:val="24"/>
          <w:szCs w:val="24"/>
        </w:rPr>
        <w:t>(2)违建占地</w:t>
      </w:r>
      <w:r>
        <w:rPr>
          <w:rFonts w:hint="eastAsia" w:ascii="宋体" w:hAnsi="宋体" w:eastAsia="宋体" w:cs="宋体"/>
          <w:sz w:val="24"/>
          <w:szCs w:val="24"/>
          <w:lang w:val="en-US" w:eastAsia="zh-CN"/>
        </w:rPr>
        <w:t>识别</w:t>
      </w:r>
      <w:r>
        <w:rPr>
          <w:rFonts w:hint="eastAsia" w:ascii="宋体" w:hAnsi="宋体" w:eastAsia="宋体" w:cs="宋体"/>
          <w:sz w:val="24"/>
          <w:szCs w:val="24"/>
        </w:rPr>
        <w:t>：</w:t>
      </w:r>
      <w:r>
        <w:rPr>
          <w:rFonts w:hint="eastAsia" w:ascii="宋体" w:hAnsi="宋体" w:eastAsia="宋体" w:cs="宋体"/>
          <w:sz w:val="24"/>
          <w:szCs w:val="24"/>
          <w:lang w:val="en-US" w:eastAsia="zh-CN"/>
        </w:rPr>
        <w:t>对</w:t>
      </w:r>
      <w:r>
        <w:rPr>
          <w:rFonts w:hint="eastAsia" w:ascii="宋体" w:hAnsi="宋体" w:eastAsia="宋体" w:cs="宋体"/>
          <w:sz w:val="24"/>
          <w:szCs w:val="24"/>
        </w:rPr>
        <w:t>画面中</w:t>
      </w:r>
      <w:r>
        <w:rPr>
          <w:rFonts w:hint="eastAsia" w:ascii="宋体" w:hAnsi="宋体" w:eastAsia="宋体" w:cs="宋体"/>
          <w:sz w:val="24"/>
          <w:szCs w:val="24"/>
          <w:lang w:val="en-US" w:eastAsia="zh-CN"/>
        </w:rPr>
        <w:t>的空闲地</w:t>
      </w:r>
      <w:r>
        <w:rPr>
          <w:rFonts w:hint="eastAsia" w:ascii="宋体" w:hAnsi="宋体" w:eastAsia="宋体" w:cs="宋体"/>
          <w:sz w:val="24"/>
          <w:szCs w:val="24"/>
        </w:rPr>
        <w:t>区域进行彩钢瓦房和简易房目标的检测，当算法识别彩钢瓦房和简易房中的任一种或几种目标时，立即产生疑似违建占地告警；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4"/>
          <w:szCs w:val="24"/>
        </w:rPr>
      </w:pPr>
      <w:r>
        <w:rPr>
          <w:rFonts w:hint="eastAsia" w:cs="Wingdings"/>
        </w:rPr>
        <w:t>▲</w:t>
      </w:r>
      <w:r>
        <w:rPr>
          <w:rFonts w:hint="eastAsia" w:ascii="宋体" w:hAnsi="宋体" w:eastAsia="宋体" w:cs="宋体"/>
          <w:sz w:val="24"/>
          <w:szCs w:val="24"/>
        </w:rPr>
        <w:t>(3)烟火侦测: 对监控区域如森林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空闲地</w:t>
      </w:r>
      <w:r>
        <w:rPr>
          <w:rFonts w:hint="eastAsia" w:ascii="宋体" w:hAnsi="宋体" w:eastAsia="宋体" w:cs="宋体"/>
          <w:sz w:val="24"/>
          <w:szCs w:val="24"/>
        </w:rPr>
        <w:t>等场景，进行实时监测烟火，当检测到烟雾、火焰等异常事件，立即触发报警，并将报警事件上报。烟火侦测（可见光）算法实现无人值守不间断工作，有效弥补人工监控的不足，高效定位可能发生火灾位置，还可根据实时图像，指挥调度现场救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4"/>
          <w:szCs w:val="24"/>
          <w:lang w:eastAsia="zh-CN"/>
        </w:rPr>
      </w:pPr>
      <w:r>
        <w:rPr>
          <w:rFonts w:hint="eastAsia" w:cs="Wingdings"/>
        </w:rPr>
        <w:t>▲</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)疑似在建工地识别</w:t>
      </w:r>
      <w:r>
        <w:rPr>
          <w:rFonts w:hint="eastAsia" w:ascii="宋体" w:hAnsi="宋体" w:eastAsia="宋体" w:cs="宋体"/>
          <w:sz w:val="24"/>
          <w:szCs w:val="24"/>
          <w:lang w:eastAsia="zh-CN"/>
        </w:rPr>
        <w:t>：在国土农田等监管场景中，在指定的监管区域内，对在建工地进行检测，包括脚手架、水泥框架、围挡、建筑工地、砂土堆、石头堆、砖等。一旦在特定区域内存在上述目标，立即产生疑似建筑工地告警。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4"/>
          <w:szCs w:val="24"/>
          <w:lang w:eastAsia="zh-CN"/>
        </w:rPr>
      </w:pPr>
      <w:r>
        <w:rPr>
          <w:rFonts w:hint="eastAsia" w:cs="Wingdings"/>
        </w:rPr>
        <w:t>▲</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)渣土堆放监控</w:t>
      </w:r>
      <w:r>
        <w:rPr>
          <w:rFonts w:hint="eastAsia" w:ascii="宋体" w:hAnsi="宋体" w:eastAsia="宋体" w:cs="宋体"/>
          <w:sz w:val="24"/>
          <w:szCs w:val="24"/>
          <w:lang w:eastAsia="zh-CN"/>
        </w:rPr>
        <w:t>：高空户外监控场景中，针对建筑工地、道路施工、街道等路面监控区域，检测指定区域内是否有成堆的渣土目标出现。</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应用产品子平台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提供PC端、APP和大屏等多种展现形式。支持系统logo、系统名称、系统配色等界面个性化配置，提供组织用户、业务流程、算法配置、网格管理、消息通知等多种配置手段，支持事件全流程闭环处理，深入融合客户生产和管理流程。集成各类功能组件，满足客户定制化需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val="en-US" w:eastAsia="zh-Hans"/>
        </w:rPr>
        <w:t>项目工作成果提交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月度和年度的技术分析报告。</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w:t>
      </w:r>
      <w:r>
        <w:rPr>
          <w:rFonts w:hint="eastAsia" w:ascii="宋体" w:hAnsi="宋体" w:eastAsia="宋体" w:cs="宋体"/>
          <w:sz w:val="24"/>
          <w:szCs w:val="24"/>
          <w:lang w:val="en-US" w:eastAsia="zh-Hans"/>
        </w:rPr>
        <w:t>项目服务时间和地点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服务期：自项目整体监控服务交付使用之日起一年。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服务地点：采购方指定地点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具体履约时限要求：自正式合同签订之日起30日内提供项目整体监控</w:t>
      </w:r>
      <w:r>
        <w:rPr>
          <w:rFonts w:hint="eastAsia" w:ascii="宋体" w:hAnsi="宋体" w:eastAsia="宋体" w:cs="宋体"/>
          <w:sz w:val="24"/>
          <w:szCs w:val="24"/>
          <w:lang w:val="en-US" w:eastAsia="zh-CN"/>
        </w:rPr>
        <w:t>安装核调试</w:t>
      </w:r>
      <w:r>
        <w:rPr>
          <w:rFonts w:hint="eastAsia" w:ascii="宋体" w:hAnsi="宋体" w:eastAsia="宋体" w:cs="宋体"/>
          <w:sz w:val="24"/>
          <w:szCs w:val="24"/>
          <w:lang w:val="en-US" w:eastAsia="zh-Hans"/>
        </w:rPr>
        <w:t>，并通过验收工作。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Hans"/>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5FE317"/>
    <w:multiLevelType w:val="singleLevel"/>
    <w:tmpl w:val="325FE317"/>
    <w:lvl w:ilvl="0" w:tentative="0">
      <w:start w:val="1"/>
      <w:numFmt w:val="decimal"/>
      <w:lvlText w:val="%1."/>
      <w:lvlJc w:val="left"/>
      <w:pPr>
        <w:ind w:left="425" w:hanging="425"/>
      </w:pPr>
      <w:rPr>
        <w:rFonts w:hint="default"/>
      </w:rPr>
    </w:lvl>
  </w:abstractNum>
  <w:abstractNum w:abstractNumId="1">
    <w:nsid w:val="473C3493"/>
    <w:multiLevelType w:val="singleLevel"/>
    <w:tmpl w:val="473C3493"/>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53B52B8D"/>
    <w:rsid w:val="010333FC"/>
    <w:rsid w:val="0D110C4F"/>
    <w:rsid w:val="177F50ED"/>
    <w:rsid w:val="1AA57707"/>
    <w:rsid w:val="283B1AAB"/>
    <w:rsid w:val="29F23D55"/>
    <w:rsid w:val="2F681679"/>
    <w:rsid w:val="39635633"/>
    <w:rsid w:val="41D41C6F"/>
    <w:rsid w:val="42D015ED"/>
    <w:rsid w:val="51A451BA"/>
    <w:rsid w:val="530A54F1"/>
    <w:rsid w:val="53B52B8D"/>
    <w:rsid w:val="58E85584"/>
    <w:rsid w:val="5A917B32"/>
    <w:rsid w:val="68213264"/>
    <w:rsid w:val="69110D2A"/>
    <w:rsid w:val="6AFE3735"/>
    <w:rsid w:val="6C3C25D4"/>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9"/>
    <w:pPr>
      <w:keepNext/>
      <w:keepLines/>
      <w:spacing w:before="260" w:beforeLines="0" w:after="260" w:afterLines="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Indent 2"/>
    <w:qFormat/>
    <w:uiPriority w:val="0"/>
    <w:pPr>
      <w:widowControl w:val="0"/>
      <w:spacing w:line="480" w:lineRule="exact"/>
      <w:ind w:left="810" w:firstLine="675"/>
      <w:jc w:val="both"/>
    </w:pPr>
    <w:rPr>
      <w:rFonts w:ascii="Calibri" w:hAnsi="Calibri" w:eastAsia="仿宋_GB2312" w:cs="Times New Roman"/>
      <w:kern w:val="2"/>
      <w:sz w:val="30"/>
      <w:szCs w:val="20"/>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style>
  <w:style w:type="paragraph" w:customStyle="1" w:styleId="9">
    <w:name w:val="p0"/>
    <w:basedOn w:val="1"/>
    <w:qFormat/>
    <w:uiPriority w:val="0"/>
    <w:pPr>
      <w:widowControl/>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2785</Words>
  <Characters>2935</Characters>
  <Lines>0</Lines>
  <Paragraphs>0</Paragraphs>
  <TotalTime>10</TotalTime>
  <ScaleCrop>false</ScaleCrop>
  <LinksUpToDate>false</LinksUpToDate>
  <CharactersWithSpaces>2958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魏翔:主办处（署）审核</cp:lastModifiedBy>
  <dcterms:modified xsi:type="dcterms:W3CDTF">2024-11-28T06:11:24Z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ACB27BC08E004463BBC5AD7010BE8339_13</vt:lpwstr>
  </property>
</Properties>
</file>