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E0AB552">
      <w:pPr>
        <w:spacing w:line="579" w:lineRule="exact"/>
        <w:jc w:val="both"/>
        <w:rPr>
          <w:rFonts w:ascii="Kaiti SC" w:hAnsi="Kaiti SC" w:eastAsia="Kaiti SC"/>
        </w:rPr>
      </w:pPr>
    </w:p>
    <w:p w14:paraId="603DEB4F">
      <w:pPr>
        <w:spacing w:line="579" w:lineRule="exact"/>
        <w:jc w:val="both"/>
        <w:rPr>
          <w:rFonts w:ascii="Kaiti SC" w:hAnsi="Kaiti SC" w:eastAsia="Kaiti SC"/>
        </w:rPr>
      </w:pPr>
    </w:p>
    <w:p w14:paraId="53235B0A">
      <w:pPr>
        <w:spacing w:line="579" w:lineRule="exact"/>
        <w:jc w:val="both"/>
        <w:rPr>
          <w:rFonts w:ascii="Kaiti SC" w:hAnsi="Kaiti SC" w:eastAsia="Kaiti SC"/>
        </w:rPr>
      </w:pPr>
    </w:p>
    <w:p w14:paraId="54F2C05F">
      <w:pPr>
        <w:spacing w:line="579" w:lineRule="exact"/>
        <w:jc w:val="both"/>
        <w:rPr>
          <w:rFonts w:ascii="Kaiti SC" w:hAnsi="Kaiti SC" w:eastAsia="Kaiti SC"/>
        </w:rPr>
      </w:pPr>
    </w:p>
    <w:p w14:paraId="01339405">
      <w:pPr>
        <w:spacing w:line="579" w:lineRule="exact"/>
        <w:jc w:val="both"/>
        <w:rPr>
          <w:rFonts w:ascii="Kaiti SC" w:hAnsi="Kaiti SC" w:eastAsia="Kaiti SC"/>
        </w:rPr>
      </w:pPr>
    </w:p>
    <w:p w14:paraId="524259DC">
      <w:pPr>
        <w:pStyle w:val="3"/>
        <w:spacing w:line="579" w:lineRule="exact"/>
        <w:rPr>
          <w:rFonts w:ascii="Kaiti SC" w:hAnsi="Kaiti SC" w:eastAsia="Kaiti SC"/>
        </w:rPr>
      </w:pPr>
    </w:p>
    <w:p w14:paraId="144BD248">
      <w:pPr>
        <w:pStyle w:val="3"/>
        <w:spacing w:line="579" w:lineRule="exact"/>
        <w:rPr>
          <w:rFonts w:ascii="Kaiti SC" w:hAnsi="Kaiti SC" w:eastAsia="Kaiti SC"/>
        </w:rPr>
      </w:pPr>
    </w:p>
    <w:p w14:paraId="05B79FF5">
      <w:pPr>
        <w:spacing w:line="579" w:lineRule="exact"/>
        <w:jc w:val="both"/>
        <w:rPr>
          <w:rFonts w:ascii="Kaiti SC" w:hAnsi="Kaiti SC" w:eastAsia="Kaiti SC"/>
        </w:rPr>
      </w:pPr>
    </w:p>
    <w:p w14:paraId="1B9EAE0B">
      <w:pPr>
        <w:spacing w:line="579" w:lineRule="exact"/>
        <w:jc w:val="both"/>
        <w:rPr>
          <w:rFonts w:ascii="Kaiti SC" w:hAnsi="Kaiti SC" w:eastAsia="Kaiti SC"/>
        </w:rPr>
      </w:pPr>
    </w:p>
    <w:p w14:paraId="21DA83DA">
      <w:pPr>
        <w:spacing w:line="579" w:lineRule="exact"/>
        <w:jc w:val="both"/>
        <w:rPr>
          <w:rFonts w:ascii="Kaiti SC" w:hAnsi="Kaiti SC" w:eastAsia="Kaiti SC"/>
        </w:rPr>
      </w:pPr>
    </w:p>
    <w:p w14:paraId="0B9DEC16">
      <w:pPr>
        <w:numPr>
          <w:ilvl w:val="0"/>
          <w:numId w:val="0"/>
        </w:numPr>
        <w:bidi w:val="0"/>
        <w:spacing w:line="579" w:lineRule="exact"/>
        <w:ind w:firstLine="3120" w:firstLineChars="600"/>
        <w:jc w:val="both"/>
        <w:rPr>
          <w:rFonts w:hint="eastAsia" w:ascii="方正小标宋简体" w:hAnsi="方正小标宋简体" w:eastAsia="方正小标宋简体" w:cs="方正小标宋简体"/>
          <w:b w:val="0"/>
          <w:bCs w:val="0"/>
          <w:sz w:val="52"/>
          <w:szCs w:val="52"/>
          <w:highlight w:val="none"/>
          <w:lang w:eastAsia="zh-TW"/>
        </w:rPr>
      </w:pPr>
      <w:r>
        <w:rPr>
          <w:rFonts w:hint="eastAsia" w:ascii="方正小标宋简体" w:hAnsi="方正小标宋简体" w:eastAsia="方正小标宋简体" w:cs="方正小标宋简体"/>
          <w:b w:val="0"/>
          <w:bCs w:val="0"/>
          <w:sz w:val="52"/>
          <w:szCs w:val="52"/>
          <w:highlight w:val="none"/>
          <w:lang w:eastAsia="zh-TW"/>
        </w:rPr>
        <w:t>项目需求书</w:t>
      </w:r>
    </w:p>
    <w:p w14:paraId="7D6737C2">
      <w:pPr>
        <w:spacing w:line="579" w:lineRule="exact"/>
        <w:jc w:val="both"/>
        <w:rPr>
          <w:rFonts w:ascii="Kaiti SC" w:hAnsi="Kaiti SC" w:eastAsia="Kaiti SC"/>
          <w:sz w:val="28"/>
          <w:szCs w:val="28"/>
        </w:rPr>
      </w:pPr>
    </w:p>
    <w:p w14:paraId="4333E274">
      <w:pPr>
        <w:spacing w:line="579" w:lineRule="exact"/>
        <w:jc w:val="both"/>
        <w:rPr>
          <w:rFonts w:ascii="Kaiti SC" w:hAnsi="Kaiti SC" w:eastAsia="Kaiti SC"/>
          <w:sz w:val="28"/>
          <w:szCs w:val="28"/>
        </w:rPr>
      </w:pPr>
    </w:p>
    <w:p w14:paraId="59D0CC7D">
      <w:pPr>
        <w:spacing w:line="579" w:lineRule="exact"/>
        <w:jc w:val="both"/>
        <w:rPr>
          <w:rFonts w:ascii="Kaiti SC" w:hAnsi="Kaiti SC" w:eastAsia="Kaiti SC"/>
          <w:sz w:val="28"/>
          <w:szCs w:val="28"/>
        </w:rPr>
      </w:pPr>
    </w:p>
    <w:p w14:paraId="6F3FA2F0">
      <w:pPr>
        <w:spacing w:line="579" w:lineRule="exact"/>
        <w:jc w:val="both"/>
        <w:rPr>
          <w:rFonts w:ascii="Kaiti SC" w:hAnsi="Kaiti SC" w:eastAsia="Kaiti SC"/>
          <w:sz w:val="28"/>
          <w:szCs w:val="28"/>
        </w:rPr>
      </w:pPr>
    </w:p>
    <w:p w14:paraId="2910A1F5">
      <w:pPr>
        <w:spacing w:line="579" w:lineRule="exact"/>
        <w:jc w:val="both"/>
        <w:rPr>
          <w:rFonts w:ascii="Kaiti SC" w:hAnsi="Kaiti SC" w:eastAsia="Kaiti SC"/>
          <w:sz w:val="28"/>
          <w:szCs w:val="28"/>
        </w:rPr>
      </w:pPr>
    </w:p>
    <w:p w14:paraId="4DA92B85">
      <w:pPr>
        <w:spacing w:line="579" w:lineRule="exact"/>
        <w:jc w:val="both"/>
        <w:rPr>
          <w:rFonts w:ascii="Kaiti SC" w:hAnsi="Kaiti SC" w:eastAsia="Kaiti SC"/>
          <w:sz w:val="28"/>
          <w:szCs w:val="28"/>
        </w:rPr>
      </w:pPr>
    </w:p>
    <w:p w14:paraId="1D4FC80F">
      <w:pPr>
        <w:spacing w:line="579" w:lineRule="exact"/>
        <w:jc w:val="both"/>
        <w:rPr>
          <w:rFonts w:ascii="Kaiti SC" w:hAnsi="Kaiti SC" w:eastAsia="Kaiti SC"/>
          <w:sz w:val="28"/>
          <w:szCs w:val="28"/>
        </w:rPr>
      </w:pPr>
    </w:p>
    <w:p w14:paraId="19223E44">
      <w:pPr>
        <w:spacing w:line="579" w:lineRule="exact"/>
        <w:jc w:val="both"/>
        <w:rPr>
          <w:rFonts w:ascii="Kaiti SC" w:hAnsi="Kaiti SC" w:eastAsia="Kaiti SC"/>
          <w:sz w:val="28"/>
          <w:szCs w:val="28"/>
        </w:rPr>
      </w:pPr>
    </w:p>
    <w:p w14:paraId="76291AAF">
      <w:pPr>
        <w:spacing w:line="579" w:lineRule="exact"/>
        <w:jc w:val="both"/>
        <w:rPr>
          <w:rFonts w:ascii="Kaiti SC" w:hAnsi="Kaiti SC" w:eastAsia="Kaiti SC"/>
          <w:sz w:val="28"/>
          <w:szCs w:val="28"/>
        </w:rPr>
      </w:pPr>
    </w:p>
    <w:p w14:paraId="1D687F20">
      <w:pPr>
        <w:spacing w:line="579" w:lineRule="exact"/>
        <w:rPr>
          <w:rFonts w:hint="eastAsia"/>
          <w:lang w:val="en-US" w:eastAsia="zh-CN"/>
        </w:rPr>
      </w:pPr>
      <w:r>
        <w:rPr>
          <w:rFonts w:hint="eastAsia" w:ascii="仿宋_GB2312" w:hAnsi="仿宋_GB2312" w:eastAsia="仿宋_GB2312" w:cs="仿宋_GB2312"/>
          <w:b w:val="0"/>
          <w:bCs w:val="0"/>
          <w:sz w:val="32"/>
          <w:szCs w:val="32"/>
          <w:highlight w:val="none"/>
          <w:lang w:val="en-US" w:eastAsia="zh-CN"/>
        </w:rPr>
        <w:br w:type="page"/>
      </w:r>
    </w:p>
    <w:p w14:paraId="2BB7D8CC">
      <w:pPr>
        <w:keepNext w:val="0"/>
        <w:keepLines w:val="0"/>
        <w:pageBreakBefore w:val="0"/>
        <w:widowControl/>
        <w:kinsoku/>
        <w:wordWrap/>
        <w:overflowPunct/>
        <w:topLinePunct w:val="0"/>
        <w:autoSpaceDE/>
        <w:autoSpaceDN/>
        <w:bidi w:val="0"/>
        <w:adjustRightInd/>
        <w:snapToGrid/>
        <w:spacing w:line="579" w:lineRule="exact"/>
        <w:jc w:val="left"/>
        <w:textAlignment w:val="auto"/>
        <w:rPr>
          <w:rFonts w:hint="eastAsia" w:ascii="黑体" w:hAnsi="黑体" w:eastAsia="黑体" w:cs="黑体"/>
          <w:b w:val="0"/>
          <w:bCs/>
          <w:kern w:val="2"/>
          <w:sz w:val="32"/>
          <w:szCs w:val="32"/>
          <w:highlight w:val="none"/>
          <w:lang w:eastAsia="zh-CN"/>
        </w:rPr>
      </w:pPr>
      <w:r>
        <w:rPr>
          <w:rFonts w:hint="eastAsia" w:ascii="黑体" w:hAnsi="黑体" w:eastAsia="黑体" w:cs="黑体"/>
          <w:b w:val="0"/>
          <w:bCs/>
          <w:kern w:val="2"/>
          <w:sz w:val="32"/>
          <w:szCs w:val="32"/>
          <w:highlight w:val="none"/>
          <w:lang w:eastAsia="zh-CN"/>
        </w:rPr>
        <w:t>一、项目名称</w:t>
      </w:r>
    </w:p>
    <w:p w14:paraId="6C700A03">
      <w:pPr>
        <w:keepNext w:val="0"/>
        <w:keepLines w:val="0"/>
        <w:pageBreakBefore w:val="0"/>
        <w:widowControl/>
        <w:kinsoku/>
        <w:wordWrap/>
        <w:overflowPunct/>
        <w:topLinePunct w:val="0"/>
        <w:autoSpaceDE/>
        <w:autoSpaceDN/>
        <w:bidi w:val="0"/>
        <w:adjustRightInd/>
        <w:snapToGrid/>
        <w:spacing w:line="579" w:lineRule="exact"/>
        <w:ind w:firstLine="320" w:firstLineChars="100"/>
        <w:jc w:val="left"/>
        <w:textAlignment w:val="auto"/>
        <w:rPr>
          <w:rFonts w:hint="eastAsia" w:ascii="仿宋" w:hAnsi="仿宋" w:eastAsia="仿宋" w:cs="仿宋"/>
          <w:bCs/>
          <w:kern w:val="2"/>
          <w:sz w:val="32"/>
          <w:szCs w:val="32"/>
          <w:highlight w:val="none"/>
          <w:lang w:val="en-US" w:eastAsia="zh-CN" w:bidi="ar-SA"/>
        </w:rPr>
      </w:pPr>
      <w:r>
        <w:rPr>
          <w:rFonts w:hint="eastAsia" w:ascii="仿宋" w:hAnsi="仿宋" w:eastAsia="仿宋" w:cs="仿宋"/>
          <w:bCs/>
          <w:kern w:val="2"/>
          <w:sz w:val="32"/>
          <w:szCs w:val="32"/>
          <w:highlight w:val="none"/>
          <w:lang w:val="en-US" w:eastAsia="zh-CN" w:bidi="ar-SA"/>
        </w:rPr>
        <w:t>2025生态保育对澳推广辅助服务项目</w:t>
      </w:r>
    </w:p>
    <w:p w14:paraId="48B0F857">
      <w:pPr>
        <w:keepNext w:val="0"/>
        <w:keepLines w:val="0"/>
        <w:pageBreakBefore w:val="0"/>
        <w:widowControl/>
        <w:numPr>
          <w:ilvl w:val="0"/>
          <w:numId w:val="1"/>
        </w:numPr>
        <w:kinsoku/>
        <w:wordWrap/>
        <w:overflowPunct/>
        <w:topLinePunct w:val="0"/>
        <w:autoSpaceDE/>
        <w:autoSpaceDN/>
        <w:bidi w:val="0"/>
        <w:adjustRightInd/>
        <w:snapToGrid/>
        <w:spacing w:line="579" w:lineRule="exact"/>
        <w:jc w:val="left"/>
        <w:textAlignment w:val="auto"/>
        <w:rPr>
          <w:rFonts w:hint="eastAsia" w:ascii="黑体" w:hAnsi="黑体" w:eastAsia="黑体" w:cs="黑体"/>
          <w:b w:val="0"/>
          <w:bCs/>
          <w:kern w:val="2"/>
          <w:sz w:val="32"/>
          <w:szCs w:val="32"/>
          <w:highlight w:val="none"/>
          <w:lang w:eastAsia="zh-CN"/>
        </w:rPr>
      </w:pPr>
      <w:r>
        <w:rPr>
          <w:rFonts w:hint="eastAsia" w:ascii="黑体" w:hAnsi="黑体" w:eastAsia="黑体" w:cs="黑体"/>
          <w:b w:val="0"/>
          <w:bCs/>
          <w:kern w:val="2"/>
          <w:sz w:val="32"/>
          <w:szCs w:val="32"/>
          <w:highlight w:val="none"/>
          <w:lang w:eastAsia="zh-CN"/>
        </w:rPr>
        <w:t>项目概况</w:t>
      </w:r>
    </w:p>
    <w:p w14:paraId="2D13FC8E">
      <w:pPr>
        <w:widowControl/>
        <w:spacing w:line="579" w:lineRule="exact"/>
        <w:rPr>
          <w:rFonts w:hint="eastAsia"/>
          <w:lang w:val="en-US" w:eastAsia="zh-CN"/>
        </w:rPr>
      </w:pPr>
      <w:r>
        <w:rPr>
          <w:rFonts w:hint="eastAsia" w:ascii="黑体" w:hAnsi="黑体" w:eastAsia="黑体" w:cs="黑体"/>
          <w:b w:val="0"/>
          <w:bCs/>
          <w:kern w:val="2"/>
          <w:sz w:val="32"/>
          <w:szCs w:val="32"/>
          <w:highlight w:val="none"/>
          <w:lang w:val="en-US" w:eastAsia="zh-CN"/>
        </w:rPr>
        <w:t xml:space="preserve">  </w:t>
      </w:r>
      <w:r>
        <w:rPr>
          <w:rFonts w:hint="eastAsia" w:ascii="仿宋" w:hAnsi="仿宋" w:eastAsia="仿宋" w:cs="仿宋"/>
          <w:bCs/>
          <w:sz w:val="32"/>
          <w:szCs w:val="32"/>
          <w:highlight w:val="none"/>
          <w:lang w:eastAsia="zh-CN"/>
        </w:rPr>
        <w:t>横琴国家湿地公园科普宣教中心于2024年正式启用，启用至今开展了一系列科普宣传教育活动。活动同时在澳门“一户通”应用程序设立报名及预约渠道，面向澳门教育界代表介绍横琴生态教育资源、与澳门机构合作启动教育计划等对澳门的推广工作。截至2024年11月，横琴国家湿地公园科普宣教活动参加人数达8800人，其中澳门市民约4100人，活动获参与者的广泛好评。本项目拟通过引入澳门团队负责澳门地区的咨询、行政协调、宣传推广工作，在横琴粤澳深度合作区组织具澳门元素的生态活动，并定期开展参与者反馈调研，以期全面提升横琴粤澳深度合作区生态保育科普宣传教育活动在澳门的影响力和参与度。</w:t>
      </w:r>
    </w:p>
    <w:p w14:paraId="5F1199E0">
      <w:pPr>
        <w:keepNext w:val="0"/>
        <w:keepLines w:val="0"/>
        <w:pageBreakBefore w:val="0"/>
        <w:widowControl w:val="0"/>
        <w:kinsoku/>
        <w:wordWrap/>
        <w:overflowPunct/>
        <w:topLinePunct w:val="0"/>
        <w:autoSpaceDE/>
        <w:autoSpaceDN/>
        <w:bidi w:val="0"/>
        <w:adjustRightInd/>
        <w:snapToGrid/>
        <w:spacing w:line="579" w:lineRule="exact"/>
        <w:jc w:val="both"/>
        <w:textAlignment w:val="auto"/>
        <w:rPr>
          <w:rFonts w:hint="eastAsia" w:ascii="黑体" w:hAnsi="黑体" w:eastAsia="黑体" w:cs="黑体"/>
          <w:b w:val="0"/>
          <w:bCs/>
          <w:kern w:val="2"/>
          <w:sz w:val="32"/>
          <w:szCs w:val="32"/>
          <w:highlight w:val="none"/>
          <w:lang w:val="en-US" w:eastAsia="zh-CN"/>
        </w:rPr>
      </w:pPr>
      <w:r>
        <w:rPr>
          <w:rFonts w:hint="eastAsia" w:ascii="黑体" w:hAnsi="黑体" w:eastAsia="黑体" w:cs="黑体"/>
          <w:b w:val="0"/>
          <w:bCs/>
          <w:kern w:val="2"/>
          <w:sz w:val="32"/>
          <w:szCs w:val="32"/>
          <w:highlight w:val="none"/>
          <w:lang w:val="en-US" w:eastAsia="zh-CN"/>
        </w:rPr>
        <w:t>三、服务范围</w:t>
      </w:r>
    </w:p>
    <w:p w14:paraId="2B9F59DC">
      <w:pPr>
        <w:pStyle w:val="9"/>
        <w:ind w:firstLine="640" w:firstLineChars="200"/>
        <w:rPr>
          <w:rFonts w:ascii="Kaiti SC" w:hAnsi="Kaiti SC" w:eastAsia="Kaiti SC"/>
        </w:rPr>
      </w:pPr>
      <w:r>
        <w:rPr>
          <w:rFonts w:hint="eastAsia" w:ascii="仿宋" w:hAnsi="仿宋" w:eastAsia="仿宋" w:cs="仿宋"/>
          <w:color w:val="000000"/>
          <w:kern w:val="2"/>
          <w:sz w:val="32"/>
          <w:szCs w:val="32"/>
          <w:highlight w:val="none"/>
          <w:lang w:val="en-US" w:eastAsia="zh-TW" w:bidi="ar-SA"/>
        </w:rPr>
        <w:t>横琴粤澳深度合作区、澳门特别行政区</w:t>
      </w:r>
    </w:p>
    <w:p w14:paraId="3CAA2ADA">
      <w:pPr>
        <w:keepNext w:val="0"/>
        <w:keepLines w:val="0"/>
        <w:pageBreakBefore w:val="0"/>
        <w:widowControl w:val="0"/>
        <w:kinsoku/>
        <w:wordWrap/>
        <w:overflowPunct/>
        <w:topLinePunct w:val="0"/>
        <w:autoSpaceDE/>
        <w:autoSpaceDN/>
        <w:bidi w:val="0"/>
        <w:adjustRightInd/>
        <w:snapToGrid/>
        <w:spacing w:line="579" w:lineRule="exact"/>
        <w:jc w:val="both"/>
        <w:textAlignment w:val="auto"/>
        <w:rPr>
          <w:rFonts w:hint="eastAsia" w:ascii="黑体" w:hAnsi="黑体" w:eastAsia="黑体" w:cs="黑体"/>
          <w:b w:val="0"/>
          <w:bCs/>
          <w:kern w:val="2"/>
          <w:sz w:val="32"/>
          <w:szCs w:val="32"/>
          <w:highlight w:val="none"/>
          <w:lang w:val="en-US" w:eastAsia="zh-CN"/>
        </w:rPr>
      </w:pPr>
      <w:r>
        <w:rPr>
          <w:rFonts w:hint="eastAsia" w:ascii="黑体" w:hAnsi="黑体" w:eastAsia="黑体" w:cs="黑体"/>
          <w:b w:val="0"/>
          <w:bCs/>
          <w:kern w:val="2"/>
          <w:sz w:val="32"/>
          <w:szCs w:val="32"/>
          <w:highlight w:val="none"/>
          <w:lang w:val="en-US" w:eastAsia="zh-CN"/>
        </w:rPr>
        <w:t>四、服务期限</w:t>
      </w:r>
    </w:p>
    <w:p w14:paraId="1E121EEB">
      <w:pPr>
        <w:spacing w:line="579" w:lineRule="exact"/>
        <w:ind w:firstLine="480"/>
        <w:jc w:val="both"/>
        <w:rPr>
          <w:rFonts w:hint="eastAsia" w:ascii="仿宋" w:hAnsi="仿宋" w:eastAsia="仿宋" w:cs="仿宋"/>
          <w:bCs/>
          <w:kern w:val="2"/>
          <w:sz w:val="32"/>
          <w:szCs w:val="32"/>
          <w:highlight w:val="none"/>
          <w:lang w:val="en-US" w:eastAsia="zh-CN" w:bidi="ar-SA"/>
        </w:rPr>
      </w:pPr>
      <w:r>
        <w:rPr>
          <w:rFonts w:hint="eastAsia" w:ascii="仿宋" w:hAnsi="仿宋" w:eastAsia="仿宋" w:cs="仿宋"/>
          <w:bCs/>
          <w:kern w:val="2"/>
          <w:sz w:val="32"/>
          <w:szCs w:val="32"/>
          <w:highlight w:val="none"/>
          <w:lang w:val="en-US" w:eastAsia="zh-CN" w:bidi="ar-SA"/>
        </w:rPr>
        <w:t>2025年1月1日至2025年12月31日</w:t>
      </w:r>
    </w:p>
    <w:p w14:paraId="0B5533D8">
      <w:pPr>
        <w:keepNext w:val="0"/>
        <w:keepLines w:val="0"/>
        <w:pageBreakBefore w:val="0"/>
        <w:widowControl w:val="0"/>
        <w:kinsoku/>
        <w:wordWrap/>
        <w:overflowPunct/>
        <w:topLinePunct w:val="0"/>
        <w:autoSpaceDE/>
        <w:autoSpaceDN/>
        <w:bidi w:val="0"/>
        <w:adjustRightInd/>
        <w:snapToGrid/>
        <w:spacing w:line="579" w:lineRule="exact"/>
        <w:jc w:val="both"/>
        <w:textAlignment w:val="auto"/>
        <w:rPr>
          <w:rFonts w:hint="eastAsia" w:ascii="黑体" w:hAnsi="黑体" w:eastAsia="黑体" w:cs="黑体"/>
          <w:b w:val="0"/>
          <w:bCs/>
          <w:kern w:val="2"/>
          <w:sz w:val="32"/>
          <w:szCs w:val="32"/>
          <w:highlight w:val="none"/>
          <w:lang w:val="en-US" w:eastAsia="zh-CN"/>
        </w:rPr>
      </w:pPr>
      <w:r>
        <w:rPr>
          <w:rFonts w:hint="eastAsia" w:ascii="黑体" w:hAnsi="黑体" w:eastAsia="黑体" w:cs="黑体"/>
          <w:b w:val="0"/>
          <w:bCs/>
          <w:kern w:val="2"/>
          <w:sz w:val="32"/>
          <w:szCs w:val="32"/>
          <w:highlight w:val="none"/>
          <w:lang w:val="en-US" w:eastAsia="zh-CN"/>
        </w:rPr>
        <w:t>五、服务内容及服务要求</w:t>
      </w:r>
    </w:p>
    <w:p w14:paraId="1D445075">
      <w:pPr>
        <w:spacing w:line="579" w:lineRule="exact"/>
        <w:jc w:val="both"/>
        <w:rPr>
          <w:rFonts w:hint="eastAsia" w:ascii="仿宋_GB2312" w:hAnsi="仿宋_GB2312" w:eastAsia="仿宋_GB2312" w:cs="仿宋_GB2312"/>
          <w:b/>
          <w:bCs/>
          <w:kern w:val="2"/>
          <w:sz w:val="28"/>
          <w:szCs w:val="28"/>
          <w:lang w:val="en-US" w:eastAsia="zh-TW" w:bidi="ar-SA"/>
        </w:rPr>
      </w:pPr>
      <w:r>
        <w:rPr>
          <w:rFonts w:hint="eastAsia" w:ascii="仿宋_GB2312" w:hAnsi="仿宋_GB2312" w:eastAsia="仿宋_GB2312" w:cs="仿宋_GB2312"/>
          <w:b/>
          <w:bCs/>
          <w:kern w:val="2"/>
          <w:sz w:val="28"/>
          <w:szCs w:val="28"/>
          <w:lang w:val="en-US" w:eastAsia="zh-CN" w:bidi="ar-SA"/>
        </w:rPr>
        <w:t>（一）行政协调服务</w:t>
      </w:r>
    </w:p>
    <w:p w14:paraId="073E509A">
      <w:pPr>
        <w:spacing w:line="579" w:lineRule="exact"/>
        <w:ind w:firstLine="480" w:firstLineChars="0"/>
        <w:jc w:val="both"/>
        <w:rPr>
          <w:rFonts w:hint="eastAsia" w:ascii="仿宋" w:hAnsi="仿宋" w:eastAsia="PMingLiU" w:cs="仿宋"/>
          <w:bCs/>
          <w:kern w:val="2"/>
          <w:sz w:val="32"/>
          <w:szCs w:val="32"/>
          <w:highlight w:val="none"/>
          <w:lang w:val="en-US" w:eastAsia="zh-TW" w:bidi="ar-SA"/>
        </w:rPr>
      </w:pPr>
      <w:r>
        <w:rPr>
          <w:rFonts w:hint="eastAsia" w:ascii="仿宋" w:hAnsi="仿宋" w:eastAsia="仿宋" w:cs="仿宋"/>
          <w:bCs/>
          <w:kern w:val="2"/>
          <w:sz w:val="32"/>
          <w:szCs w:val="32"/>
          <w:highlight w:val="none"/>
          <w:lang w:val="en-US" w:eastAsia="zh-CN" w:bidi="ar-SA"/>
        </w:rPr>
        <w:t>要求安排一名具有最少3年行政工作经验的澳门工作人员，设立澳门电话专线及电邮信箱，于周一至周五由上午九时至下午六时负责解答及跟进</w:t>
      </w:r>
      <w:r>
        <w:rPr>
          <w:rFonts w:hint="eastAsia" w:ascii="仿宋" w:hAnsi="仿宋" w:eastAsia="仿宋" w:cs="仿宋"/>
          <w:bCs/>
          <w:kern w:val="2"/>
          <w:sz w:val="32"/>
          <w:szCs w:val="32"/>
          <w:highlight w:val="none"/>
          <w:lang w:val="en-US" w:eastAsia="zh-TW" w:bidi="ar-SA"/>
        </w:rPr>
        <w:t>澳门市民、学校及团体的</w:t>
      </w:r>
      <w:r>
        <w:rPr>
          <w:rFonts w:hint="eastAsia" w:ascii="仿宋" w:hAnsi="仿宋" w:eastAsia="仿宋" w:cs="仿宋"/>
          <w:bCs/>
          <w:kern w:val="2"/>
          <w:sz w:val="32"/>
          <w:szCs w:val="32"/>
          <w:highlight w:val="none"/>
          <w:lang w:val="en-US" w:eastAsia="zh-CN" w:bidi="ar-SA"/>
        </w:rPr>
        <w:t>查询，提供澳门"一户通"程式上的行政服务，前期配合不同活动的需求，撰写澳门市民易于理解的文案于"一户通"程式上作宣传，并协调活动报名情况</w:t>
      </w:r>
      <w:r>
        <w:rPr>
          <w:rFonts w:hint="eastAsia" w:ascii="仿宋" w:hAnsi="仿宋" w:eastAsia="PMingLiU" w:cs="仿宋"/>
          <w:bCs/>
          <w:kern w:val="2"/>
          <w:sz w:val="32"/>
          <w:szCs w:val="32"/>
          <w:highlight w:val="none"/>
          <w:lang w:val="en-US" w:eastAsia="zh-TW" w:bidi="ar-SA"/>
        </w:rPr>
        <w:t>。</w:t>
      </w:r>
    </w:p>
    <w:p w14:paraId="35247D9A">
      <w:pPr>
        <w:spacing w:line="579" w:lineRule="exact"/>
        <w:jc w:val="both"/>
        <w:rPr>
          <w:rFonts w:hint="eastAsia" w:ascii="仿宋_GB2312" w:hAnsi="仿宋_GB2312" w:eastAsia="仿宋_GB2312" w:cs="仿宋_GB2312"/>
          <w:b/>
          <w:bCs/>
          <w:kern w:val="2"/>
          <w:sz w:val="28"/>
          <w:szCs w:val="28"/>
          <w:lang w:val="en-US" w:eastAsia="zh-CN" w:bidi="ar-SA"/>
        </w:rPr>
      </w:pPr>
      <w:r>
        <w:rPr>
          <w:rFonts w:hint="eastAsia" w:ascii="仿宋_GB2312" w:hAnsi="仿宋_GB2312" w:eastAsia="仿宋_GB2312" w:cs="仿宋_GB2312"/>
          <w:b/>
          <w:bCs/>
          <w:kern w:val="2"/>
          <w:sz w:val="28"/>
          <w:szCs w:val="28"/>
          <w:lang w:val="en-US" w:eastAsia="zh-CN" w:bidi="ar-SA"/>
        </w:rPr>
        <w:t>（二）澳门生态环保教育课程</w:t>
      </w:r>
    </w:p>
    <w:p w14:paraId="5FB9D61B">
      <w:pPr>
        <w:spacing w:line="579" w:lineRule="exact"/>
        <w:ind w:firstLine="480" w:firstLineChars="0"/>
        <w:jc w:val="both"/>
        <w:rPr>
          <w:rFonts w:hint="eastAsia" w:ascii="仿宋" w:hAnsi="仿宋" w:eastAsia="仿宋" w:cs="仿宋"/>
          <w:bCs/>
          <w:kern w:val="2"/>
          <w:sz w:val="32"/>
          <w:szCs w:val="32"/>
          <w:highlight w:val="none"/>
          <w:lang w:val="en-US" w:eastAsia="zh-CN" w:bidi="ar-SA"/>
        </w:rPr>
      </w:pPr>
      <w:r>
        <w:rPr>
          <w:rFonts w:hint="eastAsia" w:ascii="仿宋" w:hAnsi="仿宋" w:eastAsia="仿宋" w:cs="仿宋"/>
          <w:bCs/>
          <w:kern w:val="2"/>
          <w:sz w:val="32"/>
          <w:szCs w:val="32"/>
          <w:highlight w:val="none"/>
          <w:lang w:val="en-US" w:eastAsia="zh-TW" w:bidi="ar-SA"/>
        </w:rPr>
        <w:t>面向澳门社团、学校进行横琴生态资源宣讲及介绍，</w:t>
      </w:r>
      <w:r>
        <w:rPr>
          <w:rFonts w:hint="eastAsia" w:ascii="仿宋" w:hAnsi="仿宋" w:eastAsia="仿宋" w:cs="仿宋"/>
          <w:bCs/>
          <w:kern w:val="2"/>
          <w:sz w:val="32"/>
          <w:szCs w:val="32"/>
          <w:highlight w:val="none"/>
          <w:lang w:val="en-US" w:eastAsia="zh-CN" w:bidi="ar-SA"/>
        </w:rPr>
        <w:t>招募学生与社团参与生态环保教育课程</w:t>
      </w:r>
      <w:r>
        <w:rPr>
          <w:rFonts w:hint="eastAsia" w:ascii="仿宋" w:hAnsi="仿宋" w:eastAsia="仿宋" w:cs="仿宋"/>
          <w:bCs/>
          <w:kern w:val="2"/>
          <w:sz w:val="32"/>
          <w:szCs w:val="32"/>
          <w:highlight w:val="none"/>
          <w:lang w:val="en-US" w:eastAsia="zh-TW" w:bidi="ar-SA"/>
        </w:rPr>
        <w:t>至少</w:t>
      </w:r>
      <w:r>
        <w:rPr>
          <w:rFonts w:hint="eastAsia" w:ascii="仿宋" w:hAnsi="仿宋" w:eastAsia="仿宋" w:cs="仿宋"/>
          <w:bCs/>
          <w:kern w:val="2"/>
          <w:sz w:val="32"/>
          <w:szCs w:val="32"/>
          <w:highlight w:val="none"/>
          <w:lang w:val="en-US" w:eastAsia="zh-CN" w:bidi="ar-SA"/>
        </w:rPr>
        <w:t>30场次，要求每场次不少于2小时，每次至少安排</w:t>
      </w:r>
      <w:r>
        <w:rPr>
          <w:rFonts w:hint="eastAsia" w:ascii="仿宋" w:hAnsi="仿宋" w:eastAsia="PMingLiU" w:cs="仿宋"/>
          <w:bCs/>
          <w:kern w:val="2"/>
          <w:sz w:val="32"/>
          <w:szCs w:val="32"/>
          <w:highlight w:val="none"/>
          <w:lang w:val="en-US" w:eastAsia="zh-TW" w:bidi="ar-SA"/>
        </w:rPr>
        <w:t>2</w:t>
      </w:r>
      <w:r>
        <w:rPr>
          <w:rFonts w:hint="eastAsia" w:ascii="仿宋" w:hAnsi="仿宋" w:eastAsia="仿宋" w:cs="仿宋"/>
          <w:bCs/>
          <w:kern w:val="2"/>
          <w:sz w:val="32"/>
          <w:szCs w:val="32"/>
          <w:highlight w:val="none"/>
          <w:lang w:val="en-US" w:eastAsia="zh-CN" w:bidi="ar-SA"/>
        </w:rPr>
        <w:t>位工作人员，其中，</w:t>
      </w:r>
      <w:r>
        <w:rPr>
          <w:rFonts w:hint="eastAsia" w:ascii="仿宋" w:hAnsi="仿宋" w:eastAsia="PMingLiU" w:cs="仿宋"/>
          <w:bCs/>
          <w:kern w:val="2"/>
          <w:sz w:val="32"/>
          <w:szCs w:val="32"/>
          <w:highlight w:val="none"/>
          <w:lang w:val="en-US" w:eastAsia="zh-TW" w:bidi="ar-SA"/>
        </w:rPr>
        <w:t>1</w:t>
      </w:r>
      <w:r>
        <w:rPr>
          <w:rFonts w:hint="eastAsia" w:ascii="仿宋" w:hAnsi="仿宋" w:eastAsia="仿宋" w:cs="仿宋"/>
          <w:bCs/>
          <w:kern w:val="2"/>
          <w:sz w:val="32"/>
          <w:szCs w:val="32"/>
          <w:highlight w:val="none"/>
          <w:lang w:val="en-US" w:eastAsia="zh-CN" w:bidi="ar-SA"/>
        </w:rPr>
        <w:t>位澳门生态导师，</w:t>
      </w:r>
      <w:r>
        <w:rPr>
          <w:rFonts w:hint="eastAsia" w:ascii="仿宋" w:hAnsi="仿宋" w:eastAsia="PMingLiU" w:cs="仿宋"/>
          <w:bCs/>
          <w:kern w:val="2"/>
          <w:sz w:val="32"/>
          <w:szCs w:val="32"/>
          <w:highlight w:val="none"/>
          <w:lang w:val="en-US" w:eastAsia="zh-TW" w:bidi="ar-SA"/>
        </w:rPr>
        <w:t>1</w:t>
      </w:r>
      <w:r>
        <w:rPr>
          <w:rFonts w:hint="eastAsia" w:ascii="仿宋" w:hAnsi="仿宋" w:eastAsia="仿宋" w:cs="仿宋"/>
          <w:bCs/>
          <w:kern w:val="2"/>
          <w:sz w:val="32"/>
          <w:szCs w:val="32"/>
          <w:highlight w:val="none"/>
          <w:lang w:val="en-US" w:eastAsia="zh-CN" w:bidi="ar-SA"/>
        </w:rPr>
        <w:t>位澳门具有自然教育培训经验的助教。要求课程内容符合澳门对学生在生态环境教育方面的要求，并充分利用横琴生态教育的场景。同时提供横琴</w:t>
      </w:r>
      <w:r>
        <w:rPr>
          <w:rFonts w:hint="eastAsia" w:ascii="仿宋" w:hAnsi="仿宋" w:eastAsia="仿宋" w:cs="仿宋"/>
          <w:bCs/>
          <w:kern w:val="2"/>
          <w:sz w:val="32"/>
          <w:szCs w:val="32"/>
          <w:highlight w:val="none"/>
          <w:lang w:val="en-US" w:eastAsia="zh-TW" w:bidi="ar-SA"/>
        </w:rPr>
        <w:t>岛内的交通支持</w:t>
      </w:r>
      <w:r>
        <w:rPr>
          <w:rFonts w:hint="eastAsia" w:ascii="仿宋" w:hAnsi="仿宋" w:eastAsia="仿宋" w:cs="仿宋"/>
          <w:bCs/>
          <w:kern w:val="2"/>
          <w:sz w:val="32"/>
          <w:szCs w:val="32"/>
          <w:highlight w:val="none"/>
          <w:lang w:val="en-US" w:eastAsia="zh-CN" w:bidi="ar-SA"/>
        </w:rPr>
        <w:t>、餐食、教学用品、保险</w:t>
      </w:r>
      <w:r>
        <w:rPr>
          <w:rFonts w:hint="eastAsia" w:ascii="仿宋" w:hAnsi="仿宋" w:eastAsia="仿宋" w:cs="仿宋"/>
          <w:bCs/>
          <w:kern w:val="2"/>
          <w:sz w:val="32"/>
          <w:szCs w:val="32"/>
          <w:highlight w:val="none"/>
          <w:lang w:val="en-US" w:eastAsia="zh-TW" w:bidi="ar-SA"/>
        </w:rPr>
        <w:t>、活动证书</w:t>
      </w:r>
      <w:r>
        <w:rPr>
          <w:rFonts w:hint="eastAsia" w:ascii="仿宋" w:hAnsi="仿宋" w:eastAsia="仿宋" w:cs="仿宋"/>
          <w:bCs/>
          <w:kern w:val="2"/>
          <w:sz w:val="32"/>
          <w:szCs w:val="32"/>
          <w:highlight w:val="none"/>
          <w:lang w:val="en-US" w:eastAsia="zh-CN" w:bidi="ar-SA"/>
        </w:rPr>
        <w:t>等配套服务。</w:t>
      </w:r>
    </w:p>
    <w:p w14:paraId="7E054A09">
      <w:pPr>
        <w:spacing w:line="579" w:lineRule="exact"/>
        <w:jc w:val="both"/>
        <w:rPr>
          <w:rFonts w:hint="eastAsia" w:ascii="仿宋_GB2312" w:hAnsi="仿宋_GB2312" w:eastAsia="仿宋_GB2312" w:cs="仿宋_GB2312"/>
          <w:b/>
          <w:bCs/>
          <w:kern w:val="2"/>
          <w:sz w:val="28"/>
          <w:szCs w:val="28"/>
          <w:lang w:val="en-US" w:eastAsia="zh-CN" w:bidi="ar-SA"/>
        </w:rPr>
      </w:pPr>
      <w:r>
        <w:rPr>
          <w:rFonts w:hint="eastAsia" w:ascii="仿宋_GB2312" w:hAnsi="仿宋_GB2312" w:eastAsia="宋体" w:cs="仿宋_GB2312"/>
          <w:b/>
          <w:bCs/>
          <w:kern w:val="2"/>
          <w:sz w:val="28"/>
          <w:szCs w:val="28"/>
          <w:lang w:val="en-US" w:eastAsia="zh-CN" w:bidi="ar-SA"/>
        </w:rPr>
        <w:t>（三）</w:t>
      </w:r>
      <w:r>
        <w:rPr>
          <w:rFonts w:hint="eastAsia" w:ascii="仿宋_GB2312" w:hAnsi="仿宋_GB2312" w:eastAsia="仿宋_GB2312" w:cs="仿宋_GB2312"/>
          <w:b/>
          <w:bCs/>
          <w:kern w:val="2"/>
          <w:sz w:val="28"/>
          <w:szCs w:val="28"/>
          <w:lang w:val="en-US" w:eastAsia="zh-CN" w:bidi="ar-SA"/>
        </w:rPr>
        <w:t>特色活动策划</w:t>
      </w:r>
    </w:p>
    <w:p w14:paraId="1AB19AD9">
      <w:pPr>
        <w:spacing w:line="579" w:lineRule="exact"/>
        <w:ind w:firstLine="480"/>
        <w:jc w:val="both"/>
        <w:rPr>
          <w:rFonts w:ascii="Kaiti SC" w:hAnsi="Kaiti SC" w:eastAsia="Kaiti SC"/>
        </w:rPr>
      </w:pPr>
      <w:r>
        <w:rPr>
          <w:rFonts w:hint="eastAsia" w:ascii="仿宋" w:hAnsi="仿宋" w:eastAsia="仿宋" w:cs="仿宋"/>
          <w:bCs/>
          <w:kern w:val="2"/>
          <w:sz w:val="32"/>
          <w:szCs w:val="32"/>
          <w:highlight w:val="none"/>
          <w:lang w:val="en-US" w:eastAsia="zh-TW" w:bidi="ar-SA"/>
        </w:rPr>
        <w:t>要求举办至少1个</w:t>
      </w:r>
      <w:r>
        <w:rPr>
          <w:rFonts w:hint="eastAsia" w:ascii="仿宋" w:hAnsi="仿宋" w:eastAsia="仿宋" w:cs="仿宋"/>
          <w:bCs/>
          <w:kern w:val="2"/>
          <w:sz w:val="32"/>
          <w:szCs w:val="32"/>
          <w:highlight w:val="none"/>
          <w:lang w:val="en-US" w:eastAsia="zh-CN" w:bidi="ar-SA"/>
        </w:rPr>
        <w:t>特色</w:t>
      </w:r>
      <w:r>
        <w:rPr>
          <w:rFonts w:hint="eastAsia" w:ascii="仿宋" w:hAnsi="仿宋" w:eastAsia="仿宋" w:cs="仿宋"/>
          <w:bCs/>
          <w:kern w:val="2"/>
          <w:sz w:val="32"/>
          <w:szCs w:val="32"/>
          <w:highlight w:val="none"/>
          <w:lang w:val="en-US" w:eastAsia="zh-TW" w:bidi="ar-SA"/>
        </w:rPr>
        <w:t>主题</w:t>
      </w:r>
      <w:r>
        <w:rPr>
          <w:rFonts w:hint="eastAsia" w:ascii="仿宋" w:hAnsi="仿宋" w:eastAsia="仿宋" w:cs="仿宋"/>
          <w:bCs/>
          <w:kern w:val="2"/>
          <w:sz w:val="32"/>
          <w:szCs w:val="32"/>
          <w:highlight w:val="none"/>
          <w:lang w:val="en-US" w:eastAsia="zh-CN" w:bidi="ar-SA"/>
        </w:rPr>
        <w:t>活动</w:t>
      </w:r>
      <w:r>
        <w:rPr>
          <w:rFonts w:hint="eastAsia" w:ascii="仿宋" w:hAnsi="仿宋" w:eastAsia="仿宋" w:cs="仿宋"/>
          <w:bCs/>
          <w:kern w:val="2"/>
          <w:sz w:val="32"/>
          <w:szCs w:val="32"/>
          <w:highlight w:val="none"/>
          <w:lang w:val="en-US" w:eastAsia="zh-TW" w:bidi="ar-SA"/>
        </w:rPr>
        <w:t>，要求具</w:t>
      </w:r>
      <w:r>
        <w:rPr>
          <w:rFonts w:hint="eastAsia" w:ascii="仿宋" w:hAnsi="仿宋" w:eastAsia="仿宋" w:cs="仿宋"/>
          <w:bCs/>
          <w:kern w:val="2"/>
          <w:sz w:val="32"/>
          <w:szCs w:val="32"/>
          <w:highlight w:val="none"/>
          <w:lang w:val="en-US" w:eastAsia="zh-CN" w:bidi="ar-SA"/>
        </w:rPr>
        <w:t>葡语文化</w:t>
      </w:r>
      <w:r>
        <w:rPr>
          <w:rFonts w:hint="eastAsia" w:ascii="仿宋" w:hAnsi="仿宋" w:eastAsia="仿宋" w:cs="仿宋"/>
          <w:bCs/>
          <w:kern w:val="2"/>
          <w:sz w:val="32"/>
          <w:szCs w:val="32"/>
          <w:highlight w:val="none"/>
          <w:lang w:val="en-US" w:eastAsia="zh-TW" w:bidi="ar-SA"/>
        </w:rPr>
        <w:t>特色，并有至少4名活动协调人员及1名行政人员，需</w:t>
      </w:r>
      <w:r>
        <w:rPr>
          <w:rFonts w:hint="eastAsia" w:ascii="仿宋" w:hAnsi="仿宋" w:eastAsia="仿宋" w:cs="仿宋"/>
          <w:bCs/>
          <w:kern w:val="2"/>
          <w:sz w:val="32"/>
          <w:szCs w:val="32"/>
          <w:highlight w:val="none"/>
          <w:lang w:val="en-US" w:eastAsia="zh-CN" w:bidi="ar-SA"/>
        </w:rPr>
        <w:t>策划及举办相关活动，培养及加深生态保育意识，提供活动组织策划服务、推广和执行</w:t>
      </w:r>
      <w:r>
        <w:rPr>
          <w:rFonts w:hint="eastAsia" w:ascii="仿宋" w:hAnsi="仿宋" w:eastAsia="PMingLiU" w:cs="仿宋"/>
          <w:bCs/>
          <w:kern w:val="2"/>
          <w:sz w:val="32"/>
          <w:szCs w:val="32"/>
          <w:highlight w:val="none"/>
          <w:lang w:val="en-US" w:eastAsia="zh-TW" w:bidi="ar-SA"/>
        </w:rPr>
        <w:t>。</w:t>
      </w:r>
    </w:p>
    <w:p w14:paraId="10B14B53">
      <w:pPr>
        <w:spacing w:line="579" w:lineRule="exact"/>
        <w:jc w:val="both"/>
        <w:rPr>
          <w:rFonts w:hint="eastAsia" w:ascii="仿宋_GB2312" w:hAnsi="仿宋_GB2312" w:eastAsia="仿宋_GB2312" w:cs="仿宋_GB2312"/>
          <w:b/>
          <w:bCs/>
          <w:kern w:val="2"/>
          <w:sz w:val="28"/>
          <w:szCs w:val="28"/>
          <w:lang w:val="en-US" w:eastAsia="zh-CN" w:bidi="ar-SA"/>
        </w:rPr>
      </w:pPr>
      <w:r>
        <w:rPr>
          <w:rFonts w:hint="eastAsia" w:ascii="仿宋_GB2312" w:hAnsi="仿宋_GB2312" w:eastAsia="宋体" w:cs="仿宋_GB2312"/>
          <w:b/>
          <w:bCs/>
          <w:kern w:val="2"/>
          <w:sz w:val="28"/>
          <w:szCs w:val="28"/>
          <w:lang w:val="en-US" w:eastAsia="zh-CN" w:bidi="ar-SA"/>
        </w:rPr>
        <w:t>（四）</w:t>
      </w:r>
      <w:r>
        <w:rPr>
          <w:rFonts w:hint="eastAsia" w:ascii="仿宋_GB2312" w:hAnsi="仿宋_GB2312" w:eastAsia="仿宋_GB2312" w:cs="仿宋_GB2312"/>
          <w:b/>
          <w:bCs/>
          <w:kern w:val="2"/>
          <w:sz w:val="28"/>
          <w:szCs w:val="28"/>
          <w:lang w:val="en-US" w:eastAsia="zh-CN" w:bidi="ar-SA"/>
        </w:rPr>
        <w:t>数据收集</w:t>
      </w:r>
      <w:r>
        <w:rPr>
          <w:rFonts w:hint="eastAsia" w:ascii="仿宋_GB2312" w:hAnsi="仿宋_GB2312" w:eastAsia="PMingLiU" w:cs="仿宋_GB2312"/>
          <w:b/>
          <w:bCs/>
          <w:kern w:val="2"/>
          <w:sz w:val="28"/>
          <w:szCs w:val="28"/>
          <w:lang w:val="en-US" w:eastAsia="zh-TW" w:bidi="ar-SA"/>
        </w:rPr>
        <w:t>、</w:t>
      </w:r>
      <w:r>
        <w:rPr>
          <w:rFonts w:hint="eastAsia" w:ascii="仿宋_GB2312" w:hAnsi="仿宋_GB2312" w:eastAsia="仿宋_GB2312" w:cs="仿宋_GB2312"/>
          <w:b/>
          <w:bCs/>
          <w:kern w:val="2"/>
          <w:sz w:val="28"/>
          <w:szCs w:val="28"/>
          <w:lang w:val="en-US" w:eastAsia="zh-CN" w:bidi="ar-SA"/>
        </w:rPr>
        <w:t>综合汇总及媒体宣传</w:t>
      </w:r>
      <w:r>
        <w:rPr>
          <w:rFonts w:hint="eastAsia" w:ascii="仿宋_GB2312" w:hAnsi="仿宋_GB2312" w:eastAsia="仿宋_GB2312" w:cs="仿宋_GB2312"/>
          <w:b/>
          <w:bCs/>
          <w:kern w:val="2"/>
          <w:sz w:val="28"/>
          <w:szCs w:val="28"/>
          <w:lang w:val="en-US" w:eastAsia="zh-TW" w:bidi="ar-SA"/>
        </w:rPr>
        <w:t>服务</w:t>
      </w:r>
    </w:p>
    <w:p w14:paraId="61367901">
      <w:pPr>
        <w:spacing w:line="579" w:lineRule="exact"/>
        <w:ind w:firstLine="480" w:firstLineChars="0"/>
        <w:jc w:val="both"/>
        <w:rPr>
          <w:rFonts w:hint="default" w:ascii="仿宋" w:hAnsi="仿宋" w:eastAsia="仿宋" w:cs="仿宋"/>
          <w:bCs/>
          <w:kern w:val="2"/>
          <w:sz w:val="32"/>
          <w:szCs w:val="32"/>
          <w:highlight w:val="none"/>
          <w:lang w:val="en-US" w:eastAsia="zh-TW" w:bidi="ar-SA"/>
        </w:rPr>
      </w:pPr>
      <w:r>
        <w:rPr>
          <w:rFonts w:hint="eastAsia" w:ascii="仿宋" w:hAnsi="仿宋" w:eastAsia="仿宋" w:cs="仿宋"/>
          <w:bCs/>
          <w:kern w:val="2"/>
          <w:sz w:val="32"/>
          <w:szCs w:val="32"/>
          <w:highlight w:val="none"/>
          <w:lang w:val="en-US" w:eastAsia="zh-CN" w:bidi="ar-SA"/>
        </w:rPr>
        <w:t>对</w:t>
      </w:r>
      <w:r>
        <w:rPr>
          <w:rFonts w:hint="eastAsia" w:ascii="仿宋" w:hAnsi="仿宋" w:eastAsia="仿宋" w:cs="仿宋"/>
          <w:bCs/>
          <w:kern w:val="2"/>
          <w:sz w:val="32"/>
          <w:szCs w:val="32"/>
          <w:highlight w:val="none"/>
          <w:lang w:val="en-US" w:eastAsia="zh-TW" w:bidi="ar-SA"/>
        </w:rPr>
        <w:t>项目中</w:t>
      </w:r>
      <w:r>
        <w:rPr>
          <w:rFonts w:hint="eastAsia" w:ascii="仿宋" w:hAnsi="仿宋" w:eastAsia="仿宋" w:cs="仿宋"/>
          <w:bCs/>
          <w:kern w:val="2"/>
          <w:sz w:val="32"/>
          <w:szCs w:val="32"/>
          <w:highlight w:val="none"/>
          <w:lang w:val="en-US" w:eastAsia="zh-CN" w:bidi="ar-SA"/>
        </w:rPr>
        <w:t>生态环保教育课程</w:t>
      </w:r>
      <w:r>
        <w:rPr>
          <w:rFonts w:hint="eastAsia" w:ascii="仿宋" w:hAnsi="仿宋" w:eastAsia="仿宋" w:cs="仿宋"/>
          <w:bCs/>
          <w:kern w:val="2"/>
          <w:sz w:val="32"/>
          <w:szCs w:val="32"/>
          <w:highlight w:val="none"/>
          <w:lang w:val="en-US" w:eastAsia="zh-TW" w:bidi="ar-SA"/>
        </w:rPr>
        <w:t>、行政协调服务、特色活动进行图片及影片拍摄并</w:t>
      </w:r>
      <w:r>
        <w:rPr>
          <w:rFonts w:hint="eastAsia" w:ascii="仿宋" w:hAnsi="仿宋" w:eastAsia="仿宋" w:cs="仿宋"/>
          <w:bCs/>
          <w:kern w:val="2"/>
          <w:sz w:val="32"/>
          <w:szCs w:val="32"/>
          <w:highlight w:val="none"/>
          <w:lang w:val="en-US" w:eastAsia="zh-CN" w:bidi="ar-SA"/>
        </w:rPr>
        <w:t>提交相关性数据收集报告，包括活动反馈问卷、参与者满意度，活动内容与参与者对生态保护知识等报告</w:t>
      </w:r>
      <w:r>
        <w:rPr>
          <w:rFonts w:hint="eastAsia" w:ascii="仿宋" w:hAnsi="仿宋" w:eastAsia="仿宋" w:cs="仿宋"/>
          <w:bCs/>
          <w:kern w:val="2"/>
          <w:sz w:val="32"/>
          <w:szCs w:val="32"/>
          <w:highlight w:val="none"/>
          <w:lang w:val="en-US" w:eastAsia="zh-TW" w:bidi="ar-SA"/>
        </w:rPr>
        <w:t>及建议书，发掘澳门市民对生态资源的需求，</w:t>
      </w:r>
      <w:r>
        <w:rPr>
          <w:rFonts w:hint="eastAsia" w:ascii="仿宋" w:hAnsi="仿宋" w:eastAsia="仿宋" w:cs="仿宋"/>
          <w:bCs/>
          <w:kern w:val="2"/>
          <w:sz w:val="32"/>
          <w:szCs w:val="32"/>
          <w:highlight w:val="none"/>
          <w:lang w:val="en-US" w:eastAsia="zh-CN" w:bidi="ar-SA"/>
        </w:rPr>
        <w:t>有助未来生态项目规划。</w:t>
      </w:r>
      <w:r>
        <w:rPr>
          <w:rFonts w:hint="eastAsia" w:ascii="仿宋" w:hAnsi="仿宋" w:eastAsia="仿宋" w:cs="仿宋"/>
          <w:bCs/>
          <w:kern w:val="2"/>
          <w:sz w:val="32"/>
          <w:szCs w:val="32"/>
          <w:highlight w:val="none"/>
          <w:lang w:val="en-US" w:eastAsia="zh-TW" w:bidi="ar-SA"/>
        </w:rPr>
        <w:t>同时要求不定时于传统媒体及网路宣传横琴生态资源不少于10次。</w:t>
      </w:r>
    </w:p>
    <w:p w14:paraId="30F86005">
      <w:pPr>
        <w:spacing w:line="579" w:lineRule="exact"/>
        <w:jc w:val="both"/>
        <w:rPr>
          <w:rFonts w:ascii="Kaiti SC" w:hAnsi="Kaiti SC" w:eastAsia="Kaiti SC"/>
        </w:rPr>
      </w:pPr>
    </w:p>
    <w:p w14:paraId="1F9EB67E">
      <w:pPr>
        <w:spacing w:line="579" w:lineRule="exact"/>
        <w:ind w:firstLine="480"/>
        <w:jc w:val="both"/>
        <w:rPr>
          <w:rFonts w:hint="default" w:ascii="Kaiti SC" w:hAnsi="Kaiti SC" w:eastAsia="PMingLiU"/>
          <w:lang w:val="en-US" w:eastAsia="zh-TW"/>
        </w:rPr>
      </w:pPr>
    </w:p>
    <w:p w14:paraId="7E77554A">
      <w:pPr>
        <w:keepNext w:val="0"/>
        <w:keepLines w:val="0"/>
        <w:pageBreakBefore w:val="0"/>
        <w:widowControl w:val="0"/>
        <w:kinsoku/>
        <w:wordWrap/>
        <w:overflowPunct/>
        <w:topLinePunct w:val="0"/>
        <w:autoSpaceDE/>
        <w:autoSpaceDN/>
        <w:bidi w:val="0"/>
        <w:adjustRightInd/>
        <w:snapToGrid/>
        <w:spacing w:line="579" w:lineRule="exact"/>
        <w:jc w:val="both"/>
        <w:textAlignment w:val="auto"/>
        <w:rPr>
          <w:rFonts w:hint="eastAsia" w:ascii="黑体" w:hAnsi="黑体" w:eastAsia="黑体" w:cs="黑体"/>
          <w:b w:val="0"/>
          <w:bCs/>
          <w:kern w:val="2"/>
          <w:sz w:val="32"/>
          <w:szCs w:val="32"/>
          <w:highlight w:val="none"/>
          <w:lang w:val="en-US" w:eastAsia="zh-CN"/>
        </w:rPr>
      </w:pPr>
      <w:r>
        <w:rPr>
          <w:rFonts w:hint="eastAsia" w:ascii="黑体" w:hAnsi="黑体" w:eastAsia="黑体" w:cs="黑体"/>
          <w:b w:val="0"/>
          <w:bCs/>
          <w:kern w:val="2"/>
          <w:sz w:val="32"/>
          <w:szCs w:val="32"/>
          <w:highlight w:val="none"/>
          <w:lang w:val="en-US" w:eastAsia="zh-CN"/>
        </w:rPr>
        <w:t>六、考核标准</w:t>
      </w:r>
    </w:p>
    <w:p w14:paraId="64FCD78E">
      <w:pPr>
        <w:spacing w:line="579" w:lineRule="exact"/>
        <w:ind w:firstLine="480" w:firstLineChars="0"/>
        <w:jc w:val="both"/>
        <w:rPr>
          <w:rFonts w:hint="eastAsia" w:ascii="仿宋" w:hAnsi="仿宋" w:eastAsia="仿宋" w:cs="仿宋"/>
          <w:bCs/>
          <w:kern w:val="2"/>
          <w:sz w:val="32"/>
          <w:szCs w:val="32"/>
          <w:highlight w:val="none"/>
          <w:lang w:val="en-US" w:eastAsia="zh-CN" w:bidi="ar-SA"/>
        </w:rPr>
      </w:pPr>
      <w:r>
        <w:rPr>
          <w:rFonts w:hint="eastAsia" w:ascii="仿宋" w:hAnsi="仿宋" w:eastAsia="仿宋" w:cs="仿宋"/>
          <w:bCs/>
          <w:kern w:val="2"/>
          <w:sz w:val="32"/>
          <w:szCs w:val="32"/>
          <w:highlight w:val="none"/>
          <w:lang w:val="en-US" w:eastAsia="zh-CN" w:bidi="ar-SA"/>
        </w:rPr>
        <w:t>按照国家、广东省、横琴粤澳深度合作区及采购需求文件和《国家湿地公园管理办法(林湿发〔2017〕150号)》《湿地公园总体规划导则(林湿综字〔2018〕1号)》《国家湿地公园评估评分标准(林湿综字〔2018〕2号)》《中国生物多样性保护战略与行动计划(2011-2030年)》《推进生态文明建设规划纲要(2013-2020年)》等有关法律法规要求执行。</w:t>
      </w:r>
    </w:p>
    <w:p w14:paraId="0D09EF25">
      <w:pPr>
        <w:widowControl/>
        <w:spacing w:line="579" w:lineRule="exact"/>
        <w:ind w:firstLine="0" w:firstLineChars="0"/>
        <w:jc w:val="left"/>
        <w:rPr>
          <w:rFonts w:hint="eastAsia" w:ascii="黑体" w:hAnsi="黑体" w:eastAsia="黑体" w:cs="黑体"/>
          <w:bCs/>
          <w:kern w:val="2"/>
          <w:sz w:val="32"/>
          <w:szCs w:val="32"/>
          <w:highlight w:val="none"/>
          <w:lang w:val="en-US" w:eastAsia="zh-CN" w:bidi="ar-SA"/>
        </w:rPr>
      </w:pPr>
      <w:r>
        <w:rPr>
          <w:rFonts w:hint="eastAsia" w:ascii="黑体" w:hAnsi="黑体" w:eastAsia="黑体" w:cs="黑体"/>
          <w:bCs/>
          <w:kern w:val="2"/>
          <w:sz w:val="32"/>
          <w:szCs w:val="32"/>
          <w:highlight w:val="none"/>
          <w:lang w:val="en-US" w:eastAsia="zh-CN" w:bidi="ar-SA"/>
        </w:rPr>
        <w:t>七、档案管理</w:t>
      </w:r>
    </w:p>
    <w:p w14:paraId="5983C6F8">
      <w:pPr>
        <w:spacing w:line="579" w:lineRule="exact"/>
        <w:ind w:firstLine="480" w:firstLineChars="0"/>
        <w:jc w:val="both"/>
        <w:rPr>
          <w:rFonts w:hint="eastAsia" w:ascii="仿宋" w:hAnsi="仿宋" w:eastAsia="仿宋" w:cs="仿宋"/>
          <w:bCs/>
          <w:kern w:val="2"/>
          <w:sz w:val="32"/>
          <w:szCs w:val="32"/>
          <w:highlight w:val="none"/>
          <w:lang w:val="en-US" w:eastAsia="zh-CN" w:bidi="ar-SA"/>
        </w:rPr>
      </w:pPr>
      <w:r>
        <w:rPr>
          <w:rFonts w:hint="eastAsia" w:ascii="仿宋" w:hAnsi="仿宋" w:eastAsia="仿宋" w:cs="仿宋"/>
          <w:bCs/>
          <w:kern w:val="2"/>
          <w:sz w:val="32"/>
          <w:szCs w:val="32"/>
          <w:highlight w:val="none"/>
          <w:lang w:val="en-US" w:eastAsia="zh-CN" w:bidi="ar-SA"/>
        </w:rPr>
        <w:t>为了完善项目的后续管理，成交供应商应将项目建设过程中的各类文件归档，建立项目管理的文件档案。包括：课程资料、活动过程照片、问卷、总结报告等。并提供所有档案的电子版本。</w:t>
      </w:r>
    </w:p>
    <w:p w14:paraId="4D0C6D7E">
      <w:pPr>
        <w:widowControl/>
        <w:spacing w:line="579" w:lineRule="exact"/>
        <w:ind w:firstLine="0" w:firstLineChars="0"/>
        <w:jc w:val="left"/>
        <w:rPr>
          <w:rFonts w:hint="eastAsia" w:ascii="黑体" w:hAnsi="黑体" w:eastAsia="黑体" w:cs="黑体"/>
          <w:bCs/>
          <w:kern w:val="2"/>
          <w:sz w:val="32"/>
          <w:szCs w:val="32"/>
          <w:highlight w:val="none"/>
          <w:lang w:val="en-US" w:eastAsia="zh-CN" w:bidi="ar-SA"/>
        </w:rPr>
      </w:pPr>
      <w:r>
        <w:rPr>
          <w:rFonts w:hint="eastAsia" w:ascii="黑体" w:hAnsi="黑体" w:eastAsia="黑体" w:cs="黑体"/>
          <w:bCs/>
          <w:kern w:val="2"/>
          <w:sz w:val="32"/>
          <w:szCs w:val="32"/>
          <w:highlight w:val="none"/>
          <w:lang w:val="en-US" w:eastAsia="zh-CN" w:bidi="ar-SA"/>
        </w:rPr>
        <w:t>八、采购预算及响应报价要求</w:t>
      </w:r>
    </w:p>
    <w:p w14:paraId="0075B3DE">
      <w:pPr>
        <w:spacing w:line="579" w:lineRule="exact"/>
        <w:ind w:firstLine="480" w:firstLineChars="0"/>
        <w:jc w:val="both"/>
        <w:rPr>
          <w:rFonts w:hint="eastAsia" w:ascii="仿宋" w:hAnsi="仿宋" w:eastAsia="仿宋" w:cs="仿宋"/>
          <w:bCs/>
          <w:kern w:val="2"/>
          <w:sz w:val="32"/>
          <w:szCs w:val="32"/>
          <w:highlight w:val="none"/>
          <w:lang w:val="en-US" w:eastAsia="zh-CN" w:bidi="ar-SA"/>
        </w:rPr>
      </w:pPr>
      <w:r>
        <w:rPr>
          <w:rFonts w:hint="eastAsia" w:ascii="仿宋" w:hAnsi="仿宋" w:eastAsia="仿宋" w:cs="仿宋"/>
          <w:bCs/>
          <w:kern w:val="2"/>
          <w:sz w:val="32"/>
          <w:szCs w:val="32"/>
          <w:highlight w:val="none"/>
          <w:lang w:val="en-US" w:eastAsia="zh-CN" w:bidi="ar-SA"/>
        </w:rPr>
        <w:t>本项目为项目总价包干，供应商的报价应包括（但不限于）：人工费、设备费、运输费、保险费、技术服务费（含联络费、培训费、专家费）、管理费、税费、不可预见费等完成本采购内容所需的一切费用，以及采购需求文件及合同约定应当由成交供应商承担的风险因素等费用。供应商应当根据采购需求文件等材料自行考虑风险因素进行响应报价。否则，一旦成交，采购人将不予支付除了采购需求文件及合同约定的由采购人承担的风险因素之外的任何补偿。供应商漏报或不报，采购人将视为该漏报或不报部分的费用已包括在响应报价中，合同金额不予调整。付款方式</w:t>
      </w:r>
    </w:p>
    <w:p w14:paraId="23153B32">
      <w:pPr>
        <w:spacing w:line="579" w:lineRule="exact"/>
        <w:ind w:firstLine="480" w:firstLineChars="0"/>
        <w:jc w:val="both"/>
        <w:rPr>
          <w:rFonts w:hint="eastAsia" w:ascii="仿宋" w:hAnsi="仿宋" w:eastAsia="仿宋" w:cs="仿宋"/>
          <w:bCs/>
          <w:kern w:val="2"/>
          <w:sz w:val="32"/>
          <w:szCs w:val="32"/>
          <w:highlight w:val="none"/>
          <w:lang w:val="en-US" w:eastAsia="zh-CN" w:bidi="ar-SA"/>
        </w:rPr>
      </w:pPr>
      <w:r>
        <w:rPr>
          <w:rFonts w:hint="eastAsia" w:ascii="仿宋" w:hAnsi="仿宋" w:eastAsia="仿宋" w:cs="仿宋"/>
          <w:bCs/>
          <w:kern w:val="2"/>
          <w:sz w:val="32"/>
          <w:szCs w:val="32"/>
          <w:highlight w:val="none"/>
          <w:lang w:val="en-US" w:eastAsia="zh-CN" w:bidi="ar-SA"/>
        </w:rPr>
        <w:t>1期: 成交供应商与采购人签订合同10个工作日内，采购人向成交供应商支付合同总价款的</w:t>
      </w:r>
      <w:r>
        <w:rPr>
          <w:rFonts w:hint="eastAsia" w:ascii="仿宋" w:hAnsi="仿宋" w:eastAsia="PMingLiU" w:cs="仿宋"/>
          <w:bCs/>
          <w:kern w:val="2"/>
          <w:sz w:val="32"/>
          <w:szCs w:val="32"/>
          <w:highlight w:val="none"/>
          <w:lang w:val="en-US" w:eastAsia="zh-TW" w:bidi="ar-SA"/>
        </w:rPr>
        <w:t>40</w:t>
      </w:r>
      <w:r>
        <w:rPr>
          <w:rFonts w:hint="eastAsia" w:ascii="仿宋" w:hAnsi="仿宋" w:eastAsia="仿宋" w:cs="仿宋"/>
          <w:bCs/>
          <w:kern w:val="2"/>
          <w:sz w:val="32"/>
          <w:szCs w:val="32"/>
          <w:highlight w:val="none"/>
          <w:lang w:val="en-US" w:eastAsia="zh-CN" w:bidi="ar-SA"/>
        </w:rPr>
        <w:t>%。</w:t>
      </w:r>
    </w:p>
    <w:p w14:paraId="24947271">
      <w:pPr>
        <w:spacing w:line="579" w:lineRule="exact"/>
        <w:ind w:firstLine="480" w:firstLineChars="0"/>
        <w:jc w:val="both"/>
        <w:rPr>
          <w:rFonts w:hint="eastAsia" w:ascii="仿宋" w:hAnsi="仿宋" w:eastAsia="仿宋" w:cs="仿宋"/>
          <w:bCs/>
          <w:kern w:val="2"/>
          <w:sz w:val="32"/>
          <w:szCs w:val="32"/>
          <w:highlight w:val="none"/>
          <w:lang w:val="en-US" w:eastAsia="zh-CN" w:bidi="ar-SA"/>
        </w:rPr>
      </w:pPr>
      <w:r>
        <w:rPr>
          <w:rFonts w:hint="eastAsia" w:ascii="仿宋" w:hAnsi="仿宋" w:eastAsia="PMingLiU" w:cs="仿宋"/>
          <w:bCs/>
          <w:kern w:val="2"/>
          <w:sz w:val="32"/>
          <w:szCs w:val="32"/>
          <w:highlight w:val="none"/>
          <w:lang w:val="en-US" w:eastAsia="zh-TW" w:bidi="ar-SA"/>
        </w:rPr>
        <w:t>2</w:t>
      </w:r>
      <w:r>
        <w:rPr>
          <w:rFonts w:hint="eastAsia" w:ascii="仿宋" w:hAnsi="仿宋" w:eastAsia="仿宋" w:cs="仿宋"/>
          <w:bCs/>
          <w:kern w:val="2"/>
          <w:sz w:val="32"/>
          <w:szCs w:val="32"/>
          <w:highlight w:val="none"/>
          <w:lang w:val="en-US" w:eastAsia="zh-CN" w:bidi="ar-SA"/>
        </w:rPr>
        <w:t>期: 成交供应商</w:t>
      </w:r>
      <w:r>
        <w:rPr>
          <w:rFonts w:hint="eastAsia" w:ascii="仿宋" w:hAnsi="仿宋" w:eastAsia="仿宋" w:cs="仿宋"/>
          <w:bCs/>
          <w:kern w:val="2"/>
          <w:sz w:val="32"/>
          <w:szCs w:val="32"/>
          <w:highlight w:val="none"/>
          <w:lang w:val="en-US" w:eastAsia="zh-TW" w:bidi="ar-SA"/>
        </w:rPr>
        <w:t>按</w:t>
      </w:r>
      <w:r>
        <w:rPr>
          <w:rFonts w:hint="eastAsia" w:ascii="仿宋" w:hAnsi="仿宋" w:eastAsia="仿宋" w:cs="仿宋"/>
          <w:bCs/>
          <w:kern w:val="2"/>
          <w:sz w:val="32"/>
          <w:szCs w:val="32"/>
          <w:highlight w:val="none"/>
          <w:lang w:val="en-US" w:eastAsia="zh-CN" w:bidi="ar-SA"/>
        </w:rPr>
        <w:t>采购人</w:t>
      </w:r>
      <w:r>
        <w:rPr>
          <w:rFonts w:hint="eastAsia" w:ascii="仿宋" w:hAnsi="仿宋" w:eastAsia="仿宋" w:cs="仿宋"/>
          <w:bCs/>
          <w:kern w:val="2"/>
          <w:sz w:val="32"/>
          <w:szCs w:val="32"/>
          <w:highlight w:val="none"/>
          <w:lang w:val="en-US" w:eastAsia="zh-TW" w:bidi="ar-SA"/>
        </w:rPr>
        <w:t>要求提交中期成果</w:t>
      </w:r>
      <w:bookmarkStart w:id="0" w:name="_GoBack"/>
      <w:bookmarkEnd w:id="0"/>
      <w:r>
        <w:rPr>
          <w:rFonts w:hint="eastAsia" w:ascii="仿宋" w:hAnsi="仿宋" w:eastAsia="仿宋" w:cs="仿宋"/>
          <w:bCs/>
          <w:kern w:val="2"/>
          <w:sz w:val="32"/>
          <w:szCs w:val="32"/>
          <w:highlight w:val="none"/>
          <w:lang w:val="en-US" w:eastAsia="zh-TW" w:bidi="ar-SA"/>
        </w:rPr>
        <w:t>后</w:t>
      </w:r>
      <w:r>
        <w:rPr>
          <w:rFonts w:hint="eastAsia" w:ascii="仿宋" w:hAnsi="仿宋" w:eastAsia="仿宋" w:cs="仿宋"/>
          <w:bCs/>
          <w:kern w:val="2"/>
          <w:sz w:val="32"/>
          <w:szCs w:val="32"/>
          <w:highlight w:val="none"/>
          <w:lang w:val="en-US" w:eastAsia="zh-CN" w:bidi="ar-SA"/>
        </w:rPr>
        <w:t>10个工作日内，采购人向成交供应商支付合同总价款的</w:t>
      </w:r>
      <w:r>
        <w:rPr>
          <w:rFonts w:hint="eastAsia" w:ascii="仿宋" w:hAnsi="仿宋" w:eastAsia="仿宋" w:cs="仿宋"/>
          <w:bCs/>
          <w:kern w:val="2"/>
          <w:sz w:val="32"/>
          <w:szCs w:val="32"/>
          <w:highlight w:val="none"/>
          <w:lang w:val="en-US" w:eastAsia="zh-TW" w:bidi="ar-SA"/>
        </w:rPr>
        <w:t>40</w:t>
      </w:r>
      <w:r>
        <w:rPr>
          <w:rFonts w:hint="eastAsia" w:ascii="仿宋" w:hAnsi="仿宋" w:eastAsia="仿宋" w:cs="仿宋"/>
          <w:bCs/>
          <w:kern w:val="2"/>
          <w:sz w:val="32"/>
          <w:szCs w:val="32"/>
          <w:highlight w:val="none"/>
          <w:lang w:val="en-US" w:eastAsia="zh-CN" w:bidi="ar-SA"/>
        </w:rPr>
        <w:t>%。</w:t>
      </w:r>
    </w:p>
    <w:p w14:paraId="3FD5DA2D">
      <w:pPr>
        <w:spacing w:line="579" w:lineRule="exact"/>
        <w:ind w:firstLine="480" w:firstLineChars="0"/>
        <w:jc w:val="both"/>
        <w:rPr>
          <w:rFonts w:hint="eastAsia" w:ascii="仿宋" w:hAnsi="仿宋" w:eastAsia="仿宋" w:cs="仿宋"/>
          <w:bCs/>
          <w:kern w:val="2"/>
          <w:sz w:val="32"/>
          <w:szCs w:val="32"/>
          <w:highlight w:val="none"/>
          <w:lang w:val="en-US" w:eastAsia="zh-CN" w:bidi="ar-SA"/>
        </w:rPr>
      </w:pPr>
      <w:r>
        <w:rPr>
          <w:rFonts w:hint="eastAsia" w:ascii="仿宋" w:hAnsi="仿宋" w:eastAsia="PMingLiU" w:cs="仿宋"/>
          <w:bCs/>
          <w:kern w:val="2"/>
          <w:sz w:val="32"/>
          <w:szCs w:val="32"/>
          <w:highlight w:val="none"/>
          <w:lang w:val="en-US" w:eastAsia="zh-TW" w:bidi="ar-SA"/>
        </w:rPr>
        <w:t>3</w:t>
      </w:r>
      <w:r>
        <w:rPr>
          <w:rFonts w:hint="eastAsia" w:ascii="仿宋" w:hAnsi="仿宋" w:eastAsia="仿宋" w:cs="仿宋"/>
          <w:bCs/>
          <w:kern w:val="2"/>
          <w:sz w:val="32"/>
          <w:szCs w:val="32"/>
          <w:highlight w:val="none"/>
          <w:lang w:val="en-US" w:eastAsia="zh-CN" w:bidi="ar-SA"/>
        </w:rPr>
        <w:t>期: 所有项目内容实施完毕验收合格后，成交供应商按照采购人要求申请付款，采购人向成交供应商支付合同总价款的剩余款项，即合同总价款的</w:t>
      </w:r>
      <w:r>
        <w:rPr>
          <w:rFonts w:hint="eastAsia" w:ascii="仿宋" w:hAnsi="仿宋" w:eastAsia="PMingLiU" w:cs="仿宋"/>
          <w:bCs/>
          <w:kern w:val="2"/>
          <w:sz w:val="32"/>
          <w:szCs w:val="32"/>
          <w:highlight w:val="none"/>
          <w:lang w:val="en-US" w:eastAsia="zh-TW" w:bidi="ar-SA"/>
        </w:rPr>
        <w:t>2</w:t>
      </w:r>
      <w:r>
        <w:rPr>
          <w:rFonts w:hint="eastAsia" w:ascii="仿宋" w:hAnsi="仿宋" w:eastAsia="仿宋" w:cs="仿宋"/>
          <w:bCs/>
          <w:kern w:val="2"/>
          <w:sz w:val="32"/>
          <w:szCs w:val="32"/>
          <w:highlight w:val="none"/>
          <w:lang w:val="en-US" w:eastAsia="zh-CN" w:bidi="ar-SA"/>
        </w:rPr>
        <w:t>0%。</w:t>
      </w:r>
      <w:r>
        <w:rPr>
          <w:rFonts w:hint="eastAsia" w:ascii="仿宋" w:hAnsi="仿宋" w:eastAsia="仿宋" w:cs="仿宋"/>
          <w:bCs/>
          <w:kern w:val="2"/>
          <w:sz w:val="32"/>
          <w:szCs w:val="32"/>
          <w:highlight w:val="none"/>
          <w:lang w:val="en-US" w:eastAsia="zh-CN" w:bidi="ar-SA"/>
        </w:rPr>
        <w:br w:type="textWrapping"/>
      </w:r>
      <w:r>
        <w:rPr>
          <w:rFonts w:hint="eastAsia" w:ascii="仿宋" w:hAnsi="仿宋" w:eastAsia="仿宋" w:cs="仿宋"/>
          <w:bCs/>
          <w:kern w:val="2"/>
          <w:sz w:val="32"/>
          <w:szCs w:val="32"/>
          <w:highlight w:val="none"/>
          <w:lang w:val="en-US" w:eastAsia="zh-CN" w:bidi="ar-SA"/>
        </w:rPr>
        <w:t>注: 每次支付款时，成交供应商向采购人提供相应金额的正式发票。因采购人使用的是财政资金，采购人在前款规定的付款时间为向政府采购支付部门提出办理财政支付申请手续的时间(不含政府财政支付部门审核的时间)，在规定时间内提出支付申请手续后即视为采购人已经按期支付。</w:t>
      </w:r>
    </w:p>
    <w:sectPr>
      <w:pgSz w:w="11906" w:h="16838"/>
      <w:pgMar w:top="1440" w:right="1800" w:bottom="1440" w:left="1800" w:header="851" w:footer="992" w:gutter="0"/>
      <w:cols w:space="425" w:num="1"/>
      <w:docGrid w:type="lines"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PMingLiU">
    <w:panose1 w:val="02020500000000000000"/>
    <w:charset w:val="88"/>
    <w:family w:val="auto"/>
    <w:pitch w:val="default"/>
    <w:sig w:usb0="A00002FF" w:usb1="28CFFCFA" w:usb2="00000016" w:usb3="00000000" w:csb0="00100001" w:csb1="00000000"/>
  </w:font>
  <w:font w:name="仿宋_GB2312">
    <w:panose1 w:val="02010609030101010101"/>
    <w:charset w:val="86"/>
    <w:family w:val="modern"/>
    <w:pitch w:val="default"/>
    <w:sig w:usb0="00000001" w:usb1="080E0000" w:usb2="00000000" w:usb3="00000000" w:csb0="00040000" w:csb1="00000000"/>
  </w:font>
  <w:font w:name="Kaiti SC">
    <w:altName w:val="宋体"/>
    <w:panose1 w:val="02010600040101010101"/>
    <w:charset w:val="86"/>
    <w:family w:val="auto"/>
    <w:pitch w:val="default"/>
    <w:sig w:usb0="00000000" w:usb1="00000000" w:usb2="00000016" w:usb3="00000000" w:csb0="0004001F"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0700ACA"/>
    <w:multiLevelType w:val="singleLevel"/>
    <w:tmpl w:val="10700ACA"/>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trackRevisions w:val="1"/>
  <w:documentProtection w:enforcement="0"/>
  <w:defaultTabStop w:val="480"/>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FhNTI4Njk1ZjliYzg4MWNjNTQxZWVmYmZjMjcyZTUifQ=="/>
  </w:docVars>
  <w:rsids>
    <w:rsidRoot w:val="00D5683F"/>
    <w:rsid w:val="00160922"/>
    <w:rsid w:val="00D5683F"/>
    <w:rsid w:val="028C5484"/>
    <w:rsid w:val="064B5958"/>
    <w:rsid w:val="0AC74ABE"/>
    <w:rsid w:val="0C5B0133"/>
    <w:rsid w:val="0EA77852"/>
    <w:rsid w:val="221C4286"/>
    <w:rsid w:val="268D24CB"/>
    <w:rsid w:val="27F73EA5"/>
    <w:rsid w:val="2D972383"/>
    <w:rsid w:val="356D5DF7"/>
    <w:rsid w:val="35E00BCF"/>
    <w:rsid w:val="367D7167"/>
    <w:rsid w:val="3746729D"/>
    <w:rsid w:val="387E40BB"/>
    <w:rsid w:val="45E04F5E"/>
    <w:rsid w:val="482F686B"/>
    <w:rsid w:val="49A3785C"/>
    <w:rsid w:val="50383554"/>
    <w:rsid w:val="52AD3FB1"/>
    <w:rsid w:val="5E282C40"/>
    <w:rsid w:val="5F1D6E55"/>
    <w:rsid w:val="6490758C"/>
    <w:rsid w:val="6981366B"/>
    <w:rsid w:val="73C33969"/>
    <w:rsid w:val="74A521EF"/>
    <w:rsid w:val="7F4952B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qFormat="1" w:unhideWhenUsed="0" w:uiPriority="0"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pPr>
    <w:rPr>
      <w:rFonts w:asciiTheme="minorHAnsi" w:hAnsiTheme="minorHAnsi" w:eastAsiaTheme="minorEastAsia" w:cstheme="minorBidi"/>
      <w:kern w:val="2"/>
      <w:sz w:val="24"/>
      <w:szCs w:val="24"/>
      <w:lang w:val="en-US" w:eastAsia="zh-TW"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Date"/>
    <w:basedOn w:val="1"/>
    <w:next w:val="1"/>
    <w:link w:val="7"/>
    <w:semiHidden/>
    <w:unhideWhenUsed/>
    <w:qFormat/>
    <w:uiPriority w:val="99"/>
    <w:pPr>
      <w:jc w:val="right"/>
    </w:pPr>
  </w:style>
  <w:style w:type="paragraph" w:styleId="3">
    <w:name w:val="Body Text Indent 2"/>
    <w:qFormat/>
    <w:uiPriority w:val="0"/>
    <w:pPr>
      <w:widowControl w:val="0"/>
      <w:spacing w:line="480" w:lineRule="exact"/>
      <w:ind w:left="810" w:firstLine="675"/>
      <w:jc w:val="both"/>
    </w:pPr>
    <w:rPr>
      <w:rFonts w:ascii="Calibri" w:hAnsi="Calibri" w:eastAsia="仿宋_GB2312" w:cs="Times New Roman"/>
      <w:kern w:val="2"/>
      <w:sz w:val="30"/>
      <w:szCs w:val="20"/>
      <w:lang w:val="en-US" w:eastAsia="zh-CN" w:bidi="ar-SA"/>
    </w:rPr>
  </w:style>
  <w:style w:type="paragraph" w:styleId="4">
    <w:name w:val="toc 2"/>
    <w:basedOn w:val="1"/>
    <w:next w:val="1"/>
    <w:qFormat/>
    <w:uiPriority w:val="0"/>
    <w:pPr>
      <w:ind w:left="200" w:leftChars="200"/>
    </w:pPr>
    <w:rPr>
      <w:rFonts w:ascii="Times New Roman" w:hAnsi="Times New Roman" w:eastAsia="宋体" w:cs="Times New Roman"/>
    </w:rPr>
  </w:style>
  <w:style w:type="character" w:customStyle="1" w:styleId="7">
    <w:name w:val="日期 字元"/>
    <w:basedOn w:val="6"/>
    <w:link w:val="2"/>
    <w:semiHidden/>
    <w:qFormat/>
    <w:uiPriority w:val="99"/>
  </w:style>
  <w:style w:type="paragraph" w:styleId="8">
    <w:name w:val="List Paragraph"/>
    <w:basedOn w:val="1"/>
    <w:qFormat/>
    <w:uiPriority w:val="34"/>
    <w:pPr>
      <w:ind w:left="480" w:leftChars="200"/>
    </w:pPr>
  </w:style>
  <w:style w:type="paragraph" w:customStyle="1" w:styleId="9">
    <w:name w:val="_Style 3"/>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1737</Words>
  <Characters>1800</Characters>
  <Lines>12</Lines>
  <Paragraphs>3</Paragraphs>
  <TotalTime>18</TotalTime>
  <ScaleCrop>false</ScaleCrop>
  <LinksUpToDate>false</LinksUpToDate>
  <CharactersWithSpaces>1806</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2024-11-20T15:27:00Z</dcterms:created>
  <dc:creator>Microsoft Office User</dc:creator>
  <cp:lastModifiedBy>星亮</cp:lastModifiedBy>
  <cp:lastPrinted>2024-12-11T08:15:57Z</cp:lastPrinted>
  <dcterms:modified xsi:type="dcterms:W3CDTF">2024-12-11T09:12:48Z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E5CEF54A97FC46BDB348776273AA3A71_13</vt:lpwstr>
  </property>
</Properties>
</file>