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3"/>
        <w:keepNext w:val="0"/>
        <w:keepLines w:val="0"/>
        <w:pageBreakBefore w:val="0"/>
        <w:tabs>
          <w:tab w:val="right" w:leader="dot" w:pos="8843"/>
        </w:tabs>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rPr>
      </w:pPr>
      <w:bookmarkStart w:id="0" w:name="OLE_LINK3"/>
      <w:r>
        <w:rPr>
          <w:rFonts w:hint="default" w:ascii="Times New Roman" w:hAnsi="Times New Roman" w:eastAsia="方正小标宋简体" w:cs="Times New Roman"/>
          <w:color w:val="auto"/>
          <w:sz w:val="44"/>
          <w:szCs w:val="44"/>
          <w:highlight w:val="none"/>
          <w:shd w:val="clear" w:color="auto" w:fill="FFFFFF"/>
          <w:lang w:eastAsia="zh-CN"/>
        </w:rPr>
        <w:t>横琴粤澳深度合作区富盈商务度假中心</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lang w:val="en-US" w:eastAsia="zh-CN"/>
        </w:rPr>
        <w:t>10</w:t>
      </w:r>
      <w:r>
        <w:rPr>
          <w:rFonts w:hint="default" w:ascii="Times New Roman" w:hAnsi="Times New Roman" w:eastAsia="方正小标宋简体" w:cs="Times New Roman"/>
          <w:color w:val="auto"/>
          <w:sz w:val="44"/>
          <w:szCs w:val="44"/>
          <w:highlight w:val="none"/>
          <w:shd w:val="clear" w:color="auto" w:fill="FFFFFF"/>
        </w:rPr>
        <w:t>·</w:t>
      </w:r>
      <w:r>
        <w:rPr>
          <w:rFonts w:hint="default" w:ascii="Times New Roman" w:hAnsi="Times New Roman" w:eastAsia="方正小标宋简体" w:cs="Times New Roman"/>
          <w:color w:val="auto"/>
          <w:sz w:val="44"/>
          <w:szCs w:val="44"/>
          <w:highlight w:val="none"/>
          <w:shd w:val="clear" w:color="auto" w:fill="FFFFFF"/>
          <w:lang w:val="en-US" w:eastAsia="zh-CN"/>
        </w:rPr>
        <w:t>26</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rPr>
        <w:t>一般</w:t>
      </w:r>
      <w:r>
        <w:rPr>
          <w:rFonts w:hint="default" w:ascii="Times New Roman" w:hAnsi="Times New Roman" w:eastAsia="方正小标宋简体" w:cs="Times New Roman"/>
          <w:color w:val="auto"/>
          <w:sz w:val="44"/>
          <w:szCs w:val="44"/>
          <w:highlight w:val="none"/>
          <w:shd w:val="clear" w:color="auto" w:fill="FFFFFF"/>
          <w:lang w:eastAsia="zh-CN"/>
        </w:rPr>
        <w:t>触电</w:t>
      </w:r>
      <w:r>
        <w:rPr>
          <w:rFonts w:hint="default" w:ascii="Times New Roman" w:hAnsi="Times New Roman" w:eastAsia="方正小标宋简体" w:cs="Times New Roman"/>
          <w:color w:val="auto"/>
          <w:sz w:val="44"/>
          <w:szCs w:val="44"/>
          <w:highlight w:val="none"/>
          <w:shd w:val="clear" w:color="auto" w:fill="FFFFFF"/>
        </w:rPr>
        <w:t>事故调查报告</w:t>
      </w:r>
    </w:p>
    <w:bookmarkEnd w:id="0"/>
    <w:p>
      <w:pPr>
        <w:pStyle w:val="13"/>
        <w:tabs>
          <w:tab w:val="right" w:leader="dot" w:pos="8843"/>
        </w:tabs>
        <w:spacing w:line="560" w:lineRule="exact"/>
        <w:jc w:val="center"/>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lang w:eastAsia="zh-CN"/>
        </w:rPr>
        <w:t>（公示稿）</w:t>
      </w: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cs="Times New Roman"/>
          <w:color w:val="auto"/>
          <w:highlight w:val="none"/>
        </w:rPr>
      </w:pP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横琴粤澳深度合作区</w:t>
      </w:r>
      <w:r>
        <w:rPr>
          <w:rFonts w:hint="default" w:ascii="Times New Roman" w:hAnsi="Times New Roman" w:eastAsia="仿宋_GB2312" w:cs="Times New Roman"/>
          <w:color w:val="auto"/>
          <w:sz w:val="32"/>
          <w:szCs w:val="32"/>
          <w:highlight w:val="none"/>
        </w:rPr>
        <w:t>事故调查组</w:t>
      </w: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年1月</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日</w:t>
      </w:r>
    </w:p>
    <w:p>
      <w:pPr>
        <w:pStyle w:val="16"/>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仿宋_GB2312" w:cs="Times New Roman"/>
          <w:color w:val="auto"/>
          <w:sz w:val="32"/>
          <w:szCs w:val="32"/>
          <w:highlight w:val="none"/>
          <w:lang w:val="en-US" w:eastAsia="zh-CN"/>
        </w:rPr>
      </w:pPr>
    </w:p>
    <w:p>
      <w:pPr>
        <w:pStyle w:val="16"/>
        <w:keepNext w:val="0"/>
        <w:keepLines w:val="0"/>
        <w:pageBreakBefore w:val="0"/>
        <w:kinsoku/>
        <w:wordWrap/>
        <w:overflowPunct/>
        <w:topLinePunct w:val="0"/>
        <w:autoSpaceDE/>
        <w:autoSpaceDN/>
        <w:bidi w:val="0"/>
        <w:adjustRightInd/>
        <w:snapToGrid/>
        <w:spacing w:line="579" w:lineRule="exact"/>
        <w:ind w:left="0" w:leftChars="0" w:firstLine="0" w:firstLineChars="0"/>
        <w:jc w:val="both"/>
        <w:textAlignment w:val="auto"/>
        <w:rPr>
          <w:rFonts w:hint="default" w:ascii="Times New Roman" w:hAnsi="Times New Roman" w:eastAsia="仿宋_GB2312" w:cs="Times New Roman"/>
          <w:color w:val="auto"/>
          <w:sz w:val="32"/>
          <w:szCs w:val="32"/>
          <w:highlight w:val="none"/>
          <w:lang w:val="en-US" w:eastAsia="zh-CN"/>
        </w:rPr>
      </w:pPr>
    </w:p>
    <w:p>
      <w:pPr>
        <w:jc w:val="center"/>
        <w:rPr>
          <w:rFonts w:ascii="Times New Roman" w:hAnsi="Times New Roman" w:eastAsia="宋体" w:cs="Times New Roman"/>
          <w:color w:val="auto"/>
          <w:sz w:val="21"/>
          <w:highlight w:val="none"/>
        </w:rPr>
        <w:sectPr>
          <w:footnotePr>
            <w:pos w:val="beneathText"/>
          </w:footnotePr>
          <w:pgSz w:w="11906" w:h="16838"/>
          <w:pgMar w:top="2098" w:right="1474" w:bottom="1984" w:left="1587" w:header="851" w:footer="907" w:gutter="0"/>
          <w:pgNumType w:fmt="numberInDash" w:start="1"/>
          <w:cols w:space="720" w:num="1"/>
          <w:docGrid w:type="lines" w:linePitch="312" w:charSpace="0"/>
        </w:sectPr>
      </w:pPr>
    </w:p>
    <w:p>
      <w:pPr>
        <w:jc w:val="center"/>
        <w:rPr>
          <w:rFonts w:ascii="Times New Roman" w:hAnsi="Times New Roman" w:cs="Times New Roman"/>
        </w:rPr>
      </w:pPr>
      <w:r>
        <w:rPr>
          <w:rFonts w:hint="default" w:ascii="Times New Roman" w:hAnsi="Times New Roman" w:eastAsia="黑体" w:cs="Times New Roman"/>
          <w:sz w:val="44"/>
          <w:szCs w:val="44"/>
          <w:highlight w:val="none"/>
        </w:rPr>
        <w:t>目</w:t>
      </w:r>
      <w:r>
        <w:rPr>
          <w:rFonts w:hint="default" w:ascii="Times New Roman" w:hAnsi="Times New Roman" w:eastAsia="黑体" w:cs="Times New Roman"/>
          <w:sz w:val="44"/>
          <w:szCs w:val="44"/>
          <w:highlight w:val="none"/>
          <w:lang w:val="en-US" w:eastAsia="zh-CN"/>
        </w:rPr>
        <w:t xml:space="preserve">  </w:t>
      </w:r>
      <w:r>
        <w:rPr>
          <w:rFonts w:hint="default" w:ascii="Times New Roman" w:hAnsi="Times New Roman" w:eastAsia="黑体" w:cs="Times New Roman"/>
          <w:sz w:val="44"/>
          <w:szCs w:val="44"/>
          <w:highlight w:val="none"/>
        </w:rPr>
        <w:t>录</w:t>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_Toc5169 </w:instrText>
      </w:r>
      <w:r>
        <w:rPr>
          <w:sz w:val="32"/>
          <w:szCs w:val="32"/>
        </w:rPr>
        <w:fldChar w:fldCharType="separate"/>
      </w:r>
      <w:r>
        <w:rPr>
          <w:rFonts w:hint="default" w:ascii="Times New Roman" w:hAnsi="Times New Roman" w:eastAsia="黑体" w:cs="Times New Roman"/>
          <w:sz w:val="32"/>
          <w:szCs w:val="32"/>
        </w:rPr>
        <w:t>一、事故基本情况</w:t>
      </w:r>
      <w:r>
        <w:rPr>
          <w:sz w:val="32"/>
          <w:szCs w:val="32"/>
        </w:rPr>
        <w:tab/>
      </w:r>
      <w:r>
        <w:rPr>
          <w:sz w:val="32"/>
          <w:szCs w:val="32"/>
        </w:rPr>
        <w:t>1</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_Toc15541 </w:instrText>
      </w:r>
      <w:r>
        <w:rPr>
          <w:sz w:val="32"/>
          <w:szCs w:val="32"/>
        </w:rPr>
        <w:fldChar w:fldCharType="separate"/>
      </w:r>
      <w:r>
        <w:rPr>
          <w:rFonts w:hint="default" w:ascii="Times New Roman" w:hAnsi="Times New Roman" w:eastAsia="楷体_GB2312" w:cs="Times New Roman"/>
          <w:sz w:val="32"/>
          <w:szCs w:val="32"/>
        </w:rPr>
        <w:t>（一）事故发生单位概况</w:t>
      </w:r>
      <w:r>
        <w:rPr>
          <w:sz w:val="32"/>
          <w:szCs w:val="32"/>
        </w:rPr>
        <w:tab/>
      </w:r>
      <w:r>
        <w:rPr>
          <w:sz w:val="32"/>
          <w:szCs w:val="32"/>
        </w:rPr>
        <w:t>2</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_Toc6027 </w:instrText>
      </w:r>
      <w:r>
        <w:rPr>
          <w:sz w:val="32"/>
          <w:szCs w:val="32"/>
        </w:rPr>
        <w:fldChar w:fldCharType="separate"/>
      </w:r>
      <w:r>
        <w:rPr>
          <w:rFonts w:hint="default" w:ascii="Times New Roman" w:hAnsi="Times New Roman" w:eastAsia="楷体_GB2312" w:cs="Times New Roman"/>
          <w:sz w:val="32"/>
          <w:szCs w:val="32"/>
        </w:rPr>
        <w:t>（二）</w:t>
      </w:r>
      <w:r>
        <w:rPr>
          <w:rFonts w:hint="default" w:ascii="Times New Roman" w:hAnsi="Times New Roman" w:eastAsia="楷体_GB2312" w:cs="Times New Roman"/>
          <w:b w:val="0"/>
          <w:bCs w:val="0"/>
          <w:color w:val="auto"/>
          <w:sz w:val="32"/>
          <w:szCs w:val="32"/>
          <w:highlight w:val="none"/>
          <w:lang w:eastAsia="zh-CN"/>
        </w:rPr>
        <w:t>涉事</w:t>
      </w:r>
      <w:r>
        <w:rPr>
          <w:rFonts w:hint="default" w:ascii="Times New Roman" w:hAnsi="Times New Roman" w:eastAsia="楷体_GB2312" w:cs="Times New Roman"/>
          <w:sz w:val="32"/>
          <w:szCs w:val="32"/>
        </w:rPr>
        <w:t>场所概况</w:t>
      </w:r>
      <w:r>
        <w:rPr>
          <w:sz w:val="32"/>
          <w:szCs w:val="32"/>
        </w:rPr>
        <w:tab/>
      </w:r>
      <w:r>
        <w:rPr>
          <w:sz w:val="32"/>
          <w:szCs w:val="32"/>
        </w:rPr>
        <w:t>2</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_Toc2579 </w:instrText>
      </w:r>
      <w:r>
        <w:rPr>
          <w:sz w:val="32"/>
          <w:szCs w:val="32"/>
        </w:rPr>
        <w:fldChar w:fldCharType="separate"/>
      </w:r>
      <w:r>
        <w:rPr>
          <w:rFonts w:hint="default" w:ascii="Times New Roman" w:hAnsi="Times New Roman" w:eastAsia="楷体_GB2312" w:cs="Times New Roman"/>
          <w:sz w:val="32"/>
          <w:szCs w:val="32"/>
        </w:rPr>
        <w:t>（三）涉事作业背景情况</w:t>
      </w:r>
      <w:r>
        <w:rPr>
          <w:sz w:val="32"/>
          <w:szCs w:val="32"/>
        </w:rPr>
        <w:tab/>
      </w:r>
      <w:r>
        <w:rPr>
          <w:sz w:val="32"/>
          <w:szCs w:val="32"/>
        </w:rPr>
        <w:t>2</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_Toc26831 </w:instrText>
      </w:r>
      <w:r>
        <w:rPr>
          <w:sz w:val="32"/>
          <w:szCs w:val="32"/>
        </w:rPr>
        <w:fldChar w:fldCharType="separate"/>
      </w:r>
      <w:r>
        <w:rPr>
          <w:rFonts w:hint="default" w:ascii="Times New Roman" w:hAnsi="Times New Roman" w:eastAsia="黑体" w:cs="Times New Roman"/>
          <w:sz w:val="32"/>
          <w:szCs w:val="32"/>
        </w:rPr>
        <w:t>二、事故发生经过及应急处置情况</w:t>
      </w:r>
      <w:r>
        <w:rPr>
          <w:sz w:val="32"/>
          <w:szCs w:val="32"/>
        </w:rPr>
        <w:tab/>
      </w:r>
      <w:r>
        <w:rPr>
          <w:sz w:val="32"/>
          <w:szCs w:val="32"/>
        </w:rPr>
        <w:t>2</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_Toc11086 </w:instrText>
      </w:r>
      <w:r>
        <w:rPr>
          <w:sz w:val="32"/>
          <w:szCs w:val="32"/>
        </w:rPr>
        <w:fldChar w:fldCharType="separate"/>
      </w:r>
      <w:r>
        <w:rPr>
          <w:rFonts w:hint="default" w:ascii="Times New Roman" w:hAnsi="Times New Roman" w:eastAsia="楷体_GB2312" w:cs="Times New Roman"/>
          <w:sz w:val="32"/>
          <w:szCs w:val="32"/>
        </w:rPr>
        <w:t>（一）事故发生经过</w:t>
      </w:r>
      <w:r>
        <w:rPr>
          <w:sz w:val="32"/>
          <w:szCs w:val="32"/>
        </w:rPr>
        <w:tab/>
      </w:r>
      <w:r>
        <w:rPr>
          <w:sz w:val="32"/>
          <w:szCs w:val="32"/>
        </w:rPr>
        <w:t>2</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_Toc683 </w:instrText>
      </w:r>
      <w:r>
        <w:rPr>
          <w:sz w:val="32"/>
          <w:szCs w:val="32"/>
        </w:rPr>
        <w:fldChar w:fldCharType="separate"/>
      </w:r>
      <w:r>
        <w:rPr>
          <w:rFonts w:hint="default" w:ascii="Times New Roman" w:hAnsi="Times New Roman" w:eastAsia="楷体_GB2312" w:cs="Times New Roman"/>
          <w:sz w:val="32"/>
          <w:szCs w:val="32"/>
        </w:rPr>
        <w:t>（二）应急处置情况</w:t>
      </w:r>
      <w:r>
        <w:rPr>
          <w:sz w:val="32"/>
          <w:szCs w:val="32"/>
        </w:rPr>
        <w:tab/>
      </w:r>
      <w:r>
        <w:rPr>
          <w:sz w:val="32"/>
          <w:szCs w:val="32"/>
        </w:rPr>
        <w:t>3</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_Toc12086 </w:instrText>
      </w:r>
      <w:r>
        <w:rPr>
          <w:sz w:val="32"/>
          <w:szCs w:val="32"/>
        </w:rPr>
        <w:fldChar w:fldCharType="separate"/>
      </w:r>
      <w:r>
        <w:rPr>
          <w:rFonts w:hint="default" w:ascii="Times New Roman" w:hAnsi="Times New Roman" w:eastAsia="黑体" w:cs="Times New Roman"/>
          <w:sz w:val="32"/>
          <w:szCs w:val="32"/>
        </w:rPr>
        <w:t>三、人员伤亡和直接经济损失情况</w:t>
      </w:r>
      <w:r>
        <w:rPr>
          <w:sz w:val="32"/>
          <w:szCs w:val="32"/>
        </w:rPr>
        <w:tab/>
      </w:r>
      <w:r>
        <w:rPr>
          <w:sz w:val="32"/>
          <w:szCs w:val="32"/>
        </w:rPr>
        <w:t>3</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_Toc9249 </w:instrText>
      </w:r>
      <w:r>
        <w:rPr>
          <w:sz w:val="32"/>
          <w:szCs w:val="32"/>
        </w:rPr>
        <w:fldChar w:fldCharType="separate"/>
      </w:r>
      <w:r>
        <w:rPr>
          <w:rFonts w:hint="default" w:ascii="Times New Roman" w:hAnsi="Times New Roman" w:eastAsia="楷体_GB2312" w:cs="Times New Roman"/>
          <w:sz w:val="32"/>
          <w:szCs w:val="32"/>
        </w:rPr>
        <w:t>（一）人员伤亡情况</w:t>
      </w:r>
      <w:r>
        <w:rPr>
          <w:sz w:val="32"/>
          <w:szCs w:val="32"/>
        </w:rPr>
        <w:tab/>
      </w:r>
      <w:r>
        <w:rPr>
          <w:sz w:val="32"/>
          <w:szCs w:val="32"/>
        </w:rPr>
        <w:t>3</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_Toc24176 </w:instrText>
      </w:r>
      <w:r>
        <w:rPr>
          <w:sz w:val="32"/>
          <w:szCs w:val="32"/>
        </w:rPr>
        <w:fldChar w:fldCharType="separate"/>
      </w:r>
      <w:r>
        <w:rPr>
          <w:rFonts w:hint="default" w:ascii="Times New Roman" w:hAnsi="Times New Roman" w:eastAsia="楷体_GB2312" w:cs="Times New Roman"/>
          <w:sz w:val="32"/>
          <w:szCs w:val="32"/>
        </w:rPr>
        <w:t>（二）直接经济损失情况</w:t>
      </w:r>
      <w:r>
        <w:rPr>
          <w:sz w:val="32"/>
          <w:szCs w:val="32"/>
        </w:rPr>
        <w:tab/>
      </w:r>
      <w:r>
        <w:rPr>
          <w:sz w:val="32"/>
          <w:szCs w:val="32"/>
        </w:rPr>
        <w:t>4</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_Toc2624 </w:instrText>
      </w:r>
      <w:r>
        <w:rPr>
          <w:sz w:val="32"/>
          <w:szCs w:val="32"/>
        </w:rPr>
        <w:fldChar w:fldCharType="separate"/>
      </w:r>
      <w:r>
        <w:rPr>
          <w:rFonts w:hint="default" w:ascii="Times New Roman" w:hAnsi="Times New Roman" w:eastAsia="黑体" w:cs="Times New Roman"/>
          <w:sz w:val="32"/>
          <w:szCs w:val="32"/>
        </w:rPr>
        <w:t>四、现场勘察、检验检测及技术分析情况</w:t>
      </w:r>
      <w:r>
        <w:rPr>
          <w:sz w:val="32"/>
          <w:szCs w:val="32"/>
        </w:rPr>
        <w:tab/>
      </w:r>
      <w:r>
        <w:rPr>
          <w:sz w:val="32"/>
          <w:szCs w:val="32"/>
        </w:rPr>
        <w:t>4</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_Toc17606 </w:instrText>
      </w:r>
      <w:r>
        <w:rPr>
          <w:sz w:val="32"/>
          <w:szCs w:val="32"/>
        </w:rPr>
        <w:fldChar w:fldCharType="separate"/>
      </w:r>
      <w:r>
        <w:rPr>
          <w:rFonts w:hint="default" w:ascii="Times New Roman" w:hAnsi="Times New Roman" w:eastAsia="楷体_GB2312" w:cs="Times New Roman"/>
          <w:sz w:val="32"/>
          <w:szCs w:val="32"/>
        </w:rPr>
        <w:t>（一）现场勘察情况</w:t>
      </w:r>
      <w:r>
        <w:rPr>
          <w:sz w:val="32"/>
          <w:szCs w:val="32"/>
        </w:rPr>
        <w:tab/>
      </w:r>
      <w:r>
        <w:rPr>
          <w:sz w:val="32"/>
          <w:szCs w:val="32"/>
        </w:rPr>
        <w:t>4</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_Toc12482 </w:instrText>
      </w:r>
      <w:r>
        <w:rPr>
          <w:sz w:val="32"/>
          <w:szCs w:val="32"/>
        </w:rPr>
        <w:fldChar w:fldCharType="separate"/>
      </w:r>
      <w:r>
        <w:rPr>
          <w:rFonts w:hint="default" w:ascii="Times New Roman" w:hAnsi="Times New Roman" w:eastAsia="楷体_GB2312" w:cs="Times New Roman"/>
          <w:sz w:val="32"/>
          <w:szCs w:val="32"/>
        </w:rPr>
        <w:t>（二）检验检测情况</w:t>
      </w:r>
      <w:r>
        <w:rPr>
          <w:sz w:val="32"/>
          <w:szCs w:val="32"/>
        </w:rPr>
        <w:tab/>
      </w:r>
      <w:r>
        <w:rPr>
          <w:sz w:val="32"/>
          <w:szCs w:val="32"/>
        </w:rPr>
        <w:t>6</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_Toc23000 </w:instrText>
      </w:r>
      <w:r>
        <w:rPr>
          <w:sz w:val="32"/>
          <w:szCs w:val="32"/>
        </w:rPr>
        <w:fldChar w:fldCharType="separate"/>
      </w:r>
      <w:r>
        <w:rPr>
          <w:rFonts w:hint="default" w:ascii="Times New Roman" w:hAnsi="Times New Roman" w:eastAsia="楷体_GB2312" w:cs="Times New Roman"/>
          <w:sz w:val="32"/>
          <w:szCs w:val="32"/>
        </w:rPr>
        <w:t>（三）技术分析情况</w:t>
      </w:r>
      <w:r>
        <w:rPr>
          <w:sz w:val="32"/>
          <w:szCs w:val="32"/>
        </w:rPr>
        <w:tab/>
      </w:r>
      <w:r>
        <w:rPr>
          <w:sz w:val="32"/>
          <w:szCs w:val="32"/>
        </w:rPr>
        <w:t>6</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_Toc6243 </w:instrText>
      </w:r>
      <w:r>
        <w:rPr>
          <w:sz w:val="32"/>
          <w:szCs w:val="32"/>
        </w:rPr>
        <w:fldChar w:fldCharType="separate"/>
      </w:r>
      <w:r>
        <w:rPr>
          <w:rFonts w:hint="default" w:ascii="Times New Roman" w:hAnsi="Times New Roman" w:eastAsia="黑体" w:cs="Times New Roman"/>
          <w:sz w:val="32"/>
          <w:szCs w:val="32"/>
        </w:rPr>
        <w:t>五、事故原因</w:t>
      </w:r>
      <w:r>
        <w:rPr>
          <w:sz w:val="32"/>
          <w:szCs w:val="32"/>
        </w:rPr>
        <w:tab/>
      </w:r>
      <w:r>
        <w:rPr>
          <w:sz w:val="32"/>
          <w:szCs w:val="32"/>
        </w:rPr>
        <w:t>7</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_Toc27785 </w:instrText>
      </w:r>
      <w:r>
        <w:rPr>
          <w:sz w:val="32"/>
          <w:szCs w:val="32"/>
        </w:rPr>
        <w:fldChar w:fldCharType="separate"/>
      </w:r>
      <w:r>
        <w:rPr>
          <w:rFonts w:hint="default" w:ascii="Times New Roman" w:hAnsi="Times New Roman" w:eastAsia="楷体_GB2312" w:cs="Times New Roman"/>
          <w:sz w:val="32"/>
          <w:szCs w:val="32"/>
        </w:rPr>
        <w:t>（一）直接原因</w:t>
      </w:r>
      <w:r>
        <w:rPr>
          <w:sz w:val="32"/>
          <w:szCs w:val="32"/>
        </w:rPr>
        <w:tab/>
      </w:r>
      <w:r>
        <w:rPr>
          <w:sz w:val="32"/>
          <w:szCs w:val="32"/>
        </w:rPr>
        <w:t>7</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_Toc18738 </w:instrText>
      </w:r>
      <w:r>
        <w:rPr>
          <w:sz w:val="32"/>
          <w:szCs w:val="32"/>
        </w:rPr>
        <w:fldChar w:fldCharType="separate"/>
      </w:r>
      <w:r>
        <w:rPr>
          <w:rFonts w:hint="default" w:ascii="Times New Roman" w:hAnsi="Times New Roman" w:eastAsia="楷体_GB2312" w:cs="Times New Roman"/>
          <w:sz w:val="32"/>
          <w:szCs w:val="32"/>
        </w:rPr>
        <w:t>（二）间接原因</w:t>
      </w:r>
      <w:r>
        <w:rPr>
          <w:sz w:val="32"/>
          <w:szCs w:val="32"/>
        </w:rPr>
        <w:tab/>
      </w:r>
      <w:r>
        <w:rPr>
          <w:sz w:val="32"/>
          <w:szCs w:val="32"/>
        </w:rPr>
        <w:t>7</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_Toc20122 </w:instrText>
      </w:r>
      <w:r>
        <w:rPr>
          <w:sz w:val="32"/>
          <w:szCs w:val="32"/>
        </w:rPr>
        <w:fldChar w:fldCharType="separate"/>
      </w:r>
      <w:r>
        <w:rPr>
          <w:rFonts w:hint="default" w:ascii="Times New Roman" w:hAnsi="Times New Roman" w:eastAsia="黑体" w:cs="Times New Roman"/>
          <w:sz w:val="32"/>
          <w:szCs w:val="32"/>
        </w:rPr>
        <w:t>六、事故责任认定及处理建议</w:t>
      </w:r>
      <w:r>
        <w:rPr>
          <w:sz w:val="32"/>
          <w:szCs w:val="32"/>
        </w:rPr>
        <w:tab/>
      </w:r>
      <w:r>
        <w:rPr>
          <w:sz w:val="32"/>
          <w:szCs w:val="32"/>
        </w:rPr>
        <w:t>7</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_Toc27214 </w:instrText>
      </w:r>
      <w:r>
        <w:rPr>
          <w:sz w:val="32"/>
          <w:szCs w:val="32"/>
        </w:rPr>
        <w:fldChar w:fldCharType="separate"/>
      </w:r>
      <w:r>
        <w:rPr>
          <w:rFonts w:hint="default" w:ascii="Times New Roman" w:hAnsi="Times New Roman" w:eastAsia="楷体_GB2312" w:cs="Times New Roman"/>
          <w:sz w:val="32"/>
          <w:szCs w:val="32"/>
        </w:rPr>
        <w:t>（一）建议免于追究责任人员（1人）</w:t>
      </w:r>
      <w:r>
        <w:rPr>
          <w:sz w:val="32"/>
          <w:szCs w:val="32"/>
        </w:rPr>
        <w:tab/>
      </w:r>
      <w:r>
        <w:rPr>
          <w:sz w:val="32"/>
          <w:szCs w:val="32"/>
        </w:rPr>
        <w:t>7</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_Toc13014 </w:instrText>
      </w:r>
      <w:r>
        <w:rPr>
          <w:sz w:val="32"/>
          <w:szCs w:val="32"/>
        </w:rPr>
        <w:fldChar w:fldCharType="separate"/>
      </w:r>
      <w:r>
        <w:rPr>
          <w:rFonts w:hint="default" w:ascii="Times New Roman" w:hAnsi="Times New Roman" w:eastAsia="楷体_GB2312" w:cs="Times New Roman"/>
          <w:sz w:val="32"/>
          <w:szCs w:val="32"/>
        </w:rPr>
        <w:t>（二）建议行政立案调查的单位（1家）</w:t>
      </w:r>
      <w:r>
        <w:rPr>
          <w:sz w:val="32"/>
          <w:szCs w:val="32"/>
        </w:rPr>
        <w:tab/>
      </w:r>
      <w:r>
        <w:rPr>
          <w:sz w:val="32"/>
          <w:szCs w:val="32"/>
        </w:rPr>
        <w:t>8</w:t>
      </w:r>
      <w:r>
        <w:rPr>
          <w:sz w:val="32"/>
          <w:szCs w:val="32"/>
        </w:rPr>
        <w:fldChar w:fldCharType="end"/>
      </w:r>
    </w:p>
    <w:p>
      <w:pPr>
        <w:pStyle w:val="23"/>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_Toc31251 </w:instrText>
      </w:r>
      <w:r>
        <w:rPr>
          <w:sz w:val="32"/>
          <w:szCs w:val="32"/>
        </w:rPr>
        <w:fldChar w:fldCharType="separate"/>
      </w:r>
      <w:r>
        <w:rPr>
          <w:rFonts w:hint="default" w:ascii="Times New Roman" w:hAnsi="Times New Roman" w:eastAsia="楷体_GB2312" w:cs="Times New Roman"/>
          <w:sz w:val="32"/>
          <w:szCs w:val="32"/>
        </w:rPr>
        <w:t>（三）建议行政立案调查的人员（1人）</w:t>
      </w:r>
      <w:r>
        <w:rPr>
          <w:sz w:val="32"/>
          <w:szCs w:val="32"/>
        </w:rPr>
        <w:tab/>
      </w:r>
      <w:r>
        <w:rPr>
          <w:sz w:val="32"/>
          <w:szCs w:val="32"/>
        </w:rPr>
        <w:t>8</w:t>
      </w:r>
      <w:r>
        <w:rPr>
          <w:sz w:val="32"/>
          <w:szCs w:val="32"/>
        </w:rPr>
        <w:fldChar w:fldCharType="end"/>
      </w:r>
    </w:p>
    <w:p>
      <w:pPr>
        <w:pStyle w:val="24"/>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sz w:val="32"/>
          <w:szCs w:val="32"/>
        </w:rPr>
      </w:pPr>
      <w:r>
        <w:rPr>
          <w:sz w:val="32"/>
          <w:szCs w:val="32"/>
        </w:rPr>
        <w:fldChar w:fldCharType="begin"/>
      </w:r>
      <w:r>
        <w:rPr>
          <w:sz w:val="32"/>
          <w:szCs w:val="32"/>
        </w:rPr>
        <w:instrText xml:space="preserve"> HYPERLINK \l _Toc18636 </w:instrText>
      </w:r>
      <w:r>
        <w:rPr>
          <w:sz w:val="32"/>
          <w:szCs w:val="32"/>
        </w:rPr>
        <w:fldChar w:fldCharType="separate"/>
      </w:r>
      <w:r>
        <w:rPr>
          <w:rFonts w:hint="default" w:ascii="Times New Roman" w:hAnsi="Times New Roman" w:eastAsia="黑体" w:cs="Times New Roman"/>
          <w:sz w:val="32"/>
          <w:szCs w:val="32"/>
        </w:rPr>
        <w:t>七、事故防范和整改措施</w:t>
      </w:r>
      <w:r>
        <w:rPr>
          <w:sz w:val="32"/>
          <w:szCs w:val="32"/>
        </w:rPr>
        <w:tab/>
      </w:r>
      <w:r>
        <w:rPr>
          <w:sz w:val="32"/>
          <w:szCs w:val="32"/>
        </w:rPr>
        <w:t>9</w:t>
      </w:r>
      <w:r>
        <w:rPr>
          <w:sz w:val="32"/>
          <w:szCs w:val="32"/>
        </w:rPr>
        <w:fldChar w:fldCharType="end"/>
      </w:r>
    </w:p>
    <w:p>
      <w:pPr>
        <w:pStyle w:val="25"/>
        <w:keepNext w:val="0"/>
        <w:keepLines w:val="0"/>
        <w:pageBreakBefore w:val="0"/>
        <w:widowControl/>
        <w:tabs>
          <w:tab w:val="right" w:leader="dot" w:pos="8844"/>
        </w:tabs>
        <w:kinsoku/>
        <w:wordWrap/>
        <w:overflowPunct/>
        <w:topLinePunct w:val="0"/>
        <w:autoSpaceDE/>
        <w:autoSpaceDN/>
        <w:bidi w:val="0"/>
        <w:adjustRightInd/>
        <w:snapToGrid/>
        <w:spacing w:line="560" w:lineRule="exact"/>
        <w:textAlignment w:val="auto"/>
        <w:outlineLvl w:val="9"/>
        <w:rPr>
          <w:rFonts w:ascii="Times New Roman" w:hAnsi="Times New Roman" w:cs="Times New Roman"/>
          <w:sz w:val="32"/>
          <w:szCs w:val="32"/>
          <w:highlight w:val="none"/>
        </w:rPr>
        <w:sectPr>
          <w:footerReference r:id="rId4" w:type="default"/>
          <w:footnotePr>
            <w:pos w:val="beneathText"/>
          </w:footnotePr>
          <w:pgSz w:w="11906" w:h="16838"/>
          <w:pgMar w:top="2041" w:right="1531" w:bottom="1701" w:left="1531" w:header="851" w:footer="907" w:gutter="0"/>
          <w:pgNumType w:fmt="numberInDash"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lang w:eastAsia="zh-CN"/>
        </w:rPr>
      </w:pPr>
      <w:bookmarkStart w:id="1" w:name="_Toc21897"/>
      <w:bookmarkStart w:id="2" w:name="_Toc17377"/>
      <w:r>
        <w:rPr>
          <w:rFonts w:hint="default" w:ascii="Times New Roman" w:hAnsi="Times New Roman" w:eastAsia="方正小标宋简体" w:cs="Times New Roman"/>
          <w:color w:val="auto"/>
          <w:sz w:val="44"/>
          <w:szCs w:val="44"/>
          <w:highlight w:val="none"/>
          <w:shd w:val="clear" w:color="auto" w:fill="FFFFFF"/>
          <w:lang w:eastAsia="zh-CN"/>
        </w:rPr>
        <w:t>横琴粤澳深度合作区富盈商务度假中心</w:t>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9"/>
        <w:rPr>
          <w:rFonts w:hint="default" w:ascii="Times New Roman" w:hAnsi="Times New Roman" w:eastAsia="方正小标宋简体" w:cs="Times New Roman"/>
          <w:color w:val="auto"/>
          <w:sz w:val="44"/>
          <w:szCs w:val="44"/>
          <w:highlight w:val="none"/>
          <w:shd w:val="clear" w:color="auto" w:fill="FFFFFF"/>
        </w:rPr>
      </w:pP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lang w:val="en-US" w:eastAsia="zh-CN"/>
        </w:rPr>
        <w:t>10</w:t>
      </w:r>
      <w:r>
        <w:rPr>
          <w:rFonts w:hint="default" w:ascii="Times New Roman" w:hAnsi="Times New Roman" w:eastAsia="方正小标宋简体" w:cs="Times New Roman"/>
          <w:color w:val="auto"/>
          <w:sz w:val="44"/>
          <w:szCs w:val="44"/>
          <w:highlight w:val="none"/>
          <w:shd w:val="clear" w:color="auto" w:fill="FFFFFF"/>
        </w:rPr>
        <w:t>·</w:t>
      </w:r>
      <w:r>
        <w:rPr>
          <w:rFonts w:hint="default" w:ascii="Times New Roman" w:hAnsi="Times New Roman" w:eastAsia="方正小标宋简体" w:cs="Times New Roman"/>
          <w:color w:val="auto"/>
          <w:sz w:val="44"/>
          <w:szCs w:val="44"/>
          <w:highlight w:val="none"/>
          <w:shd w:val="clear" w:color="auto" w:fill="FFFFFF"/>
          <w:lang w:val="en-US" w:eastAsia="zh-CN"/>
        </w:rPr>
        <w:t>26</w:t>
      </w:r>
      <w:r>
        <w:rPr>
          <w:rFonts w:hint="eastAsia" w:ascii="Times New Roman" w:hAnsi="Times New Roman" w:eastAsia="方正小标宋简体" w:cs="Times New Roman"/>
          <w:color w:val="auto"/>
          <w:sz w:val="44"/>
          <w:szCs w:val="44"/>
          <w:highlight w:val="none"/>
          <w:shd w:val="clear" w:color="auto" w:fill="FFFFFF"/>
          <w:lang w:eastAsia="zh-CN"/>
        </w:rPr>
        <w:t>”</w:t>
      </w:r>
      <w:r>
        <w:rPr>
          <w:rFonts w:hint="default" w:ascii="Times New Roman" w:hAnsi="Times New Roman" w:eastAsia="方正小标宋简体" w:cs="Times New Roman"/>
          <w:color w:val="auto"/>
          <w:sz w:val="44"/>
          <w:szCs w:val="44"/>
          <w:highlight w:val="none"/>
          <w:shd w:val="clear" w:color="auto" w:fill="FFFFFF"/>
        </w:rPr>
        <w:t>一般</w:t>
      </w:r>
      <w:r>
        <w:rPr>
          <w:rFonts w:hint="default" w:ascii="Times New Roman" w:hAnsi="Times New Roman" w:eastAsia="方正小标宋简体" w:cs="Times New Roman"/>
          <w:color w:val="auto"/>
          <w:sz w:val="44"/>
          <w:szCs w:val="44"/>
          <w:highlight w:val="none"/>
          <w:shd w:val="clear" w:color="auto" w:fill="FFFFFF"/>
          <w:lang w:eastAsia="zh-CN"/>
        </w:rPr>
        <w:t>触电</w:t>
      </w:r>
      <w:r>
        <w:rPr>
          <w:rFonts w:hint="default" w:ascii="Times New Roman" w:hAnsi="Times New Roman" w:eastAsia="方正小标宋简体" w:cs="Times New Roman"/>
          <w:color w:val="auto"/>
          <w:sz w:val="44"/>
          <w:szCs w:val="44"/>
          <w:highlight w:val="none"/>
          <w:shd w:val="clear" w:color="auto" w:fill="FFFFFF"/>
        </w:rPr>
        <w:t>事故调查报告</w:t>
      </w:r>
      <w:bookmarkEnd w:id="1"/>
      <w:bookmarkEnd w:id="2"/>
    </w:p>
    <w:p>
      <w:pPr>
        <w:pStyle w:val="2"/>
        <w:spacing w:line="560" w:lineRule="exact"/>
        <w:ind w:left="0" w:leftChars="0" w:firstLine="0" w:firstLineChars="0"/>
        <w:rPr>
          <w:rFonts w:hint="default" w:ascii="Times New Roman" w:hAnsi="Times New Roman" w:cs="Times New Roman"/>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rPr>
        <w:t>年</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26</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时许，</w:t>
      </w:r>
      <w:bookmarkStart w:id="3" w:name="OLE_LINK8"/>
      <w:r>
        <w:rPr>
          <w:rFonts w:hint="default" w:ascii="Times New Roman" w:hAnsi="Times New Roman" w:eastAsia="仿宋_GB2312" w:cs="Times New Roman"/>
          <w:color w:val="auto"/>
          <w:sz w:val="32"/>
          <w:szCs w:val="32"/>
          <w:highlight w:val="none"/>
          <w:shd w:val="clear" w:color="auto" w:fill="FFFFFF"/>
        </w:rPr>
        <w:t>横琴粤澳深度合作区</w:t>
      </w:r>
      <w:bookmarkEnd w:id="3"/>
      <w:r>
        <w:rPr>
          <w:rFonts w:hint="default" w:ascii="Times New Roman" w:hAnsi="Times New Roman" w:eastAsia="仿宋_GB2312" w:cs="Times New Roman"/>
          <w:color w:val="auto"/>
          <w:sz w:val="32"/>
          <w:szCs w:val="32"/>
          <w:highlight w:val="none"/>
        </w:rPr>
        <w:t>（以下简称合作区）</w:t>
      </w:r>
      <w:r>
        <w:rPr>
          <w:rFonts w:hint="default" w:ascii="Times New Roman" w:hAnsi="Times New Roman" w:eastAsia="仿宋_GB2312" w:cs="Times New Roman"/>
          <w:color w:val="auto"/>
          <w:sz w:val="32"/>
          <w:szCs w:val="32"/>
          <w:highlight w:val="none"/>
          <w:lang w:eastAsia="zh-CN"/>
        </w:rPr>
        <w:t>富盈商务度假中心</w:t>
      </w:r>
      <w:r>
        <w:rPr>
          <w:rFonts w:hint="default" w:ascii="Times New Roman" w:hAnsi="Times New Roman" w:eastAsia="仿宋_GB2312" w:cs="Times New Roman"/>
          <w:color w:val="auto"/>
          <w:sz w:val="32"/>
          <w:szCs w:val="32"/>
          <w:highlight w:val="none"/>
        </w:rPr>
        <w:t>发生一起</w:t>
      </w:r>
      <w:r>
        <w:rPr>
          <w:rFonts w:hint="default" w:ascii="Times New Roman" w:hAnsi="Times New Roman" w:eastAsia="仿宋_GB2312" w:cs="Times New Roman"/>
          <w:color w:val="auto"/>
          <w:sz w:val="32"/>
          <w:szCs w:val="32"/>
          <w:highlight w:val="none"/>
          <w:lang w:eastAsia="zh-CN"/>
        </w:rPr>
        <w:t>触电</w:t>
      </w:r>
      <w:r>
        <w:rPr>
          <w:rFonts w:hint="default" w:ascii="Times New Roman" w:hAnsi="Times New Roman" w:eastAsia="仿宋_GB2312" w:cs="Times New Roman"/>
          <w:color w:val="auto"/>
          <w:sz w:val="32"/>
          <w:szCs w:val="32"/>
          <w:highlight w:val="none"/>
        </w:rPr>
        <w:t>事故，造成1人死亡，直接经济损失约</w:t>
      </w:r>
      <w:r>
        <w:rPr>
          <w:rFonts w:hint="default" w:ascii="Times New Roman" w:hAnsi="Times New Roman" w:eastAsia="仿宋_GB2312" w:cs="Times New Roman"/>
          <w:color w:val="auto"/>
          <w:sz w:val="32"/>
          <w:szCs w:val="32"/>
          <w:highlight w:val="none"/>
          <w:lang w:val="en-US" w:eastAsia="zh-CN"/>
        </w:rPr>
        <w:t>200</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根据《中华人民共和国安全生产法》《生产安全事故报告和调查处理条例》《</w:t>
      </w:r>
      <w:r>
        <w:rPr>
          <w:rFonts w:hint="default" w:ascii="Times New Roman" w:hAnsi="Times New Roman" w:eastAsia="仿宋_GB2312" w:cs="Times New Roman"/>
          <w:color w:val="auto"/>
          <w:sz w:val="32"/>
          <w:szCs w:val="32"/>
          <w:highlight w:val="none"/>
          <w:lang w:eastAsia="zh-CN"/>
        </w:rPr>
        <w:t>横琴粤澳深度合作区发展促进条例</w:t>
      </w:r>
      <w:r>
        <w:rPr>
          <w:rFonts w:hint="default" w:ascii="Times New Roman" w:hAnsi="Times New Roman" w:eastAsia="仿宋_GB2312" w:cs="Times New Roman"/>
          <w:color w:val="auto"/>
          <w:sz w:val="32"/>
          <w:szCs w:val="32"/>
          <w:highlight w:val="none"/>
        </w:rPr>
        <w:t>》及有关规定，合作区</w:t>
      </w:r>
      <w:r>
        <w:rPr>
          <w:rFonts w:hint="default" w:ascii="Times New Roman" w:hAnsi="Times New Roman" w:eastAsia="仿宋_GB2312" w:cs="Times New Roman"/>
          <w:color w:val="auto"/>
          <w:sz w:val="32"/>
          <w:szCs w:val="32"/>
          <w:highlight w:val="none"/>
          <w:lang w:eastAsia="zh-CN"/>
        </w:rPr>
        <w:t>执委会</w:t>
      </w:r>
      <w:r>
        <w:rPr>
          <w:rFonts w:hint="default" w:ascii="Times New Roman" w:hAnsi="Times New Roman" w:eastAsia="仿宋_GB2312" w:cs="Times New Roman"/>
          <w:color w:val="auto"/>
          <w:sz w:val="32"/>
          <w:szCs w:val="32"/>
          <w:highlight w:val="none"/>
        </w:rPr>
        <w:t>批准成立</w:t>
      </w:r>
      <w:r>
        <w:rPr>
          <w:rFonts w:ascii="Times New Roman" w:hAnsi="Times New Roman" w:eastAsia="仿宋_GB2312" w:cs="Times New Roman"/>
          <w:b w:val="0"/>
          <w:bCs w:val="0"/>
          <w:color w:val="000000"/>
          <w:sz w:val="31"/>
          <w:szCs w:val="31"/>
          <w:highlight w:val="none"/>
        </w:rPr>
        <w:t>横琴富盈商务度假中心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26</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事故调查组（以下简称事故调查组），负责开展事故调查工作。事故调查组由合作区商事服务局</w:t>
      </w:r>
      <w:r>
        <w:rPr>
          <w:rFonts w:hint="default" w:ascii="Times New Roman" w:hAnsi="Times New Roman" w:eastAsia="仿宋_GB2312" w:cs="Times New Roman"/>
          <w:color w:val="auto"/>
          <w:sz w:val="32"/>
          <w:szCs w:val="32"/>
          <w:highlight w:val="none"/>
          <w:lang w:eastAsia="zh-CN"/>
        </w:rPr>
        <w:t>、横琴</w:t>
      </w:r>
      <w:r>
        <w:rPr>
          <w:rFonts w:hint="default" w:ascii="Times New Roman" w:hAnsi="Times New Roman" w:eastAsia="仿宋_GB2312" w:cs="Times New Roman"/>
          <w:color w:val="auto"/>
          <w:sz w:val="32"/>
          <w:szCs w:val="32"/>
          <w:highlight w:val="none"/>
        </w:rPr>
        <w:t>纪检监察工委</w:t>
      </w:r>
      <w:r>
        <w:rPr>
          <w:rFonts w:hint="default" w:ascii="Times New Roman" w:hAnsi="Times New Roman" w:eastAsia="仿宋_GB2312" w:cs="Times New Roman"/>
          <w:color w:val="auto"/>
          <w:sz w:val="32"/>
          <w:szCs w:val="32"/>
          <w:highlight w:val="none"/>
          <w:lang w:eastAsia="zh-CN"/>
        </w:rPr>
        <w:t>、横琴</w:t>
      </w:r>
      <w:r>
        <w:rPr>
          <w:rFonts w:hint="default" w:ascii="Times New Roman" w:hAnsi="Times New Roman" w:eastAsia="仿宋_GB2312" w:cs="Times New Roman"/>
          <w:color w:val="auto"/>
          <w:sz w:val="32"/>
          <w:szCs w:val="32"/>
          <w:highlight w:val="none"/>
        </w:rPr>
        <w:t>公安局</w:t>
      </w:r>
      <w:r>
        <w:rPr>
          <w:rFonts w:hint="default" w:ascii="Times New Roman" w:hAnsi="Times New Roman" w:eastAsia="仿宋_GB2312" w:cs="Times New Roman"/>
          <w:color w:val="auto"/>
          <w:sz w:val="32"/>
          <w:szCs w:val="32"/>
          <w:highlight w:val="none"/>
          <w:lang w:eastAsia="zh-CN"/>
        </w:rPr>
        <w:t>、合作区</w:t>
      </w:r>
      <w:r>
        <w:rPr>
          <w:rFonts w:hint="default" w:ascii="Times New Roman" w:hAnsi="Times New Roman" w:eastAsia="仿宋_GB2312" w:cs="Times New Roman"/>
          <w:color w:val="auto"/>
          <w:sz w:val="32"/>
          <w:szCs w:val="32"/>
          <w:highlight w:val="none"/>
        </w:rPr>
        <w:t>工会</w:t>
      </w:r>
      <w:r>
        <w:rPr>
          <w:rFonts w:hint="default" w:ascii="Times New Roman" w:hAnsi="Times New Roman" w:eastAsia="仿宋_GB2312" w:cs="Times New Roman"/>
          <w:color w:val="auto"/>
          <w:sz w:val="32"/>
          <w:szCs w:val="32"/>
          <w:highlight w:val="none"/>
          <w:lang w:eastAsia="zh-CN"/>
        </w:rPr>
        <w:t>工作委员会</w:t>
      </w:r>
      <w:r>
        <w:rPr>
          <w:rFonts w:hint="default" w:ascii="Times New Roman" w:hAnsi="Times New Roman" w:eastAsia="仿宋_GB2312" w:cs="Times New Roman"/>
          <w:color w:val="auto"/>
          <w:sz w:val="32"/>
          <w:szCs w:val="32"/>
          <w:highlight w:val="none"/>
        </w:rPr>
        <w:t>等单位组成。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事故调查组按照</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四不放过</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和</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科学严谨、依法依规、实事求是、注重实效</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的原则，通过现场勘验、调查取证、</w:t>
      </w:r>
      <w:r>
        <w:rPr>
          <w:rFonts w:hint="default" w:ascii="Times New Roman" w:hAnsi="Times New Roman" w:eastAsia="仿宋_GB2312" w:cs="Times New Roman"/>
          <w:color w:val="auto"/>
          <w:sz w:val="32"/>
          <w:szCs w:val="32"/>
          <w:highlight w:val="none"/>
          <w:lang w:eastAsia="zh-CN"/>
        </w:rPr>
        <w:t>询问笔录、</w:t>
      </w:r>
      <w:r>
        <w:rPr>
          <w:rFonts w:hint="default" w:ascii="Times New Roman" w:hAnsi="Times New Roman" w:eastAsia="仿宋_GB2312" w:cs="Times New Roman"/>
          <w:color w:val="auto"/>
          <w:sz w:val="32"/>
          <w:szCs w:val="32"/>
          <w:highlight w:val="none"/>
        </w:rPr>
        <w:t>查阅资料</w:t>
      </w:r>
      <w:r>
        <w:rPr>
          <w:rFonts w:hint="default" w:ascii="Times New Roman" w:hAnsi="Times New Roman" w:eastAsia="仿宋_GB2312" w:cs="Times New Roman"/>
          <w:color w:val="auto"/>
          <w:sz w:val="32"/>
          <w:szCs w:val="32"/>
          <w:highlight w:val="none"/>
          <w:lang w:eastAsia="zh-CN"/>
        </w:rPr>
        <w:t>、检测鉴定和专家论证</w:t>
      </w:r>
      <w:r>
        <w:rPr>
          <w:rFonts w:hint="default" w:ascii="Times New Roman" w:hAnsi="Times New Roman" w:eastAsia="仿宋_GB2312" w:cs="Times New Roman"/>
          <w:color w:val="auto"/>
          <w:sz w:val="32"/>
          <w:szCs w:val="32"/>
          <w:highlight w:val="none"/>
        </w:rPr>
        <w:t>，查明</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事故发生经过、直接原因、人员伤亡和直接经济损失等情况，认定</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事故性质和责任，提出</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对有关责任单位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责任人员的处理建议</w:t>
      </w:r>
      <w:r>
        <w:rPr>
          <w:rFonts w:hint="default" w:ascii="Times New Roman" w:hAnsi="Times New Roman" w:eastAsia="仿宋_GB2312" w:cs="Times New Roman"/>
          <w:color w:val="auto"/>
          <w:sz w:val="32"/>
          <w:szCs w:val="32"/>
          <w:highlight w:val="none"/>
          <w:lang w:eastAsia="zh-CN"/>
        </w:rPr>
        <w:t>和</w:t>
      </w:r>
      <w:r>
        <w:rPr>
          <w:rFonts w:hint="default" w:ascii="Times New Roman" w:hAnsi="Times New Roman" w:eastAsia="仿宋_GB2312" w:cs="Times New Roman"/>
          <w:color w:val="auto"/>
          <w:sz w:val="32"/>
          <w:szCs w:val="32"/>
          <w:highlight w:val="none"/>
        </w:rPr>
        <w:t>事故防范</w:t>
      </w:r>
      <w:r>
        <w:rPr>
          <w:rFonts w:hint="default" w:ascii="Times New Roman" w:hAnsi="Times New Roman" w:eastAsia="仿宋_GB2312" w:cs="Times New Roman"/>
          <w:color w:val="auto"/>
          <w:sz w:val="32"/>
          <w:szCs w:val="32"/>
          <w:highlight w:val="none"/>
          <w:lang w:eastAsia="zh-CN"/>
        </w:rPr>
        <w:t>整改措施</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lang w:eastAsia="zh-CN"/>
        </w:rPr>
        <w:t>事故</w:t>
      </w:r>
      <w:r>
        <w:rPr>
          <w:rFonts w:hint="default" w:ascii="Times New Roman" w:hAnsi="Times New Roman" w:eastAsia="仿宋_GB2312" w:cs="Times New Roman"/>
          <w:color w:val="auto"/>
          <w:sz w:val="32"/>
          <w:szCs w:val="32"/>
          <w:highlight w:val="none"/>
        </w:rPr>
        <w:t>调查组认定，</w:t>
      </w:r>
      <w:r>
        <w:rPr>
          <w:rFonts w:hint="default" w:ascii="Times New Roman" w:hAnsi="Times New Roman" w:eastAsia="仿宋_GB2312" w:cs="Times New Roman"/>
          <w:color w:val="auto"/>
          <w:sz w:val="32"/>
          <w:szCs w:val="32"/>
          <w:highlight w:val="none"/>
          <w:lang w:eastAsia="zh-CN"/>
        </w:rPr>
        <w:t>横琴粤澳深度合作区富盈商务度假中心</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26</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一般触电</w:t>
      </w:r>
      <w:r>
        <w:rPr>
          <w:rFonts w:hint="default" w:ascii="Times New Roman" w:hAnsi="Times New Roman" w:eastAsia="仿宋_GB2312" w:cs="Times New Roman"/>
          <w:color w:val="auto"/>
          <w:sz w:val="32"/>
          <w:szCs w:val="32"/>
          <w:highlight w:val="none"/>
        </w:rPr>
        <w:t>事故</w:t>
      </w:r>
      <w:bookmarkStart w:id="4" w:name="OLE_LINK10"/>
      <w:r>
        <w:rPr>
          <w:rFonts w:hint="default" w:ascii="Times New Roman" w:hAnsi="Times New Roman" w:eastAsia="仿宋_GB2312" w:cs="Times New Roman"/>
          <w:color w:val="auto"/>
          <w:sz w:val="32"/>
          <w:szCs w:val="32"/>
          <w:highlight w:val="none"/>
        </w:rPr>
        <w:t>是</w:t>
      </w:r>
      <w:r>
        <w:rPr>
          <w:rFonts w:hint="default" w:ascii="Times New Roman" w:hAnsi="Times New Roman" w:eastAsia="仿宋_GB2312" w:cs="Times New Roman"/>
          <w:color w:val="auto"/>
          <w:sz w:val="32"/>
          <w:szCs w:val="32"/>
          <w:highlight w:val="none"/>
          <w:lang w:eastAsia="zh-CN"/>
        </w:rPr>
        <w:t>一起因作业人员未佩戴劳动防护用品、使用不安全设备导致的</w:t>
      </w:r>
      <w:r>
        <w:rPr>
          <w:rFonts w:hint="default" w:ascii="Times New Roman" w:hAnsi="Times New Roman" w:eastAsia="仿宋_GB2312" w:cs="Times New Roman"/>
          <w:color w:val="auto"/>
          <w:sz w:val="32"/>
          <w:szCs w:val="32"/>
          <w:highlight w:val="none"/>
        </w:rPr>
        <w:t>一般生产安全责任事故</w:t>
      </w:r>
      <w:r>
        <w:rPr>
          <w:rFonts w:hint="default" w:ascii="Times New Roman" w:hAnsi="Times New Roman" w:eastAsia="仿宋_GB2312" w:cs="Times New Roman"/>
          <w:bCs/>
          <w:color w:val="auto"/>
          <w:sz w:val="32"/>
          <w:szCs w:val="32"/>
          <w:highlight w:val="none"/>
        </w:rPr>
        <w:t>。</w:t>
      </w:r>
    </w:p>
    <w:bookmarkEnd w:id="4"/>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Times New Roman" w:hAnsi="Times New Roman" w:eastAsia="黑体" w:cs="Times New Roman"/>
          <w:color w:val="auto"/>
          <w:sz w:val="32"/>
          <w:szCs w:val="32"/>
          <w:highlight w:val="none"/>
        </w:rPr>
      </w:pPr>
      <w:bookmarkStart w:id="5" w:name="_Toc29971"/>
      <w:bookmarkStart w:id="6" w:name="_Toc12916"/>
      <w:bookmarkStart w:id="7" w:name="_Toc20938"/>
      <w:bookmarkStart w:id="8" w:name="_Toc13186"/>
      <w:bookmarkStart w:id="9" w:name="_Toc5169"/>
      <w:bookmarkStart w:id="10" w:name="_Toc27850"/>
      <w:bookmarkStart w:id="11" w:name="_Toc30231"/>
      <w:bookmarkStart w:id="12" w:name="_Toc22862"/>
      <w:bookmarkStart w:id="13" w:name="_Toc23521"/>
      <w:r>
        <w:rPr>
          <w:rFonts w:hint="default" w:ascii="Times New Roman" w:hAnsi="Times New Roman" w:eastAsia="黑体" w:cs="Times New Roman"/>
          <w:color w:val="auto"/>
          <w:sz w:val="32"/>
          <w:szCs w:val="32"/>
          <w:highlight w:val="none"/>
        </w:rPr>
        <w:t>一、事故</w:t>
      </w:r>
      <w:r>
        <w:rPr>
          <w:rFonts w:hint="default" w:ascii="Times New Roman" w:hAnsi="Times New Roman" w:eastAsia="黑体" w:cs="Times New Roman"/>
          <w:color w:val="auto"/>
          <w:sz w:val="32"/>
          <w:szCs w:val="32"/>
          <w:highlight w:val="none"/>
          <w:lang w:eastAsia="zh-CN"/>
        </w:rPr>
        <w:t>基本</w:t>
      </w:r>
      <w:r>
        <w:rPr>
          <w:rFonts w:hint="default" w:ascii="Times New Roman" w:hAnsi="Times New Roman" w:eastAsia="黑体" w:cs="Times New Roman"/>
          <w:color w:val="auto"/>
          <w:sz w:val="32"/>
          <w:szCs w:val="32"/>
          <w:highlight w:val="none"/>
        </w:rPr>
        <w:t>情况</w:t>
      </w:r>
      <w:bookmarkEnd w:id="5"/>
      <w:bookmarkEnd w:id="6"/>
      <w:bookmarkEnd w:id="7"/>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rPr>
      </w:pPr>
      <w:bookmarkStart w:id="14" w:name="_Toc15541"/>
      <w:bookmarkStart w:id="15" w:name="_Toc28091"/>
      <w:bookmarkStart w:id="16" w:name="_Toc27296"/>
      <w:bookmarkStart w:id="17" w:name="_Toc5942"/>
      <w:bookmarkStart w:id="18" w:name="_Toc9699"/>
      <w:bookmarkStart w:id="19" w:name="_Toc22172"/>
      <w:bookmarkStart w:id="20" w:name="_Toc10710"/>
      <w:bookmarkStart w:id="21" w:name="_Toc22183"/>
      <w:bookmarkStart w:id="22" w:name="_Toc24456"/>
      <w:r>
        <w:rPr>
          <w:rFonts w:hint="default" w:ascii="Times New Roman" w:hAnsi="Times New Roman" w:eastAsia="楷体_GB2312" w:cs="Times New Roman"/>
          <w:b w:val="0"/>
          <w:bCs w:val="0"/>
          <w:color w:val="auto"/>
          <w:sz w:val="32"/>
          <w:szCs w:val="32"/>
          <w:highlight w:val="none"/>
        </w:rPr>
        <w:t>（一）</w:t>
      </w:r>
      <w:bookmarkStart w:id="23" w:name="_Toc22055"/>
      <w:r>
        <w:rPr>
          <w:rFonts w:hint="default" w:ascii="Times New Roman" w:hAnsi="Times New Roman" w:eastAsia="楷体_GB2312" w:cs="Times New Roman"/>
          <w:b w:val="0"/>
          <w:bCs w:val="0"/>
          <w:color w:val="auto"/>
          <w:sz w:val="32"/>
          <w:szCs w:val="32"/>
          <w:highlight w:val="none"/>
          <w:lang w:eastAsia="zh-CN"/>
        </w:rPr>
        <w:t>事故发生单位</w:t>
      </w:r>
      <w:r>
        <w:rPr>
          <w:rFonts w:hint="default" w:ascii="Times New Roman" w:hAnsi="Times New Roman" w:eastAsia="楷体_GB2312" w:cs="Times New Roman"/>
          <w:b w:val="0"/>
          <w:bCs w:val="0"/>
          <w:color w:val="auto"/>
          <w:sz w:val="32"/>
          <w:szCs w:val="32"/>
          <w:highlight w:val="none"/>
        </w:rPr>
        <w:t>概况</w:t>
      </w:r>
      <w:bookmarkEnd w:id="14"/>
      <w:bookmarkEnd w:id="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lang w:eastAsia="zh-CN"/>
        </w:rPr>
        <w:t>珠海富盈房地产开发有限公司</w:t>
      </w:r>
      <w:r>
        <w:rPr>
          <w:rFonts w:hint="default" w:ascii="Times New Roman" w:hAnsi="Times New Roman" w:eastAsia="仿宋_GB2312" w:cs="Times New Roman"/>
          <w:color w:val="auto"/>
          <w:sz w:val="32"/>
          <w:szCs w:val="32"/>
          <w:highlight w:val="none"/>
        </w:rPr>
        <w:t>（以下简称</w:t>
      </w:r>
      <w:r>
        <w:rPr>
          <w:rFonts w:hint="default" w:ascii="Times New Roman" w:hAnsi="Times New Roman" w:eastAsia="仿宋_GB2312" w:cs="Times New Roman"/>
          <w:color w:val="auto"/>
          <w:sz w:val="32"/>
          <w:szCs w:val="32"/>
          <w:highlight w:val="none"/>
          <w:lang w:eastAsia="zh-CN"/>
        </w:rPr>
        <w:t>珠海富盈房地产公司</w:t>
      </w:r>
      <w:r>
        <w:rPr>
          <w:rFonts w:hint="default" w:ascii="Times New Roman" w:hAnsi="Times New Roman" w:eastAsia="仿宋_GB2312" w:cs="Times New Roman"/>
          <w:color w:val="auto"/>
          <w:sz w:val="32"/>
          <w:szCs w:val="32"/>
          <w:highlight w:val="none"/>
        </w:rPr>
        <w:t>），类型：有限责任公司</w:t>
      </w:r>
      <w:r>
        <w:rPr>
          <w:rFonts w:hint="default" w:ascii="Times New Roman" w:hAnsi="Times New Roman" w:eastAsia="仿宋_GB2312" w:cs="Times New Roman"/>
          <w:color w:val="auto"/>
          <w:sz w:val="32"/>
          <w:szCs w:val="32"/>
          <w:highlight w:val="none"/>
          <w:lang w:eastAsia="zh-CN"/>
        </w:rPr>
        <w:t>（外商投资企业与内资合资）</w:t>
      </w:r>
      <w:r>
        <w:rPr>
          <w:rFonts w:hint="default" w:ascii="Times New Roman" w:hAnsi="Times New Roman" w:eastAsia="仿宋_GB2312" w:cs="Times New Roman"/>
          <w:color w:val="auto"/>
          <w:sz w:val="32"/>
          <w:szCs w:val="32"/>
          <w:highlight w:val="none"/>
        </w:rPr>
        <w:t>，法定代表人：</w:t>
      </w:r>
      <w:r>
        <w:rPr>
          <w:rFonts w:hint="default" w:ascii="Times New Roman" w:hAnsi="Times New Roman" w:eastAsia="仿宋_GB2312" w:cs="Times New Roman"/>
          <w:color w:val="auto"/>
          <w:sz w:val="32"/>
          <w:szCs w:val="32"/>
          <w:highlight w:val="none"/>
          <w:lang w:eastAsia="zh-CN"/>
        </w:rPr>
        <w:t>袁</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清</w:t>
      </w:r>
      <w:r>
        <w:rPr>
          <w:rFonts w:hint="default" w:ascii="Times New Roman" w:hAnsi="Times New Roman" w:eastAsia="仿宋_GB2312" w:cs="Times New Roman"/>
          <w:color w:val="auto"/>
          <w:sz w:val="32"/>
          <w:szCs w:val="32"/>
          <w:highlight w:val="none"/>
        </w:rPr>
        <w:t>，统一社会信用代码：9144</w:t>
      </w:r>
      <w:r>
        <w:rPr>
          <w:rFonts w:hint="default" w:ascii="Times New Roman" w:hAnsi="Times New Roman" w:eastAsia="仿宋_GB2312" w:cs="Times New Roman"/>
          <w:color w:val="auto"/>
          <w:sz w:val="32"/>
          <w:szCs w:val="32"/>
          <w:highlight w:val="none"/>
          <w:lang w:val="en-US" w:eastAsia="zh-CN"/>
        </w:rPr>
        <w:t>0400564549162G</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注册资本：人民币15151.52万元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经营范围</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房地产开发（取得资质证后方可经营）、酒店管理。</w:t>
      </w:r>
      <w:r>
        <w:rPr>
          <w:rFonts w:hint="default" w:ascii="Times New Roman" w:hAnsi="Times New Roman" w:eastAsia="仿宋_GB2312" w:cs="Times New Roman"/>
          <w:color w:val="auto"/>
          <w:sz w:val="32"/>
          <w:szCs w:val="32"/>
          <w:highlight w:val="none"/>
          <w:lang w:val="en-US" w:eastAsia="zh-CN"/>
        </w:rPr>
        <w:t>已</w:t>
      </w:r>
      <w:r>
        <w:rPr>
          <w:rFonts w:hint="default" w:ascii="Times New Roman" w:hAnsi="Times New Roman" w:eastAsia="仿宋_GB2312" w:cs="Times New Roman"/>
          <w:color w:val="auto"/>
          <w:sz w:val="32"/>
          <w:szCs w:val="32"/>
          <w:highlight w:val="none"/>
        </w:rPr>
        <w:t>取得《房地产开发企业资质证书》（证书编号：粤房开证字贰0310323），资质等级：二级。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rPr>
      </w:pPr>
      <w:bookmarkStart w:id="24" w:name="_Toc6027"/>
      <w:r>
        <w:rPr>
          <w:rFonts w:hint="default" w:ascii="Times New Roman" w:hAnsi="Times New Roman" w:eastAsia="楷体_GB2312" w:cs="Times New Roman"/>
          <w:b w:val="0"/>
          <w:bCs w:val="0"/>
          <w:color w:val="auto"/>
          <w:sz w:val="32"/>
          <w:szCs w:val="32"/>
          <w:highlight w:val="none"/>
        </w:rPr>
        <w:t>（二）</w:t>
      </w:r>
      <w:r>
        <w:rPr>
          <w:rFonts w:hint="default" w:ascii="Times New Roman" w:hAnsi="Times New Roman" w:eastAsia="楷体_GB2312" w:cs="Times New Roman"/>
          <w:b w:val="0"/>
          <w:bCs w:val="0"/>
          <w:color w:val="auto"/>
          <w:sz w:val="32"/>
          <w:szCs w:val="32"/>
          <w:highlight w:val="none"/>
          <w:lang w:eastAsia="zh-CN"/>
        </w:rPr>
        <w:t>涉事场所</w:t>
      </w:r>
      <w:r>
        <w:rPr>
          <w:rFonts w:hint="default" w:ascii="Times New Roman" w:hAnsi="Times New Roman" w:eastAsia="楷体_GB2312" w:cs="Times New Roman"/>
          <w:b w:val="0"/>
          <w:bCs w:val="0"/>
          <w:color w:val="auto"/>
          <w:sz w:val="32"/>
          <w:szCs w:val="32"/>
          <w:highlight w:val="none"/>
        </w:rPr>
        <w:t>概况</w:t>
      </w:r>
      <w:bookmarkEnd w:id="15"/>
      <w:bookmarkEnd w:id="16"/>
      <w:bookmarkEnd w:id="17"/>
      <w:bookmarkEnd w:id="18"/>
      <w:bookmarkEnd w:id="19"/>
      <w:bookmarkEnd w:id="20"/>
      <w:bookmarkEnd w:id="21"/>
      <w:bookmarkEnd w:id="22"/>
      <w:bookmarkEnd w:id="24"/>
      <w:bookmarkStart w:id="25" w:name="_Toc20325"/>
      <w:bookmarkStart w:id="26" w:name="_Toc5400"/>
      <w:bookmarkStart w:id="27" w:name="_Toc23083"/>
      <w:bookmarkStart w:id="28" w:name="_Toc808"/>
      <w:bookmarkStart w:id="29" w:name="_Toc7745"/>
      <w:bookmarkStart w:id="30" w:name="_Toc17029"/>
      <w:bookmarkStart w:id="31" w:name="_Toc170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2024年2月22日，珠海富盈商务度假中心项目-1号楼取得《珠海市房屋建筑工程和市政基础设施工程竣工验收备案登记证》（编号：4404052402220101JX001），涉事现场在</w:t>
      </w:r>
      <w:r>
        <w:rPr>
          <w:rFonts w:hint="default" w:ascii="Times New Roman" w:hAnsi="Times New Roman" w:eastAsia="仿宋_GB2312" w:cs="Times New Roman"/>
          <w:color w:val="auto"/>
          <w:sz w:val="32"/>
          <w:szCs w:val="32"/>
          <w:highlight w:val="none"/>
          <w:shd w:val="clear" w:color="auto" w:fill="FFFFFF"/>
          <w:lang w:val="en-US" w:eastAsia="zh-CN"/>
        </w:rPr>
        <w:t>富盈商务度假中心负二层（1号楼区域）</w:t>
      </w:r>
      <w:r>
        <w:rPr>
          <w:rFonts w:hint="default" w:ascii="Times New Roman" w:hAnsi="Times New Roman" w:eastAsia="仿宋_GB2312" w:cs="Times New Roman"/>
          <w:b w:val="0"/>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auto"/>
          <w:kern w:val="2"/>
          <w:sz w:val="32"/>
          <w:szCs w:val="32"/>
          <w:highlight w:val="none"/>
          <w:lang w:val="en-US" w:eastAsia="zh-CN" w:bidi="ar-SA"/>
        </w:rPr>
      </w:pPr>
      <w:r>
        <w:rPr>
          <w:rFonts w:hint="default" w:ascii="Times New Roman" w:hAnsi="Times New Roman" w:eastAsia="仿宋_GB2312" w:cs="Times New Roman"/>
          <w:b w:val="0"/>
          <w:color w:val="auto"/>
          <w:kern w:val="2"/>
          <w:sz w:val="32"/>
          <w:szCs w:val="32"/>
          <w:highlight w:val="none"/>
          <w:lang w:val="en-US" w:eastAsia="zh-CN" w:bidi="ar-SA"/>
        </w:rPr>
        <w:t>事故发生时，富盈商务度假中心正在办理产权手续。开发商</w:t>
      </w:r>
      <w:bookmarkStart w:id="32" w:name="OLE_LINK13"/>
      <w:r>
        <w:rPr>
          <w:rFonts w:hint="default" w:ascii="Times New Roman" w:hAnsi="Times New Roman" w:eastAsia="仿宋_GB2312" w:cs="Times New Roman"/>
          <w:color w:val="auto"/>
          <w:sz w:val="32"/>
          <w:szCs w:val="32"/>
          <w:highlight w:val="none"/>
          <w:lang w:eastAsia="zh-CN"/>
        </w:rPr>
        <w:t>珠海富盈房地产公司</w:t>
      </w:r>
      <w:bookmarkEnd w:id="32"/>
      <w:r>
        <w:rPr>
          <w:rFonts w:hint="default" w:ascii="Times New Roman" w:hAnsi="Times New Roman" w:eastAsia="仿宋_GB2312" w:cs="Times New Roman"/>
          <w:b w:val="0"/>
          <w:color w:val="auto"/>
          <w:kern w:val="2"/>
          <w:sz w:val="32"/>
          <w:szCs w:val="32"/>
          <w:highlight w:val="none"/>
          <w:lang w:val="en-US" w:eastAsia="zh-CN" w:bidi="ar-SA"/>
        </w:rPr>
        <w:t>对富盈商务度假中心进行管理，未有物业管理单位参与。</w:t>
      </w:r>
    </w:p>
    <w:bookmarkEnd w:id="25"/>
    <w:bookmarkEnd w:id="26"/>
    <w:bookmarkEnd w:id="27"/>
    <w:bookmarkEnd w:id="28"/>
    <w:bookmarkEnd w:id="29"/>
    <w:bookmarkEnd w:id="30"/>
    <w:bookmarkEnd w:id="31"/>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shd w:val="clear" w:color="auto" w:fill="FFFFFF"/>
        </w:rPr>
      </w:pPr>
      <w:bookmarkStart w:id="33" w:name="_Toc19784"/>
      <w:bookmarkStart w:id="34" w:name="_Toc2579"/>
      <w:bookmarkStart w:id="35" w:name="_Toc29856"/>
      <w:bookmarkStart w:id="36" w:name="_Toc31565"/>
      <w:bookmarkStart w:id="37" w:name="_Toc12555"/>
      <w:bookmarkStart w:id="38" w:name="_Toc11426"/>
      <w:bookmarkStart w:id="39" w:name="_Toc11534"/>
      <w:bookmarkStart w:id="40" w:name="_Toc2896"/>
      <w:bookmarkStart w:id="41" w:name="_Toc32669"/>
      <w:r>
        <w:rPr>
          <w:rFonts w:hint="default" w:ascii="Times New Roman" w:hAnsi="Times New Roman" w:eastAsia="楷体_GB2312" w:cs="Times New Roman"/>
          <w:b w:val="0"/>
          <w:bCs w:val="0"/>
          <w:color w:val="auto"/>
          <w:sz w:val="32"/>
          <w:szCs w:val="32"/>
          <w:highlight w:val="none"/>
        </w:rPr>
        <w:t>（三）</w:t>
      </w:r>
      <w:r>
        <w:rPr>
          <w:rFonts w:hint="default" w:ascii="Times New Roman" w:hAnsi="Times New Roman" w:eastAsia="楷体_GB2312" w:cs="Times New Roman"/>
          <w:b w:val="0"/>
          <w:bCs w:val="0"/>
          <w:color w:val="auto"/>
          <w:sz w:val="32"/>
          <w:szCs w:val="32"/>
          <w:highlight w:val="none"/>
          <w:lang w:eastAsia="zh-CN"/>
        </w:rPr>
        <w:t>涉事作业背景</w:t>
      </w:r>
      <w:r>
        <w:rPr>
          <w:rFonts w:hint="default" w:ascii="Times New Roman" w:hAnsi="Times New Roman" w:eastAsia="楷体_GB2312" w:cs="Times New Roman"/>
          <w:b w:val="0"/>
          <w:bCs w:val="0"/>
          <w:color w:val="auto"/>
          <w:sz w:val="32"/>
          <w:szCs w:val="32"/>
          <w:highlight w:val="none"/>
        </w:rPr>
        <w:t>情况</w:t>
      </w:r>
      <w:bookmarkEnd w:id="33"/>
      <w:bookmarkEnd w:id="34"/>
      <w:bookmarkEnd w:id="35"/>
      <w:bookmarkEnd w:id="36"/>
      <w:bookmarkEnd w:id="37"/>
      <w:bookmarkEnd w:id="38"/>
      <w:bookmarkEnd w:id="39"/>
      <w:bookmarkEnd w:id="40"/>
      <w:bookmarkEnd w:id="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为清理富盈商务度假中心负二层的垃圾、积水，2024年10月21日，</w:t>
      </w:r>
      <w:r>
        <w:rPr>
          <w:rFonts w:hint="default" w:ascii="Times New Roman" w:hAnsi="Times New Roman" w:eastAsia="仿宋_GB2312" w:cs="Times New Roman"/>
          <w:color w:val="auto"/>
          <w:sz w:val="32"/>
          <w:szCs w:val="32"/>
          <w:highlight w:val="none"/>
          <w:lang w:eastAsia="zh-CN"/>
        </w:rPr>
        <w:t>珠海富盈房地产公司现场管理人员</w:t>
      </w:r>
      <w:r>
        <w:rPr>
          <w:rFonts w:hint="default" w:ascii="Times New Roman" w:hAnsi="Times New Roman" w:eastAsia="仿宋_GB2312" w:cs="Times New Roman"/>
          <w:color w:val="auto"/>
          <w:sz w:val="32"/>
          <w:szCs w:val="32"/>
          <w:highlight w:val="none"/>
          <w:shd w:val="clear" w:color="auto" w:fill="FFFFFF"/>
          <w:lang w:val="en-US" w:eastAsia="zh-CN"/>
        </w:rPr>
        <w:t>石</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玉联系劳务人员李</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负责对</w:t>
      </w:r>
      <w:bookmarkStart w:id="42" w:name="OLE_LINK2"/>
      <w:r>
        <w:rPr>
          <w:rFonts w:hint="default" w:ascii="Times New Roman" w:hAnsi="Times New Roman" w:eastAsia="仿宋_GB2312" w:cs="Times New Roman"/>
          <w:color w:val="auto"/>
          <w:sz w:val="32"/>
          <w:szCs w:val="32"/>
          <w:highlight w:val="none"/>
          <w:shd w:val="clear" w:color="auto" w:fill="FFFFFF"/>
          <w:lang w:val="en-US" w:eastAsia="zh-CN"/>
        </w:rPr>
        <w:t>富盈商务度假中心</w:t>
      </w:r>
      <w:bookmarkEnd w:id="42"/>
      <w:r>
        <w:rPr>
          <w:rFonts w:hint="default" w:ascii="Times New Roman" w:hAnsi="Times New Roman" w:eastAsia="仿宋_GB2312" w:cs="Times New Roman"/>
          <w:color w:val="auto"/>
          <w:sz w:val="32"/>
          <w:szCs w:val="32"/>
          <w:highlight w:val="none"/>
          <w:shd w:val="clear" w:color="auto" w:fill="FFFFFF"/>
          <w:lang w:val="en-US" w:eastAsia="zh-CN"/>
        </w:rPr>
        <w:t>负二层进行清洁</w:t>
      </w:r>
      <w:r>
        <w:rPr>
          <w:rStyle w:val="22"/>
          <w:rFonts w:hint="default" w:ascii="Times New Roman" w:hAnsi="Times New Roman" w:eastAsia="仿宋_GB2312" w:cs="Times New Roman"/>
          <w:color w:val="auto"/>
          <w:sz w:val="32"/>
          <w:szCs w:val="32"/>
          <w:highlight w:val="none"/>
          <w:shd w:val="clear" w:color="auto" w:fill="FFFFFF"/>
          <w:lang w:val="en-US" w:eastAsia="zh-CN"/>
        </w:rPr>
        <w:t>[</w:t>
      </w:r>
      <w:r>
        <w:rPr>
          <w:rStyle w:val="22"/>
          <w:rFonts w:hint="default" w:ascii="Times New Roman" w:hAnsi="Times New Roman" w:eastAsia="仿宋_GB2312" w:cs="Times New Roman"/>
          <w:color w:val="auto"/>
          <w:sz w:val="32"/>
          <w:szCs w:val="32"/>
          <w:highlight w:val="none"/>
          <w:shd w:val="clear" w:color="auto" w:fill="FFFFFF"/>
          <w:lang w:val="en-US" w:eastAsia="zh-CN"/>
        </w:rPr>
        <w:footnoteReference w:id="0"/>
      </w:r>
      <w:r>
        <w:rPr>
          <w:rStyle w:val="22"/>
          <w:rFonts w:hint="default" w:ascii="Times New Roman" w:hAnsi="Times New Roman" w:eastAsia="仿宋_GB2312" w:cs="Times New Roman"/>
          <w:color w:val="auto"/>
          <w:sz w:val="32"/>
          <w:szCs w:val="32"/>
          <w:highlight w:val="none"/>
          <w:shd w:val="clear" w:color="auto" w:fill="FFFFFF"/>
          <w:lang w:val="en-US" w:eastAsia="zh-CN"/>
        </w:rPr>
        <w:t>]</w:t>
      </w:r>
      <w:r>
        <w:rPr>
          <w:rFonts w:hint="default" w:ascii="Times New Roman" w:hAnsi="Times New Roman" w:eastAsia="仿宋_GB2312" w:cs="Times New Roman"/>
          <w:color w:val="auto"/>
          <w:sz w:val="32"/>
          <w:szCs w:val="32"/>
          <w:highlight w:val="none"/>
          <w:shd w:val="clear" w:color="auto" w:fill="FFFFFF"/>
          <w:lang w:val="en-US" w:eastAsia="zh-CN"/>
        </w:rPr>
        <w:t>。随后，李</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联系王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根、</w:t>
      </w:r>
      <w:r>
        <w:rPr>
          <w:rFonts w:hint="default" w:ascii="Times New Roman" w:hAnsi="Times New Roman" w:eastAsia="仿宋_GB2312" w:cs="Times New Roman"/>
          <w:b w:val="0"/>
          <w:bCs w:val="0"/>
          <w:color w:val="auto"/>
          <w:sz w:val="32"/>
          <w:szCs w:val="32"/>
          <w:highlight w:val="none"/>
          <w:lang w:eastAsia="zh-CN"/>
        </w:rPr>
        <w:t>胡</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eastAsia="zh-CN"/>
        </w:rPr>
        <w:t>玉等做好清洁作业准备</w:t>
      </w:r>
      <w:r>
        <w:rPr>
          <w:rFonts w:hint="default" w:ascii="Times New Roman" w:hAnsi="Times New Roman" w:eastAsia="仿宋_GB2312" w:cs="Times New Roman"/>
          <w:color w:val="auto"/>
          <w:sz w:val="32"/>
          <w:szCs w:val="32"/>
          <w:highlight w:val="none"/>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2024年10月23日，李</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根抵达富盈商务度假中心负二层现场查看。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shd w:val="clear" w:color="auto" w:fill="FFFFFF"/>
          <w:lang w:val="en-US" w:eastAsia="zh-CN"/>
        </w:rPr>
      </w:pPr>
      <w:r>
        <w:rPr>
          <w:rFonts w:hint="default" w:ascii="Times New Roman" w:hAnsi="Times New Roman" w:eastAsia="仿宋_GB2312" w:cs="Times New Roman"/>
          <w:color w:val="auto"/>
          <w:sz w:val="32"/>
          <w:szCs w:val="32"/>
          <w:highlight w:val="none"/>
          <w:shd w:val="clear" w:color="auto" w:fill="FFFFFF"/>
          <w:lang w:val="en-US" w:eastAsia="zh-CN"/>
        </w:rPr>
        <w:t>2024年10月24日，王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根带领作业人员进场作业。</w:t>
      </w:r>
      <w:bookmarkStart w:id="43" w:name="_Toc18512"/>
      <w:bookmarkStart w:id="44" w:name="_Toc28727"/>
      <w:bookmarkStart w:id="45" w:name="_Toc11575"/>
      <w:bookmarkStart w:id="46" w:name="_Toc9396"/>
      <w:bookmarkStart w:id="47" w:name="_Toc5537"/>
      <w:bookmarkStart w:id="48" w:name="_Toc20633"/>
      <w:bookmarkStart w:id="49" w:name="_Toc42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50" w:name="_Toc26831"/>
      <w:bookmarkStart w:id="51" w:name="_Toc21669"/>
      <w:r>
        <w:rPr>
          <w:rFonts w:hint="default" w:ascii="Times New Roman" w:hAnsi="Times New Roman" w:eastAsia="黑体" w:cs="Times New Roman"/>
          <w:color w:val="auto"/>
          <w:sz w:val="32"/>
          <w:szCs w:val="32"/>
          <w:highlight w:val="none"/>
        </w:rPr>
        <w:t>二、事故发生经过及应急处置情况</w:t>
      </w:r>
      <w:bookmarkEnd w:id="43"/>
      <w:bookmarkEnd w:id="44"/>
      <w:bookmarkEnd w:id="45"/>
      <w:bookmarkEnd w:id="46"/>
      <w:bookmarkEnd w:id="47"/>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rPr>
      </w:pPr>
      <w:bookmarkStart w:id="52" w:name="_Toc7398"/>
      <w:bookmarkStart w:id="53" w:name="_Toc27665"/>
      <w:bookmarkStart w:id="54" w:name="_Toc1813"/>
      <w:bookmarkStart w:id="55" w:name="_Toc11086"/>
      <w:bookmarkStart w:id="56" w:name="_Toc23688"/>
      <w:bookmarkStart w:id="57" w:name="_Toc8386"/>
      <w:bookmarkStart w:id="58" w:name="_Toc24662"/>
      <w:bookmarkStart w:id="59" w:name="_Toc15809"/>
      <w:bookmarkStart w:id="60" w:name="_Toc9259"/>
      <w:r>
        <w:rPr>
          <w:rFonts w:hint="default" w:ascii="Times New Roman" w:hAnsi="Times New Roman" w:eastAsia="楷体_GB2312" w:cs="Times New Roman"/>
          <w:b w:val="0"/>
          <w:bCs w:val="0"/>
          <w:color w:val="auto"/>
          <w:sz w:val="32"/>
          <w:szCs w:val="32"/>
          <w:highlight w:val="none"/>
        </w:rPr>
        <w:t>（一）事故发生经过</w:t>
      </w:r>
      <w:bookmarkEnd w:id="52"/>
      <w:bookmarkEnd w:id="53"/>
      <w:bookmarkEnd w:id="54"/>
      <w:bookmarkEnd w:id="55"/>
      <w:bookmarkEnd w:id="56"/>
      <w:bookmarkEnd w:id="57"/>
      <w:bookmarkEnd w:id="58"/>
      <w:bookmarkEnd w:id="59"/>
      <w:bookmarkEnd w:id="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lang w:val="en-US" w:eastAsia="zh-CN"/>
        </w:rPr>
      </w:pPr>
      <w:bookmarkStart w:id="61" w:name="OLE_LINK4"/>
      <w:bookmarkStart w:id="62" w:name="_Toc30681"/>
      <w:bookmarkStart w:id="63" w:name="_Toc29042"/>
      <w:bookmarkStart w:id="64" w:name="_Toc4537"/>
      <w:bookmarkStart w:id="65" w:name="_Toc23191"/>
      <w:bookmarkStart w:id="66" w:name="_Toc14964"/>
      <w:bookmarkStart w:id="67" w:name="_Toc660"/>
      <w:bookmarkStart w:id="68" w:name="_Toc26939"/>
      <w:r>
        <w:rPr>
          <w:rFonts w:hint="default" w:ascii="Times New Roman" w:hAnsi="Times New Roman" w:eastAsia="仿宋_GB2312" w:cs="Times New Roman"/>
          <w:b w:val="0"/>
          <w:bCs w:val="0"/>
          <w:color w:val="auto"/>
          <w:sz w:val="32"/>
          <w:szCs w:val="32"/>
          <w:highlight w:val="none"/>
        </w:rPr>
        <w:t>2024年</w:t>
      </w:r>
      <w:r>
        <w:rPr>
          <w:rFonts w:hint="default" w:ascii="Times New Roman" w:hAnsi="Times New Roman" w:eastAsia="仿宋_GB2312" w:cs="Times New Roman"/>
          <w:b w:val="0"/>
          <w:bCs w:val="0"/>
          <w:color w:val="auto"/>
          <w:sz w:val="32"/>
          <w:szCs w:val="32"/>
          <w:highlight w:val="none"/>
          <w:lang w:val="en-US" w:eastAsia="zh-CN"/>
        </w:rPr>
        <w:t>10</w:t>
      </w:r>
      <w:r>
        <w:rPr>
          <w:rFonts w:hint="default" w:ascii="Times New Roman" w:hAnsi="Times New Roman" w:eastAsia="仿宋_GB2312" w:cs="Times New Roman"/>
          <w:b w:val="0"/>
          <w:bCs w:val="0"/>
          <w:color w:val="auto"/>
          <w:sz w:val="32"/>
          <w:szCs w:val="32"/>
          <w:highlight w:val="none"/>
        </w:rPr>
        <w:t>月</w:t>
      </w:r>
      <w:r>
        <w:rPr>
          <w:rFonts w:hint="default" w:ascii="Times New Roman" w:hAnsi="Times New Roman" w:eastAsia="仿宋_GB2312" w:cs="Times New Roman"/>
          <w:b w:val="0"/>
          <w:bCs w:val="0"/>
          <w:color w:val="auto"/>
          <w:sz w:val="32"/>
          <w:szCs w:val="32"/>
          <w:highlight w:val="none"/>
          <w:lang w:val="en-US" w:eastAsia="zh-CN"/>
        </w:rPr>
        <w:t>26</w:t>
      </w:r>
      <w:r>
        <w:rPr>
          <w:rFonts w:hint="default" w:ascii="Times New Roman" w:hAnsi="Times New Roman" w:eastAsia="仿宋_GB2312" w:cs="Times New Roman"/>
          <w:b w:val="0"/>
          <w:bCs w:val="0"/>
          <w:color w:val="auto"/>
          <w:sz w:val="32"/>
          <w:szCs w:val="32"/>
          <w:highlight w:val="none"/>
        </w:rPr>
        <w:t>日</w:t>
      </w:r>
      <w:r>
        <w:rPr>
          <w:rFonts w:hint="default" w:ascii="Times New Roman" w:hAnsi="Times New Roman" w:eastAsia="仿宋_GB2312" w:cs="Times New Roman"/>
          <w:b w:val="0"/>
          <w:bCs w:val="0"/>
          <w:color w:val="auto"/>
          <w:sz w:val="32"/>
          <w:szCs w:val="32"/>
          <w:highlight w:val="none"/>
          <w:lang w:val="en-US" w:eastAsia="zh-CN"/>
        </w:rPr>
        <w:t>8时许</w:t>
      </w:r>
      <w:r>
        <w:rPr>
          <w:rFonts w:hint="default" w:ascii="Times New Roman" w:hAnsi="Times New Roman" w:eastAsia="仿宋_GB2312" w:cs="Times New Roman"/>
          <w:b w:val="0"/>
          <w:bCs w:val="0"/>
          <w:color w:val="auto"/>
          <w:sz w:val="32"/>
          <w:szCs w:val="32"/>
          <w:highlight w:val="none"/>
        </w:rPr>
        <w:t>，</w:t>
      </w:r>
      <w:r>
        <w:rPr>
          <w:rFonts w:hint="default" w:ascii="Times New Roman" w:hAnsi="Times New Roman" w:eastAsia="仿宋_GB2312" w:cs="Times New Roman"/>
          <w:b w:val="0"/>
          <w:bCs w:val="0"/>
          <w:color w:val="auto"/>
          <w:sz w:val="32"/>
          <w:szCs w:val="32"/>
          <w:highlight w:val="none"/>
          <w:lang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eastAsia="zh-CN"/>
        </w:rPr>
        <w:t>根带领胡</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eastAsia="zh-CN"/>
        </w:rPr>
        <w:t>玉等</w:t>
      </w:r>
      <w:r>
        <w:rPr>
          <w:rFonts w:hint="default" w:ascii="Times New Roman" w:hAnsi="Times New Roman" w:eastAsia="仿宋_GB2312" w:cs="Times New Roman"/>
          <w:b w:val="0"/>
          <w:bCs w:val="0"/>
          <w:color w:val="auto"/>
          <w:sz w:val="32"/>
          <w:szCs w:val="32"/>
          <w:highlight w:val="none"/>
          <w:lang w:val="en-US" w:eastAsia="zh-CN"/>
        </w:rPr>
        <w:t>4名作业人员</w:t>
      </w:r>
      <w:r>
        <w:rPr>
          <w:rFonts w:hint="default" w:ascii="Times New Roman" w:hAnsi="Times New Roman" w:eastAsia="仿宋_GB2312" w:cs="Times New Roman"/>
          <w:b w:val="0"/>
          <w:bCs w:val="0"/>
          <w:color w:val="auto"/>
          <w:sz w:val="32"/>
          <w:szCs w:val="32"/>
          <w:highlight w:val="none"/>
          <w:lang w:eastAsia="zh-CN"/>
        </w:rPr>
        <w:t>前往富盈商务度假中心负二层</w:t>
      </w:r>
      <w:r>
        <w:rPr>
          <w:rFonts w:hint="default" w:ascii="Times New Roman" w:hAnsi="Times New Roman" w:eastAsia="仿宋_GB2312" w:cs="Times New Roman"/>
          <w:color w:val="auto"/>
          <w:sz w:val="32"/>
          <w:szCs w:val="32"/>
          <w:highlight w:val="none"/>
          <w:shd w:val="clear" w:color="auto" w:fill="FFFFFF"/>
          <w:lang w:val="en-US" w:eastAsia="zh-CN"/>
        </w:rPr>
        <w:t>（1号楼区域）</w:t>
      </w:r>
      <w:r>
        <w:rPr>
          <w:rFonts w:hint="default" w:ascii="Times New Roman" w:hAnsi="Times New Roman" w:eastAsia="仿宋_GB2312" w:cs="Times New Roman"/>
          <w:b w:val="0"/>
          <w:bCs w:val="0"/>
          <w:color w:val="auto"/>
          <w:sz w:val="32"/>
          <w:szCs w:val="32"/>
          <w:highlight w:val="none"/>
          <w:lang w:eastAsia="zh-CN"/>
        </w:rPr>
        <w:t>清扫垃圾、积水。为加快清扫进度，</w:t>
      </w:r>
      <w:r>
        <w:rPr>
          <w:rFonts w:hint="default" w:ascii="Times New Roman" w:hAnsi="Times New Roman" w:eastAsia="仿宋_GB2312" w:cs="Times New Roman"/>
          <w:b w:val="0"/>
          <w:bCs w:val="0"/>
          <w:color w:val="auto"/>
          <w:sz w:val="32"/>
          <w:szCs w:val="32"/>
          <w:highlight w:val="none"/>
          <w:lang w:val="en-US"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根从负二层1/b-G轴交1e-8轴处取得不锈钢低水位排水泵（下称涉事水泵），将涉事水泵放置于排水沟内，并从</w:t>
      </w:r>
      <w:r>
        <w:rPr>
          <w:rFonts w:hint="default" w:ascii="Times New Roman" w:hAnsi="Times New Roman" w:eastAsia="仿宋_GB2312" w:cs="Times New Roman"/>
          <w:b w:val="0"/>
          <w:bCs w:val="0"/>
          <w:color w:val="auto"/>
          <w:kern w:val="2"/>
          <w:sz w:val="32"/>
          <w:szCs w:val="32"/>
          <w:highlight w:val="none"/>
          <w:lang w:val="en-US" w:eastAsia="zh-CN" w:bidi="ar-SA"/>
        </w:rPr>
        <w:t>距离作业点6.47m的</w:t>
      </w:r>
      <w:r>
        <w:rPr>
          <w:rFonts w:hint="default" w:ascii="Times New Roman" w:hAnsi="Times New Roman" w:eastAsia="仿宋_GB2312" w:cs="Times New Roman"/>
          <w:b w:val="0"/>
          <w:bCs w:val="0"/>
          <w:color w:val="auto"/>
          <w:sz w:val="32"/>
          <w:szCs w:val="32"/>
          <w:highlight w:val="none"/>
          <w:lang w:val="en-US" w:eastAsia="zh-CN"/>
        </w:rPr>
        <w:t>电箱处临时接电，经插线板向涉事水泵供电。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cs="Times New Roman"/>
          <w:highlight w:val="none"/>
        </w:rPr>
      </w:pPr>
      <w:r>
        <w:rPr>
          <w:rFonts w:hint="default" w:ascii="Times New Roman" w:hAnsi="Times New Roman" w:eastAsia="仿宋_GB2312" w:cs="Times New Roman"/>
          <w:b w:val="0"/>
          <w:bCs w:val="0"/>
          <w:color w:val="auto"/>
          <w:sz w:val="32"/>
          <w:szCs w:val="32"/>
          <w:highlight w:val="none"/>
          <w:lang w:val="en-US" w:eastAsia="zh-CN"/>
        </w:rPr>
        <w:t>11时许，因涉事水泵接通电源后仅有响声未能正常运转，王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根右手提起涉事水泵，左手触摸涉事水泵金属壳检查时身体发抖。胡</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玉见状迅速拉住涉事水泵出水管并用力甩动，但未能甩脱，随后到距离作业点1.5m远的插线板处断电并扶起王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根。胡</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玉连忙呼喊附近工友帮忙，并拨打120电话。</w:t>
      </w:r>
    </w:p>
    <w:bookmarkEnd w:id="61"/>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val="en-US" w:eastAsia="zh-CN"/>
        </w:rPr>
      </w:pPr>
      <w:bookmarkStart w:id="69" w:name="_Toc683"/>
      <w:bookmarkStart w:id="70" w:name="_Toc23678"/>
      <w:r>
        <w:rPr>
          <w:rFonts w:hint="default" w:ascii="Times New Roman" w:hAnsi="Times New Roman" w:eastAsia="楷体_GB2312" w:cs="Times New Roman"/>
          <w:b w:val="0"/>
          <w:bCs w:val="0"/>
          <w:color w:val="auto"/>
          <w:sz w:val="32"/>
          <w:szCs w:val="32"/>
          <w:highlight w:val="none"/>
        </w:rPr>
        <w:t>（二）应急处置情况</w:t>
      </w:r>
      <w:bookmarkEnd w:id="62"/>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10月26日11时30分许，120救护车辆抵达现场，医护人员将王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根送往广州医科大学附属第一医院横琴医院抢救。</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13时</w:t>
      </w:r>
      <w:r>
        <w:rPr>
          <w:rFonts w:hint="default" w:ascii="Times New Roman" w:hAnsi="Times New Roman" w:cs="Times New Roman"/>
          <w:b w:val="0"/>
          <w:bCs w:val="0"/>
          <w:color w:val="auto"/>
          <w:kern w:val="2"/>
          <w:sz w:val="32"/>
          <w:szCs w:val="32"/>
          <w:highlight w:val="none"/>
          <w:lang w:val="en-US" w:eastAsia="zh-CN" w:bidi="ar-SA"/>
        </w:rPr>
        <w:t>40分许</w:t>
      </w:r>
      <w:r>
        <w:rPr>
          <w:rFonts w:hint="default" w:ascii="Times New Roman" w:hAnsi="Times New Roman" w:eastAsia="仿宋_GB2312" w:cs="Times New Roman"/>
          <w:b w:val="0"/>
          <w:bCs w:val="0"/>
          <w:color w:val="auto"/>
          <w:kern w:val="2"/>
          <w:sz w:val="32"/>
          <w:szCs w:val="32"/>
          <w:highlight w:val="none"/>
          <w:lang w:val="en-US" w:eastAsia="zh-CN" w:bidi="ar-SA"/>
        </w:rPr>
        <w:t>，横琴公安局派员赶赴事发现场</w:t>
      </w:r>
      <w:r>
        <w:rPr>
          <w:rFonts w:hint="default" w:ascii="Times New Roman" w:hAnsi="Times New Roman" w:cs="Times New Roman"/>
          <w:b w:val="0"/>
          <w:bCs w:val="0"/>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16时38分，合作区商事服务局值班室接省横琴办总值班室通报后迅速启动应急预案，并派员赶赴事发现场，组织开展事故调查处置前期工作。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23时许，王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sz w:val="32"/>
          <w:szCs w:val="32"/>
          <w:highlight w:val="none"/>
          <w:lang w:val="en-US" w:eastAsia="zh-CN"/>
        </w:rPr>
        <w:t>根经抢救无效死亡。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应急处置总体有力、有序，符合应急处置措施、程序及要求。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71" w:name="_Toc9361"/>
      <w:bookmarkStart w:id="72" w:name="_Toc12086"/>
      <w:bookmarkStart w:id="73" w:name="_Toc14378"/>
      <w:bookmarkStart w:id="74" w:name="_Toc1027"/>
      <w:bookmarkStart w:id="75" w:name="_Toc17627"/>
      <w:bookmarkStart w:id="76" w:name="_Toc12830"/>
      <w:bookmarkStart w:id="77" w:name="_Toc26427"/>
      <w:bookmarkStart w:id="78" w:name="_Toc18295"/>
      <w:bookmarkStart w:id="79" w:name="_Toc24234"/>
      <w:r>
        <w:rPr>
          <w:rFonts w:hint="default" w:ascii="Times New Roman" w:hAnsi="Times New Roman" w:eastAsia="黑体" w:cs="Times New Roman"/>
          <w:color w:val="auto"/>
          <w:sz w:val="32"/>
          <w:szCs w:val="32"/>
          <w:highlight w:val="none"/>
        </w:rPr>
        <w:t>三、人员伤亡</w:t>
      </w:r>
      <w:r>
        <w:rPr>
          <w:rFonts w:hint="default" w:ascii="Times New Roman" w:hAnsi="Times New Roman" w:eastAsia="黑体" w:cs="Times New Roman"/>
          <w:color w:val="auto"/>
          <w:sz w:val="32"/>
          <w:szCs w:val="32"/>
          <w:highlight w:val="none"/>
          <w:lang w:eastAsia="zh-CN"/>
        </w:rPr>
        <w:t>和</w:t>
      </w:r>
      <w:r>
        <w:rPr>
          <w:rFonts w:hint="default" w:ascii="Times New Roman" w:hAnsi="Times New Roman" w:eastAsia="黑体" w:cs="Times New Roman"/>
          <w:color w:val="auto"/>
          <w:sz w:val="32"/>
          <w:szCs w:val="32"/>
          <w:highlight w:val="none"/>
        </w:rPr>
        <w:t>直接经济损失情况</w:t>
      </w:r>
      <w:bookmarkEnd w:id="71"/>
      <w:bookmarkEnd w:id="72"/>
      <w:bookmarkEnd w:id="73"/>
      <w:bookmarkEnd w:id="74"/>
      <w:bookmarkEnd w:id="75"/>
      <w:bookmarkEnd w:id="76"/>
      <w:bookmarkEnd w:id="77"/>
      <w:bookmarkEnd w:id="78"/>
      <w:bookmarkEnd w:id="7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color w:val="auto"/>
          <w:sz w:val="32"/>
          <w:szCs w:val="32"/>
          <w:highlight w:val="none"/>
        </w:rPr>
      </w:pPr>
      <w:bookmarkStart w:id="80" w:name="_Toc8744"/>
      <w:bookmarkStart w:id="81" w:name="_Toc17773"/>
      <w:bookmarkStart w:id="82" w:name="_Toc30168"/>
      <w:bookmarkStart w:id="83" w:name="_Toc1711"/>
      <w:bookmarkStart w:id="84" w:name="_Toc3191"/>
      <w:bookmarkStart w:id="85" w:name="_Toc2668"/>
      <w:bookmarkStart w:id="86" w:name="_Toc93"/>
      <w:bookmarkStart w:id="87" w:name="_Toc9249"/>
      <w:bookmarkStart w:id="88" w:name="_Toc12979"/>
      <w:r>
        <w:rPr>
          <w:rFonts w:hint="default" w:ascii="Times New Roman" w:hAnsi="Times New Roman" w:eastAsia="楷体_GB2312" w:cs="Times New Roman"/>
          <w:b w:val="0"/>
          <w:bCs/>
          <w:color w:val="auto"/>
          <w:sz w:val="32"/>
          <w:szCs w:val="32"/>
          <w:highlight w:val="none"/>
        </w:rPr>
        <w:t>（一）人员伤亡情况</w:t>
      </w:r>
      <w:bookmarkEnd w:id="80"/>
      <w:bookmarkEnd w:id="81"/>
      <w:bookmarkEnd w:id="82"/>
      <w:bookmarkEnd w:id="83"/>
      <w:bookmarkEnd w:id="84"/>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shd w:val="clear" w:color="auto" w:fill="FFFFFF"/>
          <w:lang w:val="en-US" w:eastAsia="zh-CN"/>
        </w:rPr>
        <w:t>死者王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shd w:val="clear" w:color="auto" w:fill="FFFFFF"/>
          <w:lang w:val="en-US" w:eastAsia="zh-CN"/>
        </w:rPr>
        <w:t>根，男，汉族，河南光山人，岗位：作业人员，死亡原因：电击伤</w:t>
      </w:r>
      <w:r>
        <w:rPr>
          <w:rFonts w:hint="default" w:ascii="Times New Roman" w:hAnsi="Times New Roman" w:eastAsia="仿宋_GB2312" w:cs="Times New Roman"/>
          <w:color w:val="auto"/>
          <w:sz w:val="32"/>
          <w:szCs w:val="32"/>
          <w:highlight w:val="none"/>
          <w:shd w:val="clear" w:color="auto" w:fill="FFFFFF"/>
          <w:vertAlign w:val="superscript"/>
          <w:lang w:val="en-US" w:eastAsia="zh-CN"/>
        </w:rPr>
        <w:t>[</w:t>
      </w:r>
      <w:r>
        <w:rPr>
          <w:rStyle w:val="22"/>
          <w:rFonts w:hint="default" w:ascii="Times New Roman" w:hAnsi="Times New Roman" w:eastAsia="仿宋_GB2312" w:cs="Times New Roman"/>
          <w:color w:val="auto"/>
          <w:sz w:val="32"/>
          <w:szCs w:val="32"/>
          <w:highlight w:val="none"/>
          <w:shd w:val="clear" w:color="auto" w:fill="FFFFFF"/>
          <w:vertAlign w:val="superscript"/>
        </w:rPr>
        <w:footnoteReference w:id="1"/>
      </w:r>
      <w:r>
        <w:rPr>
          <w:rFonts w:hint="default" w:ascii="Times New Roman" w:hAnsi="Times New Roman" w:eastAsia="仿宋_GB2312" w:cs="Times New Roman"/>
          <w:color w:val="auto"/>
          <w:sz w:val="32"/>
          <w:szCs w:val="32"/>
          <w:highlight w:val="none"/>
          <w:shd w:val="clear" w:color="auto" w:fill="FFFFFF"/>
          <w:vertAlign w:val="superscript"/>
          <w:lang w:val="en-US" w:eastAsia="zh-CN"/>
        </w:rPr>
        <w:t>]</w:t>
      </w:r>
      <w:r>
        <w:rPr>
          <w:rFonts w:hint="default" w:ascii="Times New Roman" w:hAnsi="Times New Roman" w:eastAsia="仿宋_GB2312" w:cs="Times New Roman"/>
          <w:color w:val="auto"/>
          <w:sz w:val="32"/>
          <w:szCs w:val="32"/>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color w:val="auto"/>
          <w:sz w:val="32"/>
          <w:szCs w:val="32"/>
          <w:highlight w:val="none"/>
        </w:rPr>
      </w:pPr>
      <w:bookmarkStart w:id="89" w:name="_Toc24176"/>
      <w:bookmarkStart w:id="90" w:name="_Toc19817"/>
      <w:bookmarkStart w:id="91" w:name="_Toc5460"/>
      <w:bookmarkStart w:id="92" w:name="_Toc2182"/>
      <w:bookmarkStart w:id="93" w:name="_Toc4880"/>
      <w:bookmarkStart w:id="94" w:name="_Toc1986"/>
      <w:bookmarkStart w:id="95" w:name="_Toc31479"/>
      <w:bookmarkStart w:id="96" w:name="_Toc4274"/>
      <w:bookmarkStart w:id="97" w:name="_Toc18248"/>
      <w:r>
        <w:rPr>
          <w:rFonts w:hint="default" w:ascii="Times New Roman" w:hAnsi="Times New Roman" w:eastAsia="楷体_GB2312" w:cs="Times New Roman"/>
          <w:b w:val="0"/>
          <w:bCs/>
          <w:color w:val="auto"/>
          <w:sz w:val="32"/>
          <w:szCs w:val="32"/>
          <w:highlight w:val="none"/>
        </w:rPr>
        <w:t>（二）直接经济损失情况</w:t>
      </w:r>
      <w:bookmarkEnd w:id="89"/>
      <w:bookmarkEnd w:id="90"/>
      <w:bookmarkEnd w:id="91"/>
      <w:bookmarkEnd w:id="92"/>
      <w:bookmarkEnd w:id="93"/>
      <w:bookmarkEnd w:id="94"/>
      <w:bookmarkEnd w:id="95"/>
      <w:bookmarkEnd w:id="96"/>
      <w:bookmarkEnd w:id="9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根据《企业职工伤亡事故经济损失统计标准》(GB</w:t>
      </w:r>
      <w:r>
        <w:rPr>
          <w:rFonts w:hint="default"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6721-1986)等标准和规定，</w:t>
      </w:r>
      <w:r>
        <w:rPr>
          <w:rFonts w:hint="default" w:ascii="Times New Roman" w:hAnsi="Times New Roman" w:eastAsia="仿宋_GB2312" w:cs="Times New Roman"/>
          <w:color w:val="auto"/>
          <w:sz w:val="32"/>
          <w:szCs w:val="32"/>
          <w:highlight w:val="none"/>
          <w:lang w:eastAsia="zh-CN"/>
        </w:rPr>
        <w:t>事故调查组核定</w:t>
      </w:r>
      <w:r>
        <w:rPr>
          <w:rFonts w:ascii="Times New Roman" w:hAnsi="Times New Roman" w:eastAsia="仿宋_GB2312" w:cs="Times New Roman"/>
          <w:color w:val="auto"/>
          <w:sz w:val="32"/>
          <w:szCs w:val="32"/>
          <w:highlight w:val="none"/>
        </w:rPr>
        <w:t>本起事故</w:t>
      </w:r>
      <w:r>
        <w:rPr>
          <w:rFonts w:hint="default" w:ascii="Times New Roman" w:hAnsi="Times New Roman" w:eastAsia="仿宋_GB2312" w:cs="Times New Roman"/>
          <w:color w:val="auto"/>
          <w:sz w:val="32"/>
          <w:szCs w:val="32"/>
          <w:highlight w:val="none"/>
        </w:rPr>
        <w:t>造成</w:t>
      </w:r>
      <w:r>
        <w:rPr>
          <w:rFonts w:ascii="Times New Roman" w:hAnsi="Times New Roman" w:eastAsia="仿宋_GB2312" w:cs="Times New Roman"/>
          <w:color w:val="auto"/>
          <w:sz w:val="32"/>
          <w:szCs w:val="32"/>
          <w:highlight w:val="none"/>
        </w:rPr>
        <w:t>的</w:t>
      </w:r>
      <w:r>
        <w:rPr>
          <w:rFonts w:hint="default" w:ascii="Times New Roman" w:hAnsi="Times New Roman" w:eastAsia="仿宋_GB2312" w:cs="Times New Roman"/>
          <w:color w:val="auto"/>
          <w:sz w:val="32"/>
          <w:szCs w:val="32"/>
          <w:highlight w:val="none"/>
        </w:rPr>
        <w:t>直接经济损失约</w:t>
      </w:r>
      <w:r>
        <w:rPr>
          <w:rFonts w:hint="default" w:ascii="Times New Roman" w:hAnsi="Times New Roman" w:eastAsia="仿宋_GB2312" w:cs="Times New Roman"/>
          <w:color w:val="auto"/>
          <w:sz w:val="32"/>
          <w:szCs w:val="32"/>
          <w:highlight w:val="none"/>
          <w:lang w:val="en-US" w:eastAsia="zh-CN"/>
        </w:rPr>
        <w:t>200</w:t>
      </w:r>
      <w:r>
        <w:rPr>
          <w:rFonts w:hint="default" w:ascii="Times New Roman" w:hAnsi="Times New Roman" w:eastAsia="仿宋_GB2312"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lang w:eastAsia="zh-CN"/>
        </w:rPr>
      </w:pPr>
      <w:bookmarkStart w:id="98" w:name="_Toc2624"/>
      <w:bookmarkStart w:id="99" w:name="_Toc23752"/>
      <w:bookmarkStart w:id="100" w:name="_Toc20879"/>
      <w:bookmarkStart w:id="101" w:name="_Toc10995"/>
      <w:bookmarkStart w:id="102" w:name="_Toc19071"/>
      <w:bookmarkStart w:id="103" w:name="_Toc25760"/>
      <w:bookmarkStart w:id="104" w:name="_Toc22252"/>
      <w:bookmarkStart w:id="105" w:name="_Toc8932"/>
      <w:bookmarkStart w:id="106" w:name="_Toc19045"/>
      <w:r>
        <w:rPr>
          <w:rFonts w:hint="default" w:ascii="Times New Roman" w:hAnsi="Times New Roman" w:eastAsia="黑体" w:cs="Times New Roman"/>
          <w:color w:val="auto"/>
          <w:sz w:val="32"/>
          <w:szCs w:val="32"/>
          <w:highlight w:val="none"/>
          <w:lang w:eastAsia="zh-CN"/>
        </w:rPr>
        <w:t>四、现场勘察、检验检测及技术分析情况</w:t>
      </w:r>
      <w:bookmarkEnd w:id="98"/>
      <w:bookmarkEnd w:id="99"/>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楷体_GB2312" w:cs="Times New Roman"/>
          <w:b w:val="0"/>
          <w:bCs w:val="0"/>
          <w:color w:val="auto"/>
          <w:kern w:val="2"/>
          <w:sz w:val="32"/>
          <w:szCs w:val="32"/>
          <w:highlight w:val="none"/>
          <w:lang w:val="en-US" w:eastAsia="zh-CN" w:bidi="ar-SA"/>
        </w:rPr>
      </w:pPr>
      <w:bookmarkStart w:id="107" w:name="_Toc11424"/>
      <w:bookmarkStart w:id="108" w:name="_Toc17606"/>
      <w:r>
        <w:rPr>
          <w:rFonts w:hint="default" w:ascii="Times New Roman" w:hAnsi="Times New Roman" w:eastAsia="楷体_GB2312" w:cs="Times New Roman"/>
          <w:b w:val="0"/>
          <w:bCs w:val="0"/>
          <w:color w:val="auto"/>
          <w:kern w:val="2"/>
          <w:sz w:val="32"/>
          <w:szCs w:val="32"/>
          <w:highlight w:val="none"/>
          <w:lang w:val="en-US" w:eastAsia="zh-CN" w:bidi="ar-SA"/>
        </w:rPr>
        <w:t>（一）现场勘察情况</w:t>
      </w:r>
      <w:bookmarkEnd w:id="107"/>
      <w:bookmarkEnd w:id="108"/>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cs="Times New Roman"/>
          <w:b w:val="0"/>
          <w:bCs w:val="0"/>
          <w:color w:val="auto"/>
          <w:kern w:val="2"/>
          <w:sz w:val="32"/>
          <w:szCs w:val="32"/>
          <w:highlight w:val="none"/>
          <w:lang w:val="en-US" w:eastAsia="zh-CN" w:bidi="ar-SA"/>
        </w:rPr>
        <w:t>1.</w:t>
      </w:r>
      <w:r>
        <w:rPr>
          <w:rFonts w:hint="default" w:ascii="Times New Roman" w:hAnsi="Times New Roman" w:eastAsia="仿宋_GB2312" w:cs="Times New Roman"/>
          <w:b w:val="0"/>
          <w:bCs w:val="0"/>
          <w:color w:val="auto"/>
          <w:kern w:val="2"/>
          <w:sz w:val="32"/>
          <w:szCs w:val="32"/>
          <w:highlight w:val="none"/>
          <w:lang w:val="en-US" w:eastAsia="zh-CN" w:bidi="ar-SA"/>
        </w:rPr>
        <w:t>事故发生地点位于富盈商务度假中心负二层</w:t>
      </w:r>
      <w:r>
        <w:rPr>
          <w:rFonts w:hint="default" w:ascii="Times New Roman" w:hAnsi="Times New Roman" w:cs="Times New Roman"/>
          <w:b w:val="0"/>
          <w:bCs w:val="0"/>
          <w:color w:val="auto"/>
          <w:kern w:val="2"/>
          <w:sz w:val="32"/>
          <w:szCs w:val="32"/>
          <w:highlight w:val="none"/>
          <w:lang w:val="en-US" w:eastAsia="zh-CN" w:bidi="ar-SA"/>
        </w:rPr>
        <w:t>1b-F轴交1b-8轴附近。接电电箱距地高度为1.26m，距离作业点6.47m，距离涉事水泵存放点21.65m，排水沟宽度0.3m。（详见图1、2）</w:t>
      </w:r>
    </w:p>
    <w:p>
      <w:pPr>
        <w:jc w:val="center"/>
        <w:rPr>
          <w:rFonts w:hint="default" w:ascii="Times New Roman" w:hAnsi="Times New Roman" w:eastAsia="楷体_GB2312" w:cs="Times New Roman"/>
          <w:b/>
          <w:bCs/>
          <w:color w:val="auto"/>
          <w:kern w:val="2"/>
          <w:sz w:val="32"/>
          <w:szCs w:val="32"/>
          <w:highlight w:val="none"/>
          <w:lang w:val="en-US" w:eastAsia="zh-CN" w:bidi="ar-SA"/>
        </w:rPr>
      </w:pPr>
      <w:r>
        <w:rPr>
          <w:rFonts w:hint="default" w:ascii="Times New Roman" w:hAnsi="Times New Roman" w:eastAsia="楷体_GB2312" w:cs="Times New Roman"/>
          <w:b/>
          <w:bCs/>
          <w:color w:val="auto"/>
          <w:kern w:val="2"/>
          <w:sz w:val="32"/>
          <w:szCs w:val="32"/>
          <w:highlight w:val="none"/>
          <w:lang w:val="en-US" w:eastAsia="zh-CN" w:bidi="ar-SA"/>
        </w:rPr>
        <w:drawing>
          <wp:inline distT="0" distB="0" distL="114300" distR="114300">
            <wp:extent cx="5267960" cy="3695700"/>
            <wp:effectExtent l="0" t="0" r="8890" b="0"/>
            <wp:docPr id="1" name="图片 9" descr="微信图片_2024123116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微信图片_20241231160723"/>
                    <pic:cNvPicPr>
                      <a:picLocks noChangeAspect="1"/>
                    </pic:cNvPicPr>
                  </pic:nvPicPr>
                  <pic:blipFill>
                    <a:blip r:embed="rId7"/>
                    <a:stretch>
                      <a:fillRect/>
                    </a:stretch>
                  </pic:blipFill>
                  <pic:spPr>
                    <a:xfrm>
                      <a:off x="0" y="0"/>
                      <a:ext cx="5267960" cy="3695700"/>
                    </a:xfrm>
                    <a:prstGeom prst="rect">
                      <a:avLst/>
                    </a:prstGeom>
                    <a:noFill/>
                    <a:ln>
                      <a:noFill/>
                    </a:ln>
                  </pic:spPr>
                </pic:pic>
              </a:graphicData>
            </a:graphic>
          </wp:inline>
        </w:drawing>
      </w:r>
    </w:p>
    <w:p>
      <w:pPr>
        <w:jc w:val="center"/>
        <w:rPr>
          <w:rFonts w:hint="default" w:ascii="Times New Roman" w:hAnsi="Times New Roman" w:cs="Times New Roman"/>
          <w:lang w:val="en-US" w:eastAsia="zh-CN"/>
        </w:rPr>
      </w:pPr>
      <w:bookmarkStart w:id="109" w:name="_Toc9584"/>
      <w:r>
        <w:rPr>
          <w:rFonts w:hint="default" w:ascii="Times New Roman" w:hAnsi="Times New Roman" w:eastAsia="仿宋_GB2312" w:cs="Times New Roman"/>
          <w:b w:val="0"/>
          <w:bCs w:val="0"/>
          <w:color w:val="auto"/>
          <w:kern w:val="2"/>
          <w:sz w:val="28"/>
          <w:szCs w:val="28"/>
          <w:highlight w:val="none"/>
          <w:u w:val="single"/>
          <w:lang w:val="en-US" w:eastAsia="zh-CN" w:bidi="ar-SA"/>
        </w:rPr>
        <w:t>图1 事故发生现场示意图</w:t>
      </w:r>
      <w:bookmarkEnd w:id="109"/>
    </w:p>
    <w:p>
      <w:pPr>
        <w:pStyle w:val="2"/>
        <w:ind w:left="0" w:leftChars="0" w:firstLine="0" w:firstLineChars="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4343400" cy="5064125"/>
            <wp:effectExtent l="0" t="0" r="0" b="3175"/>
            <wp:docPr id="2" name="图片 12" descr="微信图片_2024120516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微信图片_20241205161518"/>
                    <pic:cNvPicPr>
                      <a:picLocks noChangeAspect="1"/>
                    </pic:cNvPicPr>
                  </pic:nvPicPr>
                  <pic:blipFill>
                    <a:blip r:embed="rId8"/>
                    <a:stretch>
                      <a:fillRect/>
                    </a:stretch>
                  </pic:blipFill>
                  <pic:spPr>
                    <a:xfrm>
                      <a:off x="0" y="0"/>
                      <a:ext cx="4343400" cy="50641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outlineLvl w:val="9"/>
        <w:rPr>
          <w:rFonts w:hint="default" w:ascii="Times New Roman" w:hAnsi="Times New Roman" w:cs="Times New Roman"/>
          <w:b/>
          <w:bCs/>
          <w:color w:val="auto"/>
          <w:kern w:val="2"/>
          <w:sz w:val="28"/>
          <w:szCs w:val="28"/>
          <w:highlight w:val="none"/>
          <w:u w:val="single"/>
          <w:lang w:val="en-US" w:eastAsia="zh-CN" w:bidi="ar-SA"/>
        </w:rPr>
      </w:pPr>
      <w:bookmarkStart w:id="110" w:name="_Toc22380"/>
      <w:r>
        <w:rPr>
          <w:rFonts w:hint="default" w:ascii="Times New Roman" w:hAnsi="Times New Roman" w:eastAsia="仿宋_GB2312" w:cs="Times New Roman"/>
          <w:b w:val="0"/>
          <w:bCs w:val="0"/>
          <w:color w:val="auto"/>
          <w:kern w:val="2"/>
          <w:sz w:val="28"/>
          <w:szCs w:val="28"/>
          <w:highlight w:val="none"/>
          <w:u w:val="single"/>
          <w:lang w:val="en-US" w:eastAsia="zh-CN" w:bidi="ar-SA"/>
        </w:rPr>
        <w:t>图2 现场工友指认</w:t>
      </w:r>
      <w:r>
        <w:rPr>
          <w:rFonts w:hint="default" w:ascii="Times New Roman" w:hAnsi="Times New Roman" w:cs="Times New Roman"/>
          <w:b w:val="0"/>
          <w:bCs w:val="0"/>
          <w:color w:val="auto"/>
          <w:kern w:val="2"/>
          <w:sz w:val="28"/>
          <w:szCs w:val="28"/>
          <w:highlight w:val="none"/>
          <w:u w:val="single"/>
          <w:lang w:val="en-US" w:eastAsia="zh-CN" w:bidi="ar-SA"/>
        </w:rPr>
        <w:t>相关位置</w:t>
      </w:r>
      <w:bookmarkEnd w:id="110"/>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outlineLvl w:val="9"/>
        <w:rPr>
          <w:rFonts w:hint="default" w:ascii="Times New Roman" w:hAnsi="Times New Roman" w:cs="Times New Roman"/>
          <w:b w:val="0"/>
          <w:bCs w:val="0"/>
          <w:color w:val="auto"/>
          <w:kern w:val="2"/>
          <w:sz w:val="32"/>
          <w:szCs w:val="32"/>
          <w:highlight w:val="none"/>
          <w:lang w:val="en-US" w:eastAsia="zh-CN" w:bidi="ar-SA"/>
        </w:rPr>
      </w:pPr>
      <w:r>
        <w:rPr>
          <w:rFonts w:hint="default" w:ascii="Times New Roman" w:hAnsi="Times New Roman" w:cs="Times New Roman"/>
          <w:b w:val="0"/>
          <w:bCs w:val="0"/>
          <w:color w:val="auto"/>
          <w:kern w:val="2"/>
          <w:sz w:val="32"/>
          <w:szCs w:val="32"/>
          <w:highlight w:val="none"/>
          <w:lang w:val="en-US" w:eastAsia="zh-CN" w:bidi="ar-SA"/>
        </w:rPr>
        <w:t>2.涉事水泵为不锈钢低水位排水泵，品牌为Mepcato，型号为CSS-250，电源为220V/50Hz，管径为40mm。（详见图3）</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660900" cy="3497580"/>
            <wp:effectExtent l="0" t="0" r="6350" b="7620"/>
            <wp:docPr id="3" name="图片 7" descr="173510732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1735107320962"/>
                    <pic:cNvPicPr>
                      <a:picLocks noChangeAspect="1"/>
                    </pic:cNvPicPr>
                  </pic:nvPicPr>
                  <pic:blipFill>
                    <a:blip r:embed="rId9"/>
                    <a:stretch>
                      <a:fillRect/>
                    </a:stretch>
                  </pic:blipFill>
                  <pic:spPr>
                    <a:xfrm>
                      <a:off x="0" y="0"/>
                      <a:ext cx="4660900" cy="349758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560" w:lineRule="exact"/>
        <w:ind w:left="0" w:leftChars="0" w:firstLine="0" w:firstLineChars="0"/>
        <w:jc w:val="center"/>
        <w:textAlignment w:val="auto"/>
        <w:rPr>
          <w:rFonts w:hint="default" w:ascii="Times New Roman" w:hAnsi="Times New Roman" w:eastAsia="仿宋_GB2312" w:cs="Times New Roman"/>
          <w:b/>
          <w:bCs/>
          <w:color w:val="auto"/>
          <w:kern w:val="2"/>
          <w:sz w:val="28"/>
          <w:szCs w:val="28"/>
          <w:highlight w:val="none"/>
          <w:u w:val="single"/>
          <w:lang w:val="en-US" w:eastAsia="zh-CN" w:bidi="ar-SA"/>
        </w:rPr>
      </w:pPr>
      <w:r>
        <w:rPr>
          <w:rFonts w:hint="default" w:ascii="Times New Roman" w:hAnsi="Times New Roman" w:eastAsia="仿宋_GB2312" w:cs="Times New Roman"/>
          <w:b w:val="0"/>
          <w:bCs w:val="0"/>
          <w:color w:val="auto"/>
          <w:kern w:val="2"/>
          <w:sz w:val="28"/>
          <w:szCs w:val="28"/>
          <w:highlight w:val="none"/>
          <w:u w:val="single"/>
          <w:lang w:val="en-US" w:eastAsia="zh-CN" w:bidi="ar-SA"/>
        </w:rPr>
        <w:t>图3 涉事水泵铭牌信息</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楷体_GB2312" w:cs="Times New Roman"/>
          <w:b w:val="0"/>
          <w:bCs w:val="0"/>
          <w:color w:val="auto"/>
          <w:kern w:val="2"/>
          <w:sz w:val="32"/>
          <w:szCs w:val="32"/>
          <w:highlight w:val="none"/>
          <w:lang w:val="en-US" w:eastAsia="zh-CN" w:bidi="ar-SA"/>
        </w:rPr>
      </w:pPr>
      <w:bookmarkStart w:id="111" w:name="_Toc11235"/>
      <w:bookmarkStart w:id="112" w:name="_Toc12482"/>
      <w:r>
        <w:rPr>
          <w:rFonts w:hint="default" w:ascii="Times New Roman" w:hAnsi="Times New Roman" w:eastAsia="楷体_GB2312" w:cs="Times New Roman"/>
          <w:b w:val="0"/>
          <w:bCs w:val="0"/>
          <w:color w:val="auto"/>
          <w:kern w:val="2"/>
          <w:sz w:val="32"/>
          <w:szCs w:val="32"/>
          <w:highlight w:val="none"/>
          <w:lang w:val="en-US" w:eastAsia="zh-CN" w:bidi="ar-SA"/>
        </w:rPr>
        <w:t>（二）检验检测情况</w:t>
      </w:r>
      <w:bookmarkEnd w:id="111"/>
      <w:bookmarkEnd w:id="112"/>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cs="Times New Roman"/>
          <w:highlight w:val="none"/>
          <w:lang w:eastAsia="zh-CN"/>
        </w:rPr>
        <w:t>根</w:t>
      </w:r>
      <w:r>
        <w:rPr>
          <w:rFonts w:hint="default" w:ascii="Times New Roman" w:hAnsi="Times New Roman" w:eastAsia="仿宋_GB2312" w:cs="Times New Roman"/>
          <w:b w:val="0"/>
          <w:bCs w:val="0"/>
          <w:color w:val="auto"/>
          <w:kern w:val="2"/>
          <w:sz w:val="32"/>
          <w:szCs w:val="32"/>
          <w:highlight w:val="none"/>
          <w:lang w:val="en-US" w:eastAsia="zh-CN" w:bidi="ar-SA"/>
        </w:rPr>
        <w:t>据《横琴粤澳深度合作区富盈商务度假中心</w:t>
      </w:r>
      <w:r>
        <w:rPr>
          <w:rFonts w:hint="eastAsia" w:ascii="Times New Roman" w:hAnsi="Times New Roman"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10·26</w:t>
      </w:r>
      <w:r>
        <w:rPr>
          <w:rFonts w:hint="eastAsia" w:ascii="Times New Roman" w:hAnsi="Times New Roman"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事故检测报告》，</w:t>
      </w:r>
      <w:r>
        <w:rPr>
          <w:rFonts w:hint="default" w:ascii="Times New Roman" w:hAnsi="Times New Roman" w:cs="Times New Roman"/>
          <w:b w:val="0"/>
          <w:bCs w:val="0"/>
          <w:color w:val="auto"/>
          <w:kern w:val="2"/>
          <w:sz w:val="32"/>
          <w:szCs w:val="32"/>
          <w:highlight w:val="none"/>
          <w:lang w:val="en-US" w:eastAsia="zh-CN" w:bidi="ar-SA"/>
        </w:rPr>
        <w:t>检测单位进行了三项测试</w:t>
      </w:r>
      <w:r>
        <w:rPr>
          <w:rFonts w:hint="default" w:ascii="Times New Roman" w:hAnsi="Times New Roman" w:eastAsia="仿宋_GB2312" w:cs="Times New Roman"/>
          <w:b w:val="0"/>
          <w:bCs w:val="0"/>
          <w:color w:val="auto"/>
          <w:kern w:val="2"/>
          <w:sz w:val="32"/>
          <w:szCs w:val="32"/>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cs="Times New Roman"/>
          <w:b w:val="0"/>
          <w:bCs w:val="0"/>
          <w:color w:val="auto"/>
          <w:kern w:val="2"/>
          <w:sz w:val="32"/>
          <w:szCs w:val="32"/>
          <w:highlight w:val="none"/>
          <w:lang w:val="en-US" w:eastAsia="zh-CN" w:bidi="ar-SA"/>
        </w:rPr>
        <w:t>第一项测试：测试</w:t>
      </w:r>
      <w:r>
        <w:rPr>
          <w:rFonts w:hint="default" w:ascii="Times New Roman" w:hAnsi="Times New Roman" w:eastAsia="仿宋_GB2312" w:cs="Times New Roman"/>
          <w:b w:val="0"/>
          <w:bCs w:val="0"/>
          <w:color w:val="auto"/>
          <w:kern w:val="2"/>
          <w:sz w:val="32"/>
          <w:szCs w:val="32"/>
          <w:highlight w:val="none"/>
          <w:lang w:val="en-US" w:eastAsia="zh-CN" w:bidi="ar-SA"/>
        </w:rPr>
        <w:t>涉事水泵绝缘电阻</w:t>
      </w:r>
      <w:r>
        <w:rPr>
          <w:rFonts w:hint="default" w:ascii="Times New Roman" w:hAnsi="Times New Roman" w:cs="Times New Roman"/>
          <w:b w:val="0"/>
          <w:bCs w:val="0"/>
          <w:color w:val="auto"/>
          <w:kern w:val="2"/>
          <w:sz w:val="32"/>
          <w:szCs w:val="32"/>
          <w:highlight w:val="none"/>
          <w:lang w:val="en-US" w:eastAsia="zh-CN" w:bidi="ar-SA"/>
        </w:rPr>
        <w:t>。结果：</w:t>
      </w:r>
      <w:r>
        <w:rPr>
          <w:rFonts w:hint="default" w:ascii="Times New Roman" w:hAnsi="Times New Roman" w:eastAsia="仿宋_GB2312" w:cs="Times New Roman"/>
          <w:b w:val="0"/>
          <w:bCs w:val="0"/>
          <w:color w:val="auto"/>
          <w:kern w:val="2"/>
          <w:sz w:val="32"/>
          <w:szCs w:val="32"/>
          <w:highlight w:val="none"/>
          <w:lang w:val="en-US" w:eastAsia="zh-CN" w:bidi="ar-SA"/>
        </w:rPr>
        <w:t>绝缘不合格</w:t>
      </w:r>
      <w:r>
        <w:rPr>
          <w:rFonts w:hint="default" w:ascii="Times New Roman" w:hAnsi="Times New Roman" w:cs="Times New Roman"/>
          <w:b w:val="0"/>
          <w:bCs w:val="0"/>
          <w:color w:val="auto"/>
          <w:kern w:val="2"/>
          <w:sz w:val="32"/>
          <w:szCs w:val="32"/>
          <w:highlight w:val="none"/>
          <w:lang w:val="en-US" w:eastAsia="zh-CN" w:bidi="ar-SA"/>
        </w:rPr>
        <w:t>，插头相-地电阻值为0.01M</w:t>
      </w:r>
      <w:bookmarkStart w:id="113" w:name="OLE_LINK1"/>
      <w:r>
        <w:rPr>
          <w:rFonts w:hint="default" w:ascii="Times New Roman" w:hAnsi="Times New Roman" w:cs="Times New Roman"/>
          <w:b w:val="0"/>
          <w:bCs w:val="0"/>
          <w:color w:val="auto"/>
          <w:kern w:val="2"/>
          <w:sz w:val="32"/>
          <w:szCs w:val="32"/>
          <w:highlight w:val="none"/>
          <w:lang w:val="en-US" w:eastAsia="zh-CN" w:bidi="ar-SA"/>
        </w:rPr>
        <w:t>Ω</w:t>
      </w:r>
      <w:bookmarkEnd w:id="113"/>
      <w:r>
        <w:rPr>
          <w:rFonts w:hint="default" w:ascii="Times New Roman" w:hAnsi="Times New Roman" w:cs="Times New Roman"/>
          <w:b w:val="0"/>
          <w:bCs w:val="0"/>
          <w:color w:val="auto"/>
          <w:kern w:val="2"/>
          <w:sz w:val="32"/>
          <w:szCs w:val="32"/>
          <w:highlight w:val="none"/>
          <w:lang w:val="en-US" w:eastAsia="zh-CN" w:bidi="ar-SA"/>
        </w:rPr>
        <w:t>；插头零-地电阻值为0.01MΩ。</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w:t>
      </w:r>
      <w:r>
        <w:rPr>
          <w:rFonts w:hint="default" w:ascii="Times New Roman" w:hAnsi="Times New Roman" w:cs="Times New Roman"/>
          <w:b w:val="0"/>
          <w:bCs w:val="0"/>
          <w:color w:val="auto"/>
          <w:kern w:val="2"/>
          <w:sz w:val="32"/>
          <w:szCs w:val="32"/>
          <w:highlight w:val="none"/>
          <w:lang w:val="en-US" w:eastAsia="zh-CN" w:bidi="ar-SA"/>
        </w:rPr>
        <w:t>第二项测试：</w:t>
      </w:r>
      <w:r>
        <w:rPr>
          <w:rFonts w:hint="default" w:ascii="Times New Roman" w:hAnsi="Times New Roman" w:eastAsia="仿宋_GB2312" w:cs="Times New Roman"/>
          <w:b w:val="0"/>
          <w:bCs w:val="0"/>
          <w:color w:val="auto"/>
          <w:kern w:val="2"/>
          <w:sz w:val="32"/>
          <w:szCs w:val="32"/>
          <w:highlight w:val="none"/>
          <w:lang w:val="en-US" w:eastAsia="zh-CN" w:bidi="ar-SA"/>
        </w:rPr>
        <w:t>通电测试电流（不带漏电保护）</w:t>
      </w:r>
      <w:r>
        <w:rPr>
          <w:rFonts w:hint="default" w:ascii="Times New Roman" w:hAnsi="Times New Roman" w:cs="Times New Roman"/>
          <w:b w:val="0"/>
          <w:bCs w:val="0"/>
          <w:color w:val="auto"/>
          <w:kern w:val="2"/>
          <w:sz w:val="32"/>
          <w:szCs w:val="32"/>
          <w:highlight w:val="none"/>
          <w:lang w:val="en-US" w:eastAsia="zh-CN" w:bidi="ar-SA"/>
        </w:rPr>
        <w:t>。结果：</w:t>
      </w:r>
      <w:r>
        <w:rPr>
          <w:rFonts w:hint="default" w:ascii="Times New Roman" w:hAnsi="Times New Roman" w:eastAsia="仿宋_GB2312" w:cs="Times New Roman"/>
          <w:b w:val="0"/>
          <w:bCs w:val="0"/>
          <w:color w:val="auto"/>
          <w:kern w:val="2"/>
          <w:sz w:val="32"/>
          <w:szCs w:val="32"/>
          <w:highlight w:val="none"/>
          <w:lang w:val="en-US" w:eastAsia="zh-CN" w:bidi="ar-SA"/>
        </w:rPr>
        <w:t>水泵插头地线存在</w:t>
      </w:r>
      <w:r>
        <w:rPr>
          <w:rFonts w:hint="default" w:ascii="Times New Roman" w:hAnsi="Times New Roman" w:cs="Times New Roman"/>
          <w:b w:val="0"/>
          <w:bCs w:val="0"/>
          <w:color w:val="auto"/>
          <w:kern w:val="2"/>
          <w:sz w:val="32"/>
          <w:szCs w:val="32"/>
          <w:highlight w:val="none"/>
          <w:lang w:val="en-US" w:eastAsia="zh-CN" w:bidi="ar-SA"/>
        </w:rPr>
        <w:t>异常</w:t>
      </w:r>
      <w:r>
        <w:rPr>
          <w:rFonts w:hint="default" w:ascii="Times New Roman" w:hAnsi="Times New Roman" w:eastAsia="仿宋_GB2312" w:cs="Times New Roman"/>
          <w:b w:val="0"/>
          <w:bCs w:val="0"/>
          <w:color w:val="auto"/>
          <w:kern w:val="2"/>
          <w:sz w:val="32"/>
          <w:szCs w:val="32"/>
          <w:highlight w:val="none"/>
          <w:lang w:val="en-US" w:eastAsia="zh-CN" w:bidi="ar-SA"/>
        </w:rPr>
        <w:t>电流</w:t>
      </w:r>
      <w:r>
        <w:rPr>
          <w:rStyle w:val="22"/>
          <w:rFonts w:hint="default" w:ascii="Times New Roman" w:hAnsi="Times New Roman" w:cs="Times New Roman"/>
          <w:b w:val="0"/>
          <w:bCs w:val="0"/>
          <w:color w:val="auto"/>
          <w:kern w:val="2"/>
          <w:sz w:val="32"/>
          <w:szCs w:val="32"/>
          <w:highlight w:val="none"/>
          <w:lang w:val="en-US" w:eastAsia="zh-CN" w:bidi="ar-SA"/>
        </w:rPr>
        <w:t>[</w:t>
      </w:r>
      <w:r>
        <w:rPr>
          <w:rStyle w:val="22"/>
          <w:rFonts w:hint="default" w:ascii="Times New Roman" w:hAnsi="Times New Roman" w:cs="Times New Roman"/>
          <w:b w:val="0"/>
          <w:bCs w:val="0"/>
          <w:color w:val="auto"/>
          <w:kern w:val="2"/>
          <w:sz w:val="32"/>
          <w:szCs w:val="32"/>
          <w:highlight w:val="none"/>
          <w:lang w:val="en-US" w:eastAsia="zh-CN" w:bidi="ar-SA"/>
        </w:rPr>
        <w:footnoteReference w:id="2"/>
      </w:r>
      <w:r>
        <w:rPr>
          <w:rStyle w:val="22"/>
          <w:rFonts w:hint="default" w:ascii="Times New Roman" w:hAnsi="Times New Roman" w:cs="Times New Roman"/>
          <w:b w:val="0"/>
          <w:bCs w:val="0"/>
          <w:color w:val="auto"/>
          <w:kern w:val="2"/>
          <w:sz w:val="32"/>
          <w:szCs w:val="32"/>
          <w:highlight w:val="none"/>
          <w:lang w:val="en-US" w:eastAsia="zh-CN" w:bidi="ar-SA"/>
        </w:rPr>
        <w:t>]</w:t>
      </w:r>
      <w:r>
        <w:rPr>
          <w:rFonts w:hint="default" w:ascii="Times New Roman" w:hAnsi="Times New Roman" w:cs="Times New Roman"/>
          <w:b w:val="0"/>
          <w:bCs w:val="0"/>
          <w:color w:val="auto"/>
          <w:kern w:val="2"/>
          <w:sz w:val="32"/>
          <w:szCs w:val="32"/>
          <w:highlight w:val="none"/>
          <w:lang w:val="en-US" w:eastAsia="zh-CN" w:bidi="ar-SA"/>
        </w:rPr>
        <w:t>，电流值为0.15A。</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3.</w:t>
      </w:r>
      <w:r>
        <w:rPr>
          <w:rFonts w:hint="default" w:ascii="Times New Roman" w:hAnsi="Times New Roman" w:cs="Times New Roman"/>
          <w:b w:val="0"/>
          <w:bCs w:val="0"/>
          <w:color w:val="auto"/>
          <w:kern w:val="2"/>
          <w:sz w:val="32"/>
          <w:szCs w:val="32"/>
          <w:highlight w:val="none"/>
          <w:lang w:val="en-US" w:eastAsia="zh-CN" w:bidi="ar-SA"/>
        </w:rPr>
        <w:t>第三项测试：</w:t>
      </w:r>
      <w:r>
        <w:rPr>
          <w:rFonts w:hint="default" w:ascii="Times New Roman" w:hAnsi="Times New Roman" w:eastAsia="仿宋_GB2312" w:cs="Times New Roman"/>
          <w:b w:val="0"/>
          <w:bCs w:val="0"/>
          <w:color w:val="auto"/>
          <w:kern w:val="2"/>
          <w:sz w:val="32"/>
          <w:szCs w:val="32"/>
          <w:highlight w:val="none"/>
          <w:lang w:val="en-US" w:eastAsia="zh-CN" w:bidi="ar-SA"/>
        </w:rPr>
        <w:t>通电测试电流（带漏电保护）</w:t>
      </w:r>
      <w:r>
        <w:rPr>
          <w:rFonts w:hint="default" w:ascii="Times New Roman" w:hAnsi="Times New Roman" w:cs="Times New Roman"/>
          <w:b w:val="0"/>
          <w:bCs w:val="0"/>
          <w:color w:val="auto"/>
          <w:kern w:val="2"/>
          <w:sz w:val="32"/>
          <w:szCs w:val="32"/>
          <w:highlight w:val="none"/>
          <w:lang w:val="en-US" w:eastAsia="zh-CN" w:bidi="ar-SA"/>
        </w:rPr>
        <w:t>。结果：</w:t>
      </w:r>
      <w:r>
        <w:rPr>
          <w:rFonts w:hint="default" w:ascii="Times New Roman" w:hAnsi="Times New Roman" w:eastAsia="仿宋_GB2312" w:cs="Times New Roman"/>
          <w:b w:val="0"/>
          <w:bCs w:val="0"/>
          <w:color w:val="auto"/>
          <w:kern w:val="2"/>
          <w:sz w:val="32"/>
          <w:szCs w:val="32"/>
          <w:highlight w:val="none"/>
          <w:lang w:val="en-US" w:eastAsia="zh-CN" w:bidi="ar-SA"/>
        </w:rPr>
        <w:t>水泵通电后</w:t>
      </w:r>
      <w:r>
        <w:rPr>
          <w:rFonts w:hint="default" w:ascii="Times New Roman" w:hAnsi="Times New Roman" w:cs="Times New Roman"/>
          <w:b w:val="0"/>
          <w:bCs w:val="0"/>
          <w:color w:val="auto"/>
          <w:kern w:val="2"/>
          <w:sz w:val="32"/>
          <w:szCs w:val="32"/>
          <w:highlight w:val="none"/>
          <w:lang w:val="en-US" w:eastAsia="zh-CN" w:bidi="ar-SA"/>
        </w:rPr>
        <w:t>，检测单位测试用的</w:t>
      </w:r>
      <w:r>
        <w:rPr>
          <w:rFonts w:hint="default" w:ascii="Times New Roman" w:hAnsi="Times New Roman" w:eastAsia="仿宋_GB2312" w:cs="Times New Roman"/>
          <w:b w:val="0"/>
          <w:bCs w:val="0"/>
          <w:color w:val="auto"/>
          <w:kern w:val="2"/>
          <w:sz w:val="32"/>
          <w:szCs w:val="32"/>
          <w:highlight w:val="none"/>
          <w:lang w:val="en-US" w:eastAsia="zh-CN" w:bidi="ar-SA"/>
        </w:rPr>
        <w:t>漏电保护</w:t>
      </w:r>
      <w:r>
        <w:rPr>
          <w:rFonts w:hint="default" w:ascii="Times New Roman" w:hAnsi="Times New Roman" w:cs="Times New Roman"/>
          <w:b w:val="0"/>
          <w:bCs w:val="0"/>
          <w:color w:val="auto"/>
          <w:kern w:val="2"/>
          <w:sz w:val="32"/>
          <w:szCs w:val="32"/>
          <w:highlight w:val="none"/>
          <w:lang w:val="en-US" w:eastAsia="zh-CN" w:bidi="ar-SA"/>
        </w:rPr>
        <w:t>器</w:t>
      </w:r>
      <w:r>
        <w:rPr>
          <w:rFonts w:hint="default" w:ascii="Times New Roman" w:hAnsi="Times New Roman" w:eastAsia="仿宋_GB2312" w:cs="Times New Roman"/>
          <w:b w:val="0"/>
          <w:bCs w:val="0"/>
          <w:color w:val="auto"/>
          <w:kern w:val="2"/>
          <w:sz w:val="32"/>
          <w:szCs w:val="32"/>
          <w:highlight w:val="none"/>
          <w:lang w:val="en-US" w:eastAsia="zh-CN" w:bidi="ar-SA"/>
        </w:rPr>
        <w:t>跳闸。</w:t>
      </w:r>
    </w:p>
    <w:p>
      <w:pPr>
        <w:pStyle w:val="2"/>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w:hAnsi="Times New Roman" w:eastAsia="楷体_GB2312" w:cs="Times New Roman"/>
          <w:b w:val="0"/>
          <w:bCs w:val="0"/>
          <w:color w:val="auto"/>
          <w:kern w:val="2"/>
          <w:sz w:val="32"/>
          <w:szCs w:val="32"/>
          <w:highlight w:val="none"/>
          <w:lang w:val="en-US" w:eastAsia="zh-CN" w:bidi="ar-SA"/>
        </w:rPr>
      </w:pPr>
      <w:bookmarkStart w:id="114" w:name="_Toc23000"/>
      <w:bookmarkStart w:id="115" w:name="_Toc28716"/>
      <w:r>
        <w:rPr>
          <w:rFonts w:hint="default" w:ascii="Times New Roman" w:hAnsi="Times New Roman" w:eastAsia="楷体_GB2312" w:cs="Times New Roman"/>
          <w:b w:val="0"/>
          <w:bCs w:val="0"/>
          <w:color w:val="auto"/>
          <w:kern w:val="2"/>
          <w:sz w:val="32"/>
          <w:szCs w:val="32"/>
          <w:highlight w:val="none"/>
          <w:lang w:val="en-US" w:eastAsia="zh-CN" w:bidi="ar-SA"/>
        </w:rPr>
        <w:t>（三）技术分析情况</w:t>
      </w:r>
      <w:bookmarkEnd w:id="114"/>
      <w:bookmarkEnd w:id="115"/>
    </w:p>
    <w:p>
      <w:pPr>
        <w:pStyle w:val="2"/>
        <w:keepNext w:val="0"/>
        <w:keepLines w:val="0"/>
        <w:pageBreakBefore w:val="0"/>
        <w:widowControl w:val="0"/>
        <w:kinsoku/>
        <w:wordWrap/>
        <w:overflowPunct/>
        <w:topLinePunct w:val="0"/>
        <w:autoSpaceDE/>
        <w:autoSpaceDN/>
        <w:bidi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事故调查组</w:t>
      </w:r>
      <w:r>
        <w:rPr>
          <w:rFonts w:hint="default" w:ascii="Times New Roman" w:hAnsi="Times New Roman" w:cs="Times New Roman"/>
          <w:b w:val="0"/>
          <w:bCs w:val="0"/>
          <w:color w:val="auto"/>
          <w:kern w:val="2"/>
          <w:sz w:val="32"/>
          <w:szCs w:val="32"/>
          <w:highlight w:val="none"/>
          <w:lang w:val="en-US" w:eastAsia="zh-CN" w:bidi="ar-SA"/>
        </w:rPr>
        <w:t>邀请</w:t>
      </w:r>
      <w:r>
        <w:rPr>
          <w:rFonts w:hint="default" w:ascii="Times New Roman" w:hAnsi="Times New Roman" w:eastAsia="仿宋_GB2312" w:cs="Times New Roman"/>
          <w:b w:val="0"/>
          <w:bCs w:val="0"/>
          <w:color w:val="auto"/>
          <w:kern w:val="2"/>
          <w:sz w:val="32"/>
          <w:szCs w:val="32"/>
          <w:highlight w:val="none"/>
          <w:lang w:val="en-US" w:eastAsia="zh-CN" w:bidi="ar-SA"/>
        </w:rPr>
        <w:t>珠海市电机工程学会专家参与事故技术调查分析。根据《</w:t>
      </w:r>
      <w:r>
        <w:rPr>
          <w:rFonts w:hint="default" w:ascii="Times New Roman" w:hAnsi="Times New Roman" w:cs="Times New Roman"/>
          <w:b w:val="0"/>
          <w:bCs w:val="0"/>
          <w:color w:val="auto"/>
          <w:kern w:val="2"/>
          <w:sz w:val="32"/>
          <w:szCs w:val="32"/>
          <w:highlight w:val="none"/>
          <w:lang w:val="en-US" w:eastAsia="zh-CN" w:bidi="ar-SA"/>
        </w:rPr>
        <w:t>事故鉴定报告</w:t>
      </w:r>
      <w:r>
        <w:rPr>
          <w:rFonts w:hint="default" w:ascii="Times New Roman" w:hAnsi="Times New Roman" w:eastAsia="仿宋_GB2312" w:cs="Times New Roman"/>
          <w:b w:val="0"/>
          <w:bCs w:val="0"/>
          <w:color w:val="auto"/>
          <w:kern w:val="2"/>
          <w:sz w:val="32"/>
          <w:szCs w:val="32"/>
          <w:highlight w:val="none"/>
          <w:lang w:val="en-US" w:eastAsia="zh-CN" w:bidi="ar-SA"/>
        </w:rPr>
        <w:t>》，技术分析结论为：王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b w:val="0"/>
          <w:bCs w:val="0"/>
          <w:color w:val="auto"/>
          <w:kern w:val="2"/>
          <w:sz w:val="32"/>
          <w:szCs w:val="32"/>
          <w:highlight w:val="none"/>
          <w:lang w:val="en-US" w:eastAsia="zh-CN" w:bidi="ar-SA"/>
        </w:rPr>
        <w:t>根（死者）在没有穿戴绝缘防护用品的情形下，使用不合格的水泵以及没有漏电保护器的电源开关箱，徒手接触漏电的水泵金属外壳，导致发生了电击伤。</w:t>
      </w:r>
      <w:r>
        <w:rPr>
          <w:rFonts w:hint="default" w:ascii="Times New Roman" w:hAnsi="Times New Roman" w:cs="Times New Roman"/>
          <w:b w:val="0"/>
          <w:bCs w:val="0"/>
          <w:color w:val="auto"/>
          <w:kern w:val="2"/>
          <w:sz w:val="32"/>
          <w:szCs w:val="32"/>
          <w:highlight w:val="none"/>
          <w:lang w:val="en-US" w:eastAsia="zh-CN" w:bidi="ar-SA"/>
        </w:rPr>
        <w:t>具体</w:t>
      </w:r>
      <w:r>
        <w:rPr>
          <w:rFonts w:hint="default" w:ascii="Times New Roman" w:hAnsi="Times New Roman" w:eastAsia="仿宋_GB2312" w:cs="Times New Roman"/>
          <w:b w:val="0"/>
          <w:bCs w:val="0"/>
          <w:color w:val="auto"/>
          <w:kern w:val="2"/>
          <w:sz w:val="32"/>
          <w:szCs w:val="32"/>
          <w:highlight w:val="none"/>
          <w:lang w:val="en-US" w:eastAsia="zh-CN" w:bidi="ar-SA"/>
        </w:rPr>
        <w:t>技术分析如下：</w:t>
      </w:r>
    </w:p>
    <w:p>
      <w:pPr>
        <w:pStyle w:val="2"/>
        <w:keepNext w:val="0"/>
        <w:keepLines w:val="0"/>
        <w:pageBreakBefore w:val="0"/>
        <w:widowControl w:val="0"/>
        <w:kinsoku/>
        <w:wordWrap/>
        <w:overflowPunct/>
        <w:topLinePunct w:val="0"/>
        <w:autoSpaceDE/>
        <w:autoSpaceDN/>
        <w:bidi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1.</w:t>
      </w:r>
      <w:r>
        <w:rPr>
          <w:rFonts w:hint="default" w:ascii="Times New Roman" w:hAnsi="Times New Roman" w:cs="Times New Roman"/>
          <w:b w:val="0"/>
          <w:bCs w:val="0"/>
          <w:color w:val="auto"/>
          <w:kern w:val="2"/>
          <w:sz w:val="32"/>
          <w:szCs w:val="32"/>
          <w:highlight w:val="none"/>
          <w:lang w:val="en-US" w:eastAsia="zh-CN" w:bidi="ar-SA"/>
        </w:rPr>
        <w:t>测试</w:t>
      </w:r>
      <w:r>
        <w:rPr>
          <w:rFonts w:hint="default" w:ascii="Times New Roman" w:hAnsi="Times New Roman" w:eastAsia="仿宋_GB2312" w:cs="Times New Roman"/>
          <w:b w:val="0"/>
          <w:bCs w:val="0"/>
          <w:color w:val="auto"/>
          <w:kern w:val="2"/>
          <w:sz w:val="32"/>
          <w:szCs w:val="32"/>
          <w:highlight w:val="none"/>
          <w:lang w:val="en-US" w:eastAsia="zh-CN" w:bidi="ar-SA"/>
        </w:rPr>
        <w:t>涉事水泵绝缘电阻</w:t>
      </w:r>
      <w:r>
        <w:rPr>
          <w:rFonts w:hint="default" w:ascii="Times New Roman" w:hAnsi="Times New Roman"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涉事水泵带电零件与外壳之间的绝缘电阻为0.01MΩ，远小于规定限值</w:t>
      </w:r>
      <w:r>
        <w:rPr>
          <w:rStyle w:val="22"/>
          <w:rFonts w:hint="default" w:ascii="Times New Roman" w:hAnsi="Times New Roman" w:eastAsia="仿宋_GB2312" w:cs="Times New Roman"/>
          <w:b w:val="0"/>
          <w:bCs w:val="0"/>
          <w:color w:val="auto"/>
          <w:kern w:val="2"/>
          <w:sz w:val="32"/>
          <w:szCs w:val="32"/>
          <w:highlight w:val="none"/>
          <w:lang w:val="en-US" w:eastAsia="zh-CN" w:bidi="ar-SA"/>
        </w:rPr>
        <w:t>[</w:t>
      </w:r>
      <w:r>
        <w:rPr>
          <w:rStyle w:val="22"/>
          <w:rFonts w:hint="default" w:ascii="Times New Roman" w:hAnsi="Times New Roman" w:eastAsia="仿宋_GB2312" w:cs="Times New Roman"/>
          <w:b w:val="0"/>
          <w:bCs w:val="0"/>
          <w:color w:val="auto"/>
          <w:kern w:val="2"/>
          <w:sz w:val="32"/>
          <w:szCs w:val="32"/>
          <w:highlight w:val="none"/>
          <w:lang w:val="en-US" w:eastAsia="zh-CN" w:bidi="ar-SA"/>
        </w:rPr>
        <w:footnoteReference w:id="3"/>
      </w:r>
      <w:r>
        <w:rPr>
          <w:rStyle w:val="22"/>
          <w:rFonts w:hint="default" w:ascii="Times New Roman" w:hAnsi="Times New Roman" w:eastAsia="仿宋_GB2312" w:cs="Times New Roman"/>
          <w:b w:val="0"/>
          <w:bCs w:val="0"/>
          <w:color w:val="auto"/>
          <w:kern w:val="2"/>
          <w:sz w:val="32"/>
          <w:szCs w:val="32"/>
          <w:highlight w:val="none"/>
          <w:lang w:val="en-US" w:eastAsia="zh-CN" w:bidi="ar-SA"/>
        </w:rPr>
        <w:t>]</w:t>
      </w:r>
      <w:r>
        <w:rPr>
          <w:rFonts w:hint="default" w:ascii="Times New Roman" w:hAnsi="Times New Roman" w:cs="Times New Roman"/>
          <w:b w:val="0"/>
          <w:bCs w:val="0"/>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2.通电测试电流（不带漏电保护）。只听到水泵电机有转动的响声，但出水管无水流出，水泵电源线与泵体连接处明显有水渗出，产品存在质量问题。</w:t>
      </w:r>
    </w:p>
    <w:p>
      <w:pPr>
        <w:pStyle w:val="2"/>
        <w:keepNext w:val="0"/>
        <w:keepLines w:val="0"/>
        <w:pageBreakBefore w:val="0"/>
        <w:widowControl w:val="0"/>
        <w:kinsoku/>
        <w:wordWrap/>
        <w:overflowPunct/>
        <w:topLinePunct w:val="0"/>
        <w:autoSpaceDE/>
        <w:autoSpaceDN/>
        <w:bidi w:val="0"/>
        <w:spacing w:line="560" w:lineRule="exact"/>
        <w:textAlignment w:val="auto"/>
        <w:outlineLvl w:val="9"/>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Times New Roman" w:hAnsi="Times New Roman" w:eastAsia="仿宋_GB2312" w:cs="Times New Roman"/>
          <w:b w:val="0"/>
          <w:bCs w:val="0"/>
          <w:color w:val="auto"/>
          <w:kern w:val="2"/>
          <w:sz w:val="32"/>
          <w:szCs w:val="32"/>
          <w:highlight w:val="none"/>
          <w:lang w:val="en-US" w:eastAsia="zh-CN" w:bidi="ar-SA"/>
        </w:rPr>
        <w:t>3.通电测试电流（带漏电保护）</w:t>
      </w:r>
      <w:r>
        <w:rPr>
          <w:rFonts w:hint="default" w:ascii="Times New Roman" w:hAnsi="Times New Roman" w:cs="Times New Roman"/>
          <w:b w:val="0"/>
          <w:bCs w:val="0"/>
          <w:color w:val="auto"/>
          <w:kern w:val="2"/>
          <w:sz w:val="32"/>
          <w:szCs w:val="32"/>
          <w:highlight w:val="none"/>
          <w:lang w:val="en-US" w:eastAsia="zh-CN" w:bidi="ar-SA"/>
        </w:rPr>
        <w:t>。</w:t>
      </w:r>
      <w:r>
        <w:rPr>
          <w:rFonts w:hint="default" w:ascii="Times New Roman" w:hAnsi="Times New Roman" w:eastAsia="仿宋_GB2312" w:cs="Times New Roman"/>
          <w:b w:val="0"/>
          <w:bCs w:val="0"/>
          <w:color w:val="auto"/>
          <w:kern w:val="2"/>
          <w:sz w:val="32"/>
          <w:szCs w:val="32"/>
          <w:highlight w:val="none"/>
          <w:lang w:val="en-US" w:eastAsia="zh-CN" w:bidi="ar-SA"/>
        </w:rPr>
        <w:t>水泵通电后，</w:t>
      </w:r>
      <w:r>
        <w:rPr>
          <w:rFonts w:hint="default" w:ascii="Times New Roman" w:hAnsi="Times New Roman" w:cs="Times New Roman"/>
          <w:b w:val="0"/>
          <w:bCs w:val="0"/>
          <w:color w:val="auto"/>
          <w:kern w:val="2"/>
          <w:sz w:val="32"/>
          <w:szCs w:val="32"/>
          <w:highlight w:val="none"/>
          <w:lang w:val="en-US" w:eastAsia="zh-CN" w:bidi="ar-SA"/>
        </w:rPr>
        <w:t>检测单位测试用的</w:t>
      </w:r>
      <w:r>
        <w:rPr>
          <w:rFonts w:hint="default" w:ascii="Times New Roman" w:hAnsi="Times New Roman" w:eastAsia="仿宋_GB2312" w:cs="Times New Roman"/>
          <w:b w:val="0"/>
          <w:bCs w:val="0"/>
          <w:color w:val="auto"/>
          <w:kern w:val="2"/>
          <w:sz w:val="32"/>
          <w:szCs w:val="32"/>
          <w:highlight w:val="none"/>
          <w:lang w:val="en-US" w:eastAsia="zh-CN" w:bidi="ar-SA"/>
        </w:rPr>
        <w:t>漏电保护器跳闸，充分证明涉事水泵存在漏电情况，</w:t>
      </w:r>
      <w:r>
        <w:rPr>
          <w:rFonts w:hint="default" w:ascii="Times New Roman" w:hAnsi="Times New Roman" w:cs="Times New Roman"/>
          <w:b w:val="0"/>
          <w:bCs w:val="0"/>
          <w:color w:val="auto"/>
          <w:kern w:val="2"/>
          <w:sz w:val="32"/>
          <w:szCs w:val="32"/>
          <w:highlight w:val="none"/>
          <w:lang w:val="en-US" w:eastAsia="zh-CN" w:bidi="ar-SA"/>
        </w:rPr>
        <w:t>同时</w:t>
      </w:r>
      <w:r>
        <w:rPr>
          <w:rFonts w:hint="default" w:ascii="Times New Roman" w:hAnsi="Times New Roman" w:eastAsia="仿宋_GB2312" w:cs="Times New Roman"/>
          <w:b w:val="0"/>
          <w:bCs w:val="0"/>
          <w:color w:val="auto"/>
          <w:kern w:val="2"/>
          <w:sz w:val="32"/>
          <w:szCs w:val="32"/>
          <w:highlight w:val="none"/>
          <w:lang w:val="en-US" w:eastAsia="zh-CN" w:bidi="ar-SA"/>
        </w:rPr>
        <w:t>也验证了插头PE线漏电有电流流过且电流大于30mA</w:t>
      </w:r>
      <w:r>
        <w:rPr>
          <w:rFonts w:hint="default" w:ascii="Times New Roman" w:hAnsi="Times New Roman" w:cs="Times New Roman"/>
          <w:b w:val="0"/>
          <w:bCs w:val="0"/>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bCs/>
          <w:color w:val="auto"/>
          <w:sz w:val="32"/>
          <w:szCs w:val="32"/>
          <w:highlight w:val="none"/>
        </w:rPr>
      </w:pPr>
      <w:bookmarkStart w:id="116" w:name="_Toc7030"/>
      <w:bookmarkStart w:id="117" w:name="_Toc6243"/>
      <w:r>
        <w:rPr>
          <w:rFonts w:hint="default" w:ascii="Times New Roman" w:hAnsi="Times New Roman"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rPr>
        <w:t>、事故原因</w:t>
      </w:r>
      <w:bookmarkEnd w:id="100"/>
      <w:bookmarkEnd w:id="101"/>
      <w:bookmarkEnd w:id="102"/>
      <w:bookmarkEnd w:id="103"/>
      <w:bookmarkEnd w:id="104"/>
      <w:bookmarkEnd w:id="105"/>
      <w:bookmarkEnd w:id="106"/>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bCs/>
          <w:color w:val="auto"/>
          <w:sz w:val="32"/>
          <w:szCs w:val="32"/>
          <w:highlight w:val="none"/>
          <w:lang w:eastAsia="zh-CN"/>
        </w:rPr>
      </w:pPr>
      <w:bookmarkStart w:id="118" w:name="_Toc19390"/>
      <w:bookmarkStart w:id="119" w:name="_Toc26204"/>
      <w:bookmarkStart w:id="120" w:name="_Toc12294"/>
      <w:bookmarkStart w:id="121" w:name="_Toc21881"/>
      <w:bookmarkStart w:id="122" w:name="_Toc14738"/>
      <w:bookmarkStart w:id="123" w:name="_Toc16329"/>
      <w:bookmarkStart w:id="124" w:name="_Toc18046"/>
      <w:bookmarkStart w:id="125" w:name="_Toc27785"/>
      <w:bookmarkStart w:id="126" w:name="_Toc5924"/>
      <w:r>
        <w:rPr>
          <w:rFonts w:hint="default" w:ascii="Times New Roman" w:hAnsi="Times New Roman" w:eastAsia="楷体_GB2312" w:cs="Times New Roman"/>
          <w:b w:val="0"/>
          <w:bCs w:val="0"/>
          <w:color w:val="auto"/>
          <w:sz w:val="32"/>
          <w:szCs w:val="32"/>
          <w:highlight w:val="none"/>
          <w:lang w:eastAsia="zh-CN"/>
        </w:rPr>
        <w:t>（一）直接原因</w:t>
      </w:r>
      <w:bookmarkEnd w:id="118"/>
      <w:bookmarkEnd w:id="119"/>
      <w:bookmarkEnd w:id="120"/>
      <w:bookmarkEnd w:id="121"/>
      <w:bookmarkEnd w:id="122"/>
      <w:bookmarkEnd w:id="123"/>
      <w:bookmarkEnd w:id="124"/>
      <w:bookmarkEnd w:id="125"/>
      <w:bookmarkEnd w:id="126"/>
    </w:p>
    <w:p>
      <w:pPr>
        <w:spacing w:line="560" w:lineRule="exact"/>
        <w:ind w:firstLine="64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事故</w:t>
      </w:r>
      <w:r>
        <w:rPr>
          <w:rFonts w:hint="default" w:ascii="Times New Roman" w:hAnsi="Times New Roman" w:eastAsia="仿宋_GB2312" w:cs="Times New Roman"/>
          <w:color w:val="auto"/>
          <w:sz w:val="32"/>
          <w:szCs w:val="32"/>
          <w:highlight w:val="none"/>
        </w:rPr>
        <w:t>调查组经调查</w:t>
      </w:r>
      <w:r>
        <w:rPr>
          <w:rFonts w:hint="default" w:ascii="Times New Roman" w:hAnsi="Times New Roman" w:eastAsia="仿宋_GB2312" w:cs="Times New Roman"/>
          <w:color w:val="auto"/>
          <w:sz w:val="32"/>
          <w:szCs w:val="32"/>
          <w:highlight w:val="none"/>
          <w:lang w:eastAsia="zh-CN"/>
        </w:rPr>
        <w:t>询问、委托专业机构检验检测及组织专家</w:t>
      </w:r>
      <w:r>
        <w:rPr>
          <w:rFonts w:hint="default" w:ascii="Times New Roman" w:hAnsi="Times New Roman" w:eastAsia="仿宋_GB2312" w:cs="Times New Roman"/>
          <w:color w:val="auto"/>
          <w:sz w:val="32"/>
          <w:szCs w:val="32"/>
          <w:highlight w:val="none"/>
        </w:rPr>
        <w:t>分析论证，认定本次事故的直接原因</w:t>
      </w:r>
      <w:r>
        <w:rPr>
          <w:rFonts w:hint="default" w:ascii="Times New Roman" w:hAnsi="Times New Roman" w:eastAsia="仿宋_GB2312" w:cs="Times New Roman"/>
          <w:color w:val="auto"/>
          <w:sz w:val="32"/>
          <w:szCs w:val="32"/>
          <w:highlight w:val="none"/>
          <w:lang w:eastAsia="zh-CN"/>
        </w:rPr>
        <w:t>为</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根安全意识淡薄，</w:t>
      </w:r>
      <w:bookmarkStart w:id="127" w:name="OLE_LINK7"/>
      <w:r>
        <w:rPr>
          <w:rFonts w:hint="default" w:ascii="Times New Roman" w:hAnsi="Times New Roman" w:eastAsia="仿宋_GB2312" w:cs="Times New Roman"/>
          <w:color w:val="auto"/>
          <w:sz w:val="32"/>
          <w:szCs w:val="32"/>
          <w:highlight w:val="none"/>
          <w:lang w:eastAsia="zh-CN"/>
        </w:rPr>
        <w:t>未佩戴劳动防护用品且使用不安全设备</w:t>
      </w:r>
      <w:bookmarkEnd w:id="127"/>
      <w:r>
        <w:rPr>
          <w:rFonts w:hint="default" w:ascii="Times New Roman" w:hAnsi="Times New Roman" w:eastAsia="仿宋_GB2312" w:cs="Times New Roman"/>
          <w:color w:val="auto"/>
          <w:sz w:val="32"/>
          <w:szCs w:val="32"/>
          <w:highlight w:val="none"/>
          <w:vertAlign w:val="superscript"/>
          <w:lang w:val="en-US" w:eastAsia="zh-CN"/>
        </w:rPr>
        <w:t>[</w:t>
      </w:r>
      <w:r>
        <w:rPr>
          <w:rStyle w:val="22"/>
          <w:rFonts w:hint="default" w:ascii="Times New Roman" w:hAnsi="Times New Roman" w:eastAsia="仿宋_GB2312" w:cs="Times New Roman"/>
          <w:color w:val="auto"/>
          <w:sz w:val="32"/>
          <w:szCs w:val="32"/>
          <w:highlight w:val="none"/>
          <w:vertAlign w:val="superscript"/>
          <w:lang w:val="en-US" w:eastAsia="zh-CN"/>
        </w:rPr>
        <w:footnoteReference w:id="4"/>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b w:val="0"/>
          <w:bCs w:val="0"/>
          <w:i w:val="0"/>
          <w:iCs w:val="0"/>
          <w:color w:val="auto"/>
          <w:kern w:val="2"/>
          <w:sz w:val="32"/>
          <w:szCs w:val="32"/>
          <w:highlight w:val="none"/>
          <w:vertAlign w:val="baseline"/>
          <w:lang w:val="en-US" w:eastAsia="zh-CN" w:bidi="ar-SA"/>
        </w:rPr>
        <w:t>造成其电击伤，经抢救无效死亡。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bCs/>
          <w:color w:val="auto"/>
          <w:sz w:val="32"/>
          <w:szCs w:val="32"/>
          <w:highlight w:val="none"/>
          <w:lang w:eastAsia="zh-CN"/>
        </w:rPr>
      </w:pPr>
      <w:bookmarkStart w:id="128" w:name="_Toc23953"/>
      <w:bookmarkStart w:id="129" w:name="_Toc30843"/>
      <w:bookmarkStart w:id="130" w:name="_Toc2278"/>
      <w:bookmarkStart w:id="131" w:name="_Toc17688"/>
      <w:bookmarkStart w:id="132" w:name="_Toc18609"/>
      <w:bookmarkStart w:id="133" w:name="_Toc9729"/>
      <w:bookmarkStart w:id="134" w:name="_Toc18738"/>
      <w:bookmarkStart w:id="135" w:name="_Toc19850"/>
      <w:bookmarkStart w:id="136" w:name="_Toc2987"/>
      <w:r>
        <w:rPr>
          <w:rFonts w:hint="default" w:ascii="Times New Roman" w:hAnsi="Times New Roman" w:eastAsia="楷体_GB2312" w:cs="Times New Roman"/>
          <w:b w:val="0"/>
          <w:bCs w:val="0"/>
          <w:color w:val="auto"/>
          <w:sz w:val="32"/>
          <w:szCs w:val="32"/>
          <w:highlight w:val="none"/>
          <w:lang w:eastAsia="zh-CN"/>
        </w:rPr>
        <w:t>（二）间接原因</w:t>
      </w:r>
      <w:bookmarkEnd w:id="128"/>
      <w:bookmarkEnd w:id="129"/>
      <w:bookmarkEnd w:id="130"/>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珠海富盈房地产公司未安排专门人员对临时用电作业进行现场安全管理，对涉事场地、设备安全管理不到位</w:t>
      </w:r>
      <w:r>
        <w:rPr>
          <w:rStyle w:val="22"/>
          <w:rFonts w:hint="default" w:ascii="Times New Roman" w:hAnsi="Times New Roman" w:eastAsia="仿宋_GB2312" w:cs="Times New Roman"/>
          <w:color w:val="auto"/>
          <w:sz w:val="32"/>
          <w:szCs w:val="32"/>
          <w:highlight w:val="none"/>
          <w:lang w:val="en-US" w:eastAsia="zh-CN"/>
        </w:rPr>
        <w:t>[</w:t>
      </w:r>
      <w:r>
        <w:rPr>
          <w:rStyle w:val="22"/>
          <w:rFonts w:hint="default" w:ascii="Times New Roman" w:hAnsi="Times New Roman" w:eastAsia="仿宋_GB2312" w:cs="Times New Roman"/>
          <w:color w:val="auto"/>
          <w:sz w:val="32"/>
          <w:szCs w:val="32"/>
          <w:highlight w:val="none"/>
          <w:lang w:val="en-US" w:eastAsia="zh-CN"/>
        </w:rPr>
        <w:footnoteReference w:id="5"/>
      </w:r>
      <w:r>
        <w:rPr>
          <w:rStyle w:val="22"/>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137" w:name="_Toc13020"/>
      <w:bookmarkStart w:id="138" w:name="_Toc20122"/>
      <w:bookmarkStart w:id="139" w:name="_Toc255"/>
      <w:bookmarkStart w:id="140" w:name="_Toc6466"/>
      <w:bookmarkStart w:id="141" w:name="_Toc21208"/>
      <w:bookmarkStart w:id="142" w:name="_Toc31743"/>
      <w:bookmarkStart w:id="143" w:name="_Toc1268"/>
      <w:bookmarkStart w:id="144" w:name="_Toc22623"/>
      <w:bookmarkStart w:id="145" w:name="_Toc29361"/>
      <w:r>
        <w:rPr>
          <w:rFonts w:hint="default" w:ascii="Times New Roman" w:hAnsi="Times New Roman" w:eastAsia="黑体" w:cs="Times New Roman"/>
          <w:color w:val="auto"/>
          <w:sz w:val="32"/>
          <w:szCs w:val="32"/>
          <w:highlight w:val="none"/>
          <w:lang w:eastAsia="zh-CN"/>
        </w:rPr>
        <w:t>六</w:t>
      </w:r>
      <w:r>
        <w:rPr>
          <w:rFonts w:hint="default" w:ascii="Times New Roman" w:hAnsi="Times New Roman" w:eastAsia="黑体" w:cs="Times New Roman"/>
          <w:color w:val="auto"/>
          <w:sz w:val="32"/>
          <w:szCs w:val="32"/>
          <w:highlight w:val="none"/>
        </w:rPr>
        <w:t>、事故</w:t>
      </w:r>
      <w:r>
        <w:rPr>
          <w:rFonts w:hint="default" w:ascii="Times New Roman" w:hAnsi="Times New Roman" w:eastAsia="黑体" w:cs="Times New Roman"/>
          <w:color w:val="auto"/>
          <w:sz w:val="32"/>
          <w:szCs w:val="32"/>
          <w:highlight w:val="none"/>
          <w:lang w:eastAsia="zh-CN"/>
        </w:rPr>
        <w:t>责任认定</w:t>
      </w:r>
      <w:r>
        <w:rPr>
          <w:rFonts w:hint="default" w:ascii="Times New Roman" w:hAnsi="Times New Roman" w:eastAsia="黑体" w:cs="Times New Roman"/>
          <w:color w:val="auto"/>
          <w:sz w:val="32"/>
          <w:szCs w:val="32"/>
          <w:highlight w:val="none"/>
        </w:rPr>
        <w:t>及处理建议</w:t>
      </w:r>
      <w:bookmarkEnd w:id="137"/>
      <w:bookmarkEnd w:id="138"/>
      <w:bookmarkEnd w:id="139"/>
      <w:bookmarkEnd w:id="140"/>
      <w:bookmarkEnd w:id="141"/>
      <w:bookmarkEnd w:id="142"/>
      <w:bookmarkEnd w:id="143"/>
      <w:bookmarkEnd w:id="144"/>
      <w:bookmarkEnd w:id="1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146" w:name="_Toc25817"/>
      <w:bookmarkStart w:id="147" w:name="_Toc28075"/>
      <w:bookmarkStart w:id="148" w:name="_Toc30109"/>
      <w:bookmarkStart w:id="149" w:name="_Toc19128"/>
      <w:bookmarkStart w:id="150" w:name="_Toc13944"/>
      <w:bookmarkStart w:id="151" w:name="_Toc27314"/>
      <w:bookmarkStart w:id="152" w:name="_Toc14446"/>
      <w:bookmarkStart w:id="153" w:name="_Toc27214"/>
      <w:bookmarkStart w:id="154" w:name="_Toc19947"/>
      <w:r>
        <w:rPr>
          <w:rFonts w:hint="default" w:ascii="Times New Roman" w:hAnsi="Times New Roman" w:eastAsia="楷体_GB2312" w:cs="Times New Roman"/>
          <w:b w:val="0"/>
          <w:bCs w:val="0"/>
          <w:color w:val="auto"/>
          <w:sz w:val="32"/>
          <w:szCs w:val="32"/>
          <w:highlight w:val="none"/>
        </w:rPr>
        <w:t>（一）建议免于追究责任人员</w:t>
      </w: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lang w:val="en-US" w:eastAsia="zh-CN"/>
        </w:rPr>
        <w:t>1人</w:t>
      </w:r>
      <w:r>
        <w:rPr>
          <w:rFonts w:hint="default" w:ascii="Times New Roman" w:hAnsi="Times New Roman" w:eastAsia="楷体_GB2312" w:cs="Times New Roman"/>
          <w:b w:val="0"/>
          <w:bCs w:val="0"/>
          <w:color w:val="auto"/>
          <w:sz w:val="32"/>
          <w:szCs w:val="32"/>
          <w:highlight w:val="none"/>
          <w:lang w:eastAsia="zh-CN"/>
        </w:rPr>
        <w:t>）</w:t>
      </w:r>
      <w:bookmarkEnd w:id="146"/>
      <w:bookmarkEnd w:id="147"/>
      <w:bookmarkEnd w:id="148"/>
      <w:bookmarkEnd w:id="149"/>
      <w:bookmarkEnd w:id="150"/>
      <w:bookmarkEnd w:id="151"/>
      <w:bookmarkEnd w:id="152"/>
      <w:bookmarkEnd w:id="153"/>
      <w:bookmarkEnd w:id="154"/>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cs="Times New Roman"/>
          <w:color w:val="auto"/>
          <w:highlight w:val="none"/>
          <w:lang w:eastAsia="zh-CN"/>
        </w:rPr>
      </w:pPr>
      <w:r>
        <w:rPr>
          <w:rFonts w:hint="default" w:ascii="Times New Roman" w:hAnsi="Times New Roman" w:eastAsia="仿宋_GB2312" w:cs="Times New Roman"/>
          <w:b/>
          <w:bCs/>
          <w:color w:val="auto"/>
          <w:sz w:val="32"/>
          <w:szCs w:val="32"/>
          <w:highlight w:val="none"/>
          <w:lang w:eastAsia="zh-CN"/>
        </w:rPr>
        <w:t>王</w:t>
      </w:r>
      <w:r>
        <w:rPr>
          <w:rFonts w:hint="eastAsia" w:ascii="Times New Roman" w:hAnsi="Times New Roman" w:eastAsia="仿宋_GB2312" w:cs="Times New Roman"/>
          <w:b/>
          <w:bCs/>
          <w:color w:val="auto"/>
          <w:sz w:val="32"/>
          <w:szCs w:val="32"/>
          <w:highlight w:val="none"/>
          <w:lang w:eastAsia="zh-CN"/>
        </w:rPr>
        <w:t>某</w:t>
      </w:r>
      <w:r>
        <w:rPr>
          <w:rFonts w:hint="default" w:ascii="Times New Roman" w:hAnsi="Times New Roman" w:eastAsia="仿宋_GB2312" w:cs="Times New Roman"/>
          <w:b/>
          <w:bCs/>
          <w:color w:val="auto"/>
          <w:sz w:val="32"/>
          <w:szCs w:val="32"/>
          <w:highlight w:val="none"/>
          <w:lang w:eastAsia="zh-CN"/>
        </w:rPr>
        <w:t>根</w:t>
      </w:r>
      <w:r>
        <w:rPr>
          <w:rFonts w:hint="default" w:ascii="Times New Roman" w:hAnsi="Times New Roman" w:eastAsia="仿宋_GB2312" w:cs="Times New Roman"/>
          <w:b/>
          <w:bCs/>
          <w:color w:val="auto"/>
          <w:sz w:val="32"/>
          <w:szCs w:val="32"/>
          <w:highlight w:val="none"/>
        </w:rPr>
        <w:t>（死者），</w:t>
      </w:r>
      <w:r>
        <w:rPr>
          <w:rFonts w:hint="default" w:ascii="Times New Roman" w:hAnsi="Times New Roman" w:eastAsia="仿宋_GB2312" w:cs="Times New Roman"/>
          <w:color w:val="auto"/>
          <w:sz w:val="32"/>
          <w:szCs w:val="32"/>
          <w:highlight w:val="none"/>
          <w:lang w:eastAsia="zh-CN"/>
        </w:rPr>
        <w:t>珠海富盈房地产公司临时聘用的作业人员</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6"/>
      </w:r>
      <w:r>
        <w:rPr>
          <w:rStyle w:val="22"/>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未佩戴绝缘手套且使用不安全设备</w:t>
      </w:r>
      <w:r>
        <w:rPr>
          <w:rFonts w:hint="default" w:ascii="Times New Roman" w:hAnsi="Times New Roman" w:eastAsia="仿宋_GB2312" w:cs="Times New Roman"/>
          <w:color w:val="auto"/>
          <w:sz w:val="32"/>
          <w:szCs w:val="32"/>
          <w:highlight w:val="none"/>
        </w:rPr>
        <w:t>，对事故</w:t>
      </w:r>
      <w:r>
        <w:rPr>
          <w:rFonts w:hint="default" w:ascii="Times New Roman" w:hAnsi="Times New Roman" w:eastAsia="仿宋_GB2312" w:cs="Times New Roman"/>
          <w:color w:val="auto"/>
          <w:sz w:val="32"/>
          <w:szCs w:val="32"/>
          <w:highlight w:val="none"/>
          <w:lang w:eastAsia="zh-CN"/>
        </w:rPr>
        <w:t>发生</w:t>
      </w:r>
      <w:r>
        <w:rPr>
          <w:rFonts w:hint="default" w:ascii="Times New Roman" w:hAnsi="Times New Roman" w:eastAsia="仿宋_GB2312" w:cs="Times New Roman"/>
          <w:color w:val="auto"/>
          <w:sz w:val="32"/>
          <w:szCs w:val="32"/>
          <w:highlight w:val="none"/>
        </w:rPr>
        <w:t>负有责任，鉴于</w:t>
      </w:r>
      <w:r>
        <w:rPr>
          <w:rFonts w:hint="default" w:ascii="Times New Roman" w:hAnsi="Times New Roman" w:eastAsia="仿宋_GB2312" w:cs="Times New Roman"/>
          <w:color w:val="auto"/>
          <w:sz w:val="32"/>
          <w:szCs w:val="32"/>
          <w:highlight w:val="none"/>
          <w:lang w:eastAsia="zh-CN"/>
        </w:rPr>
        <w:t>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根</w:t>
      </w:r>
      <w:r>
        <w:rPr>
          <w:rFonts w:hint="default" w:ascii="Times New Roman" w:hAnsi="Times New Roman" w:eastAsia="仿宋_GB2312" w:cs="Times New Roman"/>
          <w:color w:val="auto"/>
          <w:sz w:val="32"/>
          <w:szCs w:val="32"/>
          <w:highlight w:val="none"/>
        </w:rPr>
        <w:t>已死亡，建议免于追究责任</w:t>
      </w:r>
      <w:r>
        <w:rPr>
          <w:rFonts w:hint="default" w:ascii="Times New Roman" w:hAnsi="Times New Roman" w:eastAsia="仿宋_GB2312" w:cs="Times New Roman"/>
          <w:color w:val="auto"/>
          <w:sz w:val="32"/>
          <w:szCs w:val="32"/>
          <w:highlight w:val="none"/>
          <w:lang w:eastAsia="zh-CN"/>
        </w:rPr>
        <w:t>。</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155" w:name="_Toc8659"/>
      <w:bookmarkStart w:id="156" w:name="_Toc13014"/>
      <w:bookmarkStart w:id="157" w:name="_Toc20443"/>
      <w:bookmarkStart w:id="158" w:name="_Toc26691"/>
      <w:bookmarkStart w:id="159" w:name="_Toc26623"/>
      <w:bookmarkStart w:id="160" w:name="_Toc5150"/>
      <w:bookmarkStart w:id="161" w:name="_Toc21624"/>
      <w:bookmarkStart w:id="162" w:name="_Toc9414"/>
      <w:bookmarkStart w:id="163" w:name="_Toc20530"/>
      <w:r>
        <w:rPr>
          <w:rFonts w:hint="default" w:ascii="Times New Roman" w:hAnsi="Times New Roman" w:eastAsia="楷体_GB2312" w:cs="Times New Roman"/>
          <w:b w:val="0"/>
          <w:bCs w:val="0"/>
          <w:color w:val="auto"/>
          <w:sz w:val="32"/>
          <w:szCs w:val="32"/>
          <w:highlight w:val="none"/>
        </w:rPr>
        <w:t>（二）建议</w:t>
      </w:r>
      <w:r>
        <w:rPr>
          <w:rFonts w:hint="default" w:ascii="Times New Roman" w:hAnsi="Times New Roman" w:eastAsia="楷体_GB2312" w:cs="Times New Roman"/>
          <w:b w:val="0"/>
          <w:bCs w:val="0"/>
          <w:color w:val="auto"/>
          <w:sz w:val="32"/>
          <w:szCs w:val="32"/>
          <w:highlight w:val="none"/>
          <w:lang w:eastAsia="zh-CN"/>
        </w:rPr>
        <w:t>行政立案调查</w:t>
      </w:r>
      <w:r>
        <w:rPr>
          <w:rFonts w:hint="default" w:ascii="Times New Roman" w:hAnsi="Times New Roman" w:eastAsia="楷体_GB2312" w:cs="Times New Roman"/>
          <w:b w:val="0"/>
          <w:bCs w:val="0"/>
          <w:color w:val="auto"/>
          <w:sz w:val="32"/>
          <w:szCs w:val="32"/>
          <w:highlight w:val="none"/>
        </w:rPr>
        <w:t>的单位</w:t>
      </w: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lang w:val="en-US" w:eastAsia="zh-CN"/>
        </w:rPr>
        <w:t>1家</w:t>
      </w:r>
      <w:r>
        <w:rPr>
          <w:rFonts w:hint="default" w:ascii="Times New Roman" w:hAnsi="Times New Roman" w:eastAsia="楷体_GB2312" w:cs="Times New Roman"/>
          <w:b w:val="0"/>
          <w:bCs w:val="0"/>
          <w:color w:val="auto"/>
          <w:sz w:val="32"/>
          <w:szCs w:val="32"/>
          <w:highlight w:val="none"/>
          <w:lang w:eastAsia="zh-CN"/>
        </w:rPr>
        <w:t>）</w:t>
      </w:r>
      <w:bookmarkEnd w:id="155"/>
      <w:bookmarkEnd w:id="156"/>
      <w:bookmarkEnd w:id="157"/>
      <w:bookmarkEnd w:id="158"/>
      <w:bookmarkEnd w:id="159"/>
      <w:bookmarkEnd w:id="160"/>
      <w:bookmarkEnd w:id="161"/>
      <w:bookmarkEnd w:id="162"/>
      <w:bookmarkEnd w:id="163"/>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珠海富盈房地产公司</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color w:val="auto"/>
          <w:sz w:val="32"/>
          <w:szCs w:val="32"/>
          <w:highlight w:val="none"/>
          <w:lang w:eastAsia="zh-CN"/>
        </w:rPr>
        <w:t>安全管理混乱，未建立健全安全生产规章制度</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7"/>
      </w:r>
      <w:r>
        <w:rPr>
          <w:rStyle w:val="22"/>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，未安排专门人员</w:t>
      </w:r>
      <w:r>
        <w:rPr>
          <w:rFonts w:hint="default" w:ascii="Times New Roman" w:hAnsi="Times New Roman" w:eastAsia="仿宋_GB2312" w:cs="Times New Roman"/>
          <w:color w:val="auto"/>
          <w:sz w:val="32"/>
          <w:szCs w:val="32"/>
          <w:highlight w:val="none"/>
          <w:lang w:val="en-US" w:eastAsia="zh-CN"/>
        </w:rPr>
        <w:t>对临时用电作业进行现场安全管理</w:t>
      </w:r>
      <w:r>
        <w:rPr>
          <w:rStyle w:val="22"/>
          <w:rFonts w:hint="default" w:ascii="Times New Roman" w:hAnsi="Times New Roman" w:eastAsia="仿宋_GB2312" w:cs="Times New Roman"/>
          <w:color w:val="auto"/>
          <w:sz w:val="32"/>
          <w:szCs w:val="32"/>
          <w:highlight w:val="none"/>
          <w:lang w:val="en-US" w:eastAsia="zh-CN"/>
        </w:rPr>
        <w:t>[</w:t>
      </w:r>
      <w:r>
        <w:rPr>
          <w:rStyle w:val="22"/>
          <w:rFonts w:hint="default" w:ascii="Times New Roman" w:hAnsi="Times New Roman" w:eastAsia="仿宋_GB2312" w:cs="Times New Roman"/>
          <w:color w:val="auto"/>
          <w:sz w:val="32"/>
          <w:szCs w:val="32"/>
          <w:highlight w:val="none"/>
          <w:lang w:val="en-US" w:eastAsia="zh-CN"/>
        </w:rPr>
        <w:footnoteReference w:id="8"/>
      </w:r>
      <w:r>
        <w:rPr>
          <w:rStyle w:val="22"/>
          <w:rFonts w:hint="default" w:ascii="Times New Roman" w:hAnsi="Times New Roman" w:eastAsia="仿宋_GB2312" w:cs="Times New Roman"/>
          <w:color w:val="auto"/>
          <w:sz w:val="32"/>
          <w:szCs w:val="32"/>
          <w:highlight w:val="none"/>
          <w:lang w:val="en-US" w:eastAsia="zh-CN"/>
        </w:rPr>
        <w:t>]</w:t>
      </w:r>
      <w:bookmarkStart w:id="164" w:name="OLE_LINK12"/>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eastAsia="zh-CN"/>
        </w:rPr>
        <w:t>未采取有效措施消除事故隐患</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9"/>
      </w:r>
      <w:r>
        <w:rPr>
          <w:rStyle w:val="22"/>
          <w:rFonts w:hint="default" w:ascii="Times New Roman" w:hAnsi="Times New Roman" w:eastAsia="仿宋_GB2312" w:cs="Times New Roman"/>
          <w:color w:val="auto"/>
          <w:sz w:val="32"/>
          <w:szCs w:val="32"/>
          <w:highlight w:val="none"/>
          <w:lang w:eastAsia="zh-CN"/>
        </w:rPr>
        <w:t>]</w:t>
      </w:r>
      <w:bookmarkEnd w:id="164"/>
      <w:r>
        <w:rPr>
          <w:rFonts w:hint="default" w:ascii="Times New Roman" w:hAnsi="Times New Roman" w:eastAsia="仿宋_GB2312" w:cs="Times New Roman"/>
          <w:color w:val="auto"/>
          <w:sz w:val="32"/>
          <w:szCs w:val="32"/>
          <w:highlight w:val="none"/>
          <w:lang w:eastAsia="zh-CN"/>
        </w:rPr>
        <w:t>，未按规定对王</w:t>
      </w:r>
      <w:r>
        <w:rPr>
          <w:rFonts w:hint="eastAsia" w:ascii="Times New Roman" w:hAnsi="Times New Roman" w:eastAsia="仿宋_GB2312" w:cs="Times New Roman"/>
          <w:color w:val="auto"/>
          <w:sz w:val="32"/>
          <w:szCs w:val="32"/>
          <w:highlight w:val="none"/>
          <w:lang w:eastAsia="zh-CN"/>
        </w:rPr>
        <w:t>某</w:t>
      </w:r>
      <w:r>
        <w:rPr>
          <w:rFonts w:hint="default" w:ascii="Times New Roman" w:hAnsi="Times New Roman" w:eastAsia="仿宋_GB2312" w:cs="Times New Roman"/>
          <w:color w:val="auto"/>
          <w:sz w:val="32"/>
          <w:szCs w:val="32"/>
          <w:highlight w:val="none"/>
          <w:lang w:eastAsia="zh-CN"/>
        </w:rPr>
        <w:t>根等人进行安全生产教育培训</w:t>
      </w:r>
      <w:r>
        <w:rPr>
          <w:rStyle w:val="22"/>
          <w:rFonts w:hint="default" w:ascii="Times New Roman" w:hAnsi="Times New Roman" w:eastAsia="仿宋_GB2312" w:cs="Times New Roman"/>
          <w:color w:val="auto"/>
          <w:sz w:val="32"/>
          <w:szCs w:val="32"/>
          <w:highlight w:val="none"/>
          <w:lang w:eastAsia="zh-CN"/>
        </w:rPr>
        <w:t>[</w:t>
      </w:r>
      <w:r>
        <w:rPr>
          <w:rStyle w:val="22"/>
          <w:rFonts w:hint="default" w:ascii="Times New Roman" w:hAnsi="Times New Roman" w:eastAsia="仿宋_GB2312" w:cs="Times New Roman"/>
          <w:color w:val="auto"/>
          <w:sz w:val="32"/>
          <w:szCs w:val="32"/>
          <w:highlight w:val="none"/>
          <w:lang w:eastAsia="zh-CN"/>
        </w:rPr>
        <w:footnoteReference w:id="10"/>
      </w:r>
      <w:r>
        <w:rPr>
          <w:rStyle w:val="22"/>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，对事故发生负有责任。</w:t>
      </w:r>
      <w:r>
        <w:rPr>
          <w:rFonts w:hint="default" w:ascii="Times New Roman" w:hAnsi="Times New Roman" w:eastAsia="仿宋_GB2312" w:cs="Times New Roman"/>
          <w:color w:val="auto"/>
          <w:sz w:val="32"/>
          <w:szCs w:val="32"/>
          <w:highlight w:val="none"/>
        </w:rPr>
        <w:t>建议由合作区商事服务局依据《中华人民共和国安全生产法》第一百一十四条</w:t>
      </w:r>
      <w:r>
        <w:rPr>
          <w:rFonts w:hint="default" w:ascii="Times New Roman" w:hAnsi="Times New Roman" w:eastAsia="仿宋_GB2312" w:cs="Times New Roman"/>
          <w:color w:val="auto"/>
          <w:sz w:val="32"/>
          <w:szCs w:val="32"/>
          <w:highlight w:val="none"/>
          <w:vertAlign w:val="superscript"/>
          <w:lang w:val="en-US" w:eastAsia="zh-CN"/>
        </w:rPr>
        <w:t>[</w:t>
      </w:r>
      <w:r>
        <w:rPr>
          <w:rStyle w:val="22"/>
          <w:rFonts w:ascii="Times New Roman" w:hAnsi="Times New Roman" w:eastAsia="仿宋_GB2312" w:cs="Times New Roman"/>
          <w:color w:val="auto"/>
          <w:sz w:val="32"/>
          <w:szCs w:val="32"/>
          <w:highlight w:val="none"/>
          <w:vertAlign w:val="superscript"/>
        </w:rPr>
        <w:footnoteReference w:id="11"/>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rPr>
        <w:t>等规定</w:t>
      </w:r>
      <w:r>
        <w:rPr>
          <w:rFonts w:hint="default" w:ascii="Times New Roman" w:hAnsi="Times New Roman" w:eastAsia="仿宋_GB2312" w:cs="Times New Roman"/>
          <w:color w:val="auto"/>
          <w:sz w:val="32"/>
          <w:szCs w:val="32"/>
          <w:highlight w:val="none"/>
          <w:lang w:eastAsia="zh-CN"/>
        </w:rPr>
        <w:t>对其立案调查，追究其有关法律责任</w:t>
      </w:r>
      <w:r>
        <w:rPr>
          <w:rFonts w:hint="default" w:ascii="Times New Roman" w:hAnsi="Times New Roman" w:eastAsia="仿宋_GB2312" w:cs="Times New Roman"/>
          <w:color w:val="auto"/>
          <w:sz w:val="32"/>
          <w:szCs w:val="32"/>
          <w:highlight w:val="none"/>
        </w:rPr>
        <w:t>。</w:t>
      </w:r>
    </w:p>
    <w:p>
      <w:pPr>
        <w:keepNext w:val="0"/>
        <w:keepLines w:val="0"/>
        <w:pageBreakBefore w:val="0"/>
        <w:widowControl w:val="0"/>
        <w:tabs>
          <w:tab w:val="left" w:pos="312"/>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楷体_GB2312" w:cs="Times New Roman"/>
          <w:b w:val="0"/>
          <w:bCs w:val="0"/>
          <w:color w:val="auto"/>
          <w:sz w:val="32"/>
          <w:szCs w:val="32"/>
          <w:highlight w:val="none"/>
          <w:lang w:eastAsia="zh-CN"/>
        </w:rPr>
      </w:pPr>
      <w:bookmarkStart w:id="165" w:name="_Toc17140"/>
      <w:bookmarkStart w:id="166" w:name="_Toc12936"/>
      <w:bookmarkStart w:id="167" w:name="_Toc19650"/>
      <w:bookmarkStart w:id="168" w:name="_Toc4876"/>
      <w:bookmarkStart w:id="169" w:name="_Toc26980"/>
      <w:bookmarkStart w:id="170" w:name="_Toc15989"/>
      <w:bookmarkStart w:id="171" w:name="_Toc31251"/>
      <w:bookmarkStart w:id="172" w:name="_Toc8500"/>
      <w:bookmarkStart w:id="173" w:name="_Toc11680"/>
      <w:r>
        <w:rPr>
          <w:rFonts w:hint="default" w:ascii="Times New Roman" w:hAnsi="Times New Roman" w:eastAsia="楷体_GB2312" w:cs="Times New Roman"/>
          <w:b w:val="0"/>
          <w:bCs w:val="0"/>
          <w:color w:val="auto"/>
          <w:sz w:val="32"/>
          <w:szCs w:val="32"/>
          <w:highlight w:val="none"/>
          <w:lang w:eastAsia="zh-CN"/>
        </w:rPr>
        <w:t>（三）建议行政立案调查的人员（</w:t>
      </w:r>
      <w:r>
        <w:rPr>
          <w:rFonts w:hint="default" w:ascii="Times New Roman" w:hAnsi="Times New Roman" w:eastAsia="楷体_GB2312" w:cs="Times New Roman"/>
          <w:b w:val="0"/>
          <w:bCs w:val="0"/>
          <w:color w:val="auto"/>
          <w:sz w:val="32"/>
          <w:szCs w:val="32"/>
          <w:highlight w:val="none"/>
          <w:lang w:val="en-US" w:eastAsia="zh-CN"/>
        </w:rPr>
        <w:t>1人</w:t>
      </w:r>
      <w:r>
        <w:rPr>
          <w:rFonts w:hint="default" w:ascii="Times New Roman" w:hAnsi="Times New Roman" w:eastAsia="楷体_GB2312" w:cs="Times New Roman"/>
          <w:b w:val="0"/>
          <w:bCs w:val="0"/>
          <w:color w:val="auto"/>
          <w:sz w:val="32"/>
          <w:szCs w:val="32"/>
          <w:highlight w:val="none"/>
          <w:lang w:eastAsia="zh-CN"/>
        </w:rPr>
        <w:t>）</w:t>
      </w:r>
      <w:bookmarkEnd w:id="165"/>
      <w:bookmarkEnd w:id="166"/>
      <w:bookmarkEnd w:id="167"/>
      <w:bookmarkEnd w:id="168"/>
      <w:bookmarkEnd w:id="169"/>
      <w:bookmarkEnd w:id="170"/>
      <w:bookmarkEnd w:id="171"/>
      <w:bookmarkEnd w:id="172"/>
      <w:bookmarkEnd w:id="17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default" w:ascii="Times New Roman" w:hAnsi="Times New Roman" w:eastAsia="仿宋_GB2312" w:cs="Times New Roman"/>
          <w:b/>
          <w:bCs/>
          <w:color w:val="auto"/>
          <w:sz w:val="32"/>
          <w:szCs w:val="32"/>
          <w:highlight w:val="none"/>
          <w:lang w:eastAsia="zh-CN"/>
        </w:rPr>
      </w:pPr>
      <w:r>
        <w:rPr>
          <w:rFonts w:hint="default" w:ascii="Times New Roman" w:hAnsi="Times New Roman" w:eastAsia="仿宋_GB2312" w:cs="Times New Roman"/>
          <w:b/>
          <w:bCs/>
          <w:color w:val="auto"/>
          <w:sz w:val="32"/>
          <w:szCs w:val="32"/>
          <w:highlight w:val="none"/>
          <w:lang w:eastAsia="zh-CN"/>
        </w:rPr>
        <w:t>袁</w:t>
      </w:r>
      <w:r>
        <w:rPr>
          <w:rFonts w:hint="eastAsia" w:ascii="Times New Roman" w:hAnsi="Times New Roman" w:eastAsia="仿宋_GB2312" w:cs="Times New Roman"/>
          <w:b/>
          <w:bCs/>
          <w:color w:val="auto"/>
          <w:sz w:val="32"/>
          <w:szCs w:val="32"/>
          <w:highlight w:val="none"/>
          <w:lang w:eastAsia="zh-CN"/>
        </w:rPr>
        <w:t>某</w:t>
      </w:r>
      <w:r>
        <w:rPr>
          <w:rFonts w:hint="default" w:ascii="Times New Roman" w:hAnsi="Times New Roman" w:eastAsia="仿宋_GB2312" w:cs="Times New Roman"/>
          <w:b/>
          <w:bCs/>
          <w:color w:val="auto"/>
          <w:sz w:val="32"/>
          <w:szCs w:val="32"/>
          <w:highlight w:val="none"/>
          <w:lang w:eastAsia="zh-CN"/>
        </w:rPr>
        <w:t>清，</w:t>
      </w:r>
      <w:r>
        <w:rPr>
          <w:rFonts w:hint="default" w:ascii="Times New Roman" w:hAnsi="Times New Roman" w:eastAsia="仿宋_GB2312" w:cs="Times New Roman"/>
          <w:b w:val="0"/>
          <w:bCs w:val="0"/>
          <w:color w:val="auto"/>
          <w:sz w:val="32"/>
          <w:szCs w:val="32"/>
          <w:highlight w:val="none"/>
          <w:lang w:eastAsia="zh-CN"/>
        </w:rPr>
        <w:t>女，群众，珠海富盈房地产公司法定代表人。未建立健全并落实安全生产责任制，未组织制定安全生产规章制度，督促、检查安全生产工作不到位</w:t>
      </w:r>
      <w:r>
        <w:rPr>
          <w:rStyle w:val="22"/>
          <w:rFonts w:hint="default" w:ascii="Times New Roman" w:hAnsi="Times New Roman" w:eastAsia="仿宋_GB2312" w:cs="Times New Roman"/>
          <w:b w:val="0"/>
          <w:bCs w:val="0"/>
          <w:color w:val="auto"/>
          <w:sz w:val="32"/>
          <w:szCs w:val="32"/>
          <w:highlight w:val="none"/>
          <w:lang w:eastAsia="zh-CN"/>
        </w:rPr>
        <w:t>[</w:t>
      </w:r>
      <w:r>
        <w:rPr>
          <w:rStyle w:val="22"/>
          <w:rFonts w:hint="default" w:ascii="Times New Roman" w:hAnsi="Times New Roman" w:eastAsia="仿宋_GB2312" w:cs="Times New Roman"/>
          <w:b w:val="0"/>
          <w:bCs w:val="0"/>
          <w:color w:val="auto"/>
          <w:sz w:val="32"/>
          <w:szCs w:val="32"/>
          <w:highlight w:val="none"/>
          <w:lang w:eastAsia="zh-CN"/>
        </w:rPr>
        <w:footnoteReference w:id="12"/>
      </w:r>
      <w:r>
        <w:rPr>
          <w:rStyle w:val="22"/>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eastAsia="zh-CN"/>
        </w:rPr>
        <w:t>，对事故发生负有责任。</w:t>
      </w:r>
      <w:r>
        <w:rPr>
          <w:rFonts w:hint="default" w:ascii="Times New Roman" w:hAnsi="Times New Roman" w:eastAsia="仿宋_GB2312" w:cs="Times New Roman"/>
          <w:color w:val="auto"/>
          <w:sz w:val="32"/>
          <w:szCs w:val="32"/>
          <w:highlight w:val="none"/>
        </w:rPr>
        <w:t>建议由合作区商事服务局依据《中华人民共和国安全生产法》第九十</w:t>
      </w:r>
      <w:r>
        <w:rPr>
          <w:rFonts w:hint="default" w:ascii="Times New Roman" w:hAnsi="Times New Roman" w:eastAsia="仿宋_GB2312" w:cs="Times New Roman"/>
          <w:color w:val="auto"/>
          <w:sz w:val="32"/>
          <w:szCs w:val="32"/>
          <w:highlight w:val="none"/>
          <w:lang w:eastAsia="zh-CN"/>
        </w:rPr>
        <w:t>五</w:t>
      </w:r>
      <w:r>
        <w:rPr>
          <w:rFonts w:hint="default" w:ascii="Times New Roman" w:hAnsi="Times New Roman" w:eastAsia="仿宋_GB2312" w:cs="Times New Roman"/>
          <w:color w:val="auto"/>
          <w:sz w:val="32"/>
          <w:szCs w:val="32"/>
          <w:highlight w:val="none"/>
        </w:rPr>
        <w:t>条</w:t>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vertAlign w:val="superscript"/>
          <w:lang w:val="en-US" w:eastAsia="zh-CN"/>
        </w:rPr>
        <w:footnoteReference w:id="13"/>
      </w:r>
      <w:r>
        <w:rPr>
          <w:rFonts w:hint="default" w:ascii="Times New Roman" w:hAnsi="Times New Roman" w:eastAsia="仿宋_GB2312" w:cs="Times New Roman"/>
          <w:color w:val="auto"/>
          <w:sz w:val="32"/>
          <w:szCs w:val="32"/>
          <w:highlight w:val="none"/>
          <w:vertAlign w:val="superscript"/>
          <w:lang w:val="en-US" w:eastAsia="zh-CN"/>
        </w:rPr>
        <w:t>]</w:t>
      </w:r>
      <w:r>
        <w:rPr>
          <w:rFonts w:hint="default" w:ascii="Times New Roman" w:hAnsi="Times New Roman" w:eastAsia="仿宋_GB2312" w:cs="Times New Roman"/>
          <w:color w:val="auto"/>
          <w:sz w:val="32"/>
          <w:szCs w:val="32"/>
          <w:highlight w:val="none"/>
          <w:lang w:eastAsia="zh-CN"/>
        </w:rPr>
        <w:t>等</w:t>
      </w:r>
      <w:r>
        <w:rPr>
          <w:rFonts w:hint="default" w:ascii="Times New Roman" w:hAnsi="Times New Roman" w:eastAsia="仿宋_GB2312" w:cs="Times New Roman"/>
          <w:color w:val="auto"/>
          <w:sz w:val="32"/>
          <w:szCs w:val="32"/>
          <w:highlight w:val="none"/>
        </w:rPr>
        <w:t>规定</w:t>
      </w:r>
      <w:r>
        <w:rPr>
          <w:rFonts w:hint="default" w:ascii="Times New Roman" w:hAnsi="Times New Roman" w:eastAsia="仿宋_GB2312" w:cs="Times New Roman"/>
          <w:color w:val="auto"/>
          <w:sz w:val="32"/>
          <w:szCs w:val="32"/>
          <w:highlight w:val="none"/>
          <w:lang w:val="en-US" w:eastAsia="zh-CN"/>
        </w:rPr>
        <w:t>对其立案调查，追究其有关法律责任。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相关行政职能部门在调查过程中，发现事故</w:t>
      </w:r>
      <w:r>
        <w:rPr>
          <w:rFonts w:hint="default" w:ascii="Times New Roman" w:hAnsi="Times New Roman" w:eastAsia="仿宋_GB2312" w:cs="Times New Roman"/>
          <w:color w:val="auto"/>
          <w:sz w:val="32"/>
          <w:szCs w:val="32"/>
          <w:highlight w:val="none"/>
          <w:lang w:eastAsia="zh-CN"/>
        </w:rPr>
        <w:t>相关</w:t>
      </w:r>
      <w:r>
        <w:rPr>
          <w:rFonts w:hint="default" w:ascii="Times New Roman" w:hAnsi="Times New Roman" w:eastAsia="仿宋_GB2312" w:cs="Times New Roman"/>
          <w:color w:val="auto"/>
          <w:sz w:val="32"/>
          <w:szCs w:val="32"/>
          <w:highlight w:val="none"/>
        </w:rPr>
        <w:t>单位或者人员存在其他违反法律、法规、规章规定的违法行为，应当给予行政处罚的，依照相关规定予以处理。</w:t>
      </w:r>
      <w:r>
        <w:rPr>
          <w:rFonts w:hint="default" w:ascii="Times New Roman" w:hAnsi="Times New Roman" w:eastAsia="仿宋_GB2312" w:cs="Times New Roman"/>
          <w:color w:val="auto"/>
          <w:sz w:val="32"/>
          <w:szCs w:val="32"/>
          <w:highlight w:val="none"/>
          <w:lang w:eastAsia="zh-CN"/>
        </w:rPr>
        <w:t>事故责任人员</w:t>
      </w:r>
      <w:r>
        <w:rPr>
          <w:rFonts w:hint="default" w:ascii="Times New Roman" w:hAnsi="Times New Roman" w:eastAsia="仿宋_GB2312" w:cs="Times New Roman"/>
          <w:color w:val="auto"/>
          <w:sz w:val="32"/>
          <w:szCs w:val="32"/>
          <w:highlight w:val="none"/>
        </w:rPr>
        <w:t>涉嫌犯罪的，建议由司法机关依照刑法有关规定追究刑事责任。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s="Times New Roman"/>
          <w:color w:val="auto"/>
          <w:sz w:val="32"/>
          <w:szCs w:val="32"/>
          <w:highlight w:val="none"/>
        </w:rPr>
      </w:pPr>
      <w:bookmarkStart w:id="174" w:name="_Toc10385"/>
      <w:bookmarkStart w:id="175" w:name="_Toc18636"/>
      <w:bookmarkStart w:id="176" w:name="_Toc24454"/>
      <w:bookmarkStart w:id="177" w:name="_Toc21774"/>
      <w:bookmarkStart w:id="178" w:name="_Toc31604"/>
      <w:bookmarkStart w:id="179" w:name="_Toc30697"/>
      <w:bookmarkStart w:id="180" w:name="_Toc13656"/>
      <w:bookmarkStart w:id="181" w:name="_Toc22098"/>
      <w:bookmarkStart w:id="182" w:name="_Toc25471"/>
      <w:r>
        <w:rPr>
          <w:rFonts w:hint="default" w:ascii="Times New Roman" w:hAnsi="Times New Roman" w:eastAsia="黑体" w:cs="Times New Roman"/>
          <w:color w:val="auto"/>
          <w:sz w:val="32"/>
          <w:szCs w:val="32"/>
          <w:highlight w:val="none"/>
          <w:lang w:eastAsia="zh-CN"/>
        </w:rPr>
        <w:t>七</w:t>
      </w:r>
      <w:r>
        <w:rPr>
          <w:rFonts w:hint="default" w:ascii="Times New Roman" w:hAnsi="Times New Roman" w:eastAsia="黑体" w:cs="Times New Roman"/>
          <w:color w:val="auto"/>
          <w:sz w:val="32"/>
          <w:szCs w:val="32"/>
          <w:highlight w:val="none"/>
        </w:rPr>
        <w:t>、事故防范和整改措施</w:t>
      </w:r>
      <w:bookmarkEnd w:id="174"/>
      <w:bookmarkEnd w:id="175"/>
      <w:bookmarkEnd w:id="176"/>
      <w:bookmarkEnd w:id="177"/>
      <w:bookmarkEnd w:id="178"/>
      <w:bookmarkEnd w:id="179"/>
      <w:bookmarkEnd w:id="180"/>
      <w:bookmarkEnd w:id="181"/>
      <w:bookmarkEnd w:id="182"/>
    </w:p>
    <w:p>
      <w:pPr>
        <w:pStyle w:val="2"/>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w:t>
      </w:r>
      <w:r>
        <w:rPr>
          <w:rFonts w:hint="default" w:ascii="Times New Roman" w:hAnsi="Times New Roman" w:cs="Times New Roman"/>
          <w:color w:val="auto"/>
          <w:kern w:val="2"/>
          <w:sz w:val="32"/>
          <w:szCs w:val="32"/>
          <w:highlight w:val="none"/>
          <w:lang w:val="en-US" w:eastAsia="zh-CN" w:bidi="ar-SA"/>
        </w:rPr>
        <w:t>珠海富盈房地产公司</w:t>
      </w:r>
      <w:r>
        <w:rPr>
          <w:rFonts w:hint="default" w:ascii="Times New Roman" w:hAnsi="Times New Roman" w:eastAsia="仿宋_GB2312" w:cs="Times New Roman"/>
          <w:color w:val="auto"/>
          <w:kern w:val="2"/>
          <w:sz w:val="32"/>
          <w:szCs w:val="32"/>
          <w:highlight w:val="none"/>
          <w:lang w:val="en-US" w:eastAsia="zh-CN" w:bidi="ar-SA"/>
        </w:rPr>
        <w:t>要吸取事故教训，加强既有建筑安全检查和修缮工作，</w:t>
      </w:r>
      <w:r>
        <w:rPr>
          <w:rFonts w:hint="default" w:ascii="Times New Roman" w:hAnsi="Times New Roman" w:cs="Times New Roman"/>
          <w:color w:val="auto"/>
          <w:kern w:val="2"/>
          <w:sz w:val="32"/>
          <w:szCs w:val="32"/>
          <w:highlight w:val="none"/>
          <w:lang w:val="en-US" w:eastAsia="zh-CN" w:bidi="ar-SA"/>
        </w:rPr>
        <w:t>建立</w:t>
      </w:r>
      <w:r>
        <w:rPr>
          <w:rFonts w:hint="default" w:ascii="Times New Roman" w:hAnsi="Times New Roman" w:eastAsia="仿宋_GB2312" w:cs="Times New Roman"/>
          <w:color w:val="auto"/>
          <w:kern w:val="2"/>
          <w:sz w:val="32"/>
          <w:szCs w:val="32"/>
          <w:highlight w:val="none"/>
          <w:lang w:val="en-US" w:eastAsia="zh-CN" w:bidi="ar-SA"/>
        </w:rPr>
        <w:t>健全</w:t>
      </w:r>
      <w:r>
        <w:rPr>
          <w:rFonts w:hint="default" w:ascii="Times New Roman" w:hAnsi="Times New Roman" w:cs="Times New Roman"/>
          <w:color w:val="auto"/>
          <w:kern w:val="2"/>
          <w:sz w:val="32"/>
          <w:szCs w:val="32"/>
          <w:highlight w:val="none"/>
          <w:lang w:val="en-US" w:eastAsia="zh-CN" w:bidi="ar-SA"/>
        </w:rPr>
        <w:t>和</w:t>
      </w:r>
      <w:r>
        <w:rPr>
          <w:rFonts w:hint="default" w:ascii="Times New Roman" w:hAnsi="Times New Roman" w:eastAsia="仿宋_GB2312" w:cs="Times New Roman"/>
          <w:color w:val="auto"/>
          <w:kern w:val="2"/>
          <w:sz w:val="32"/>
          <w:szCs w:val="32"/>
          <w:highlight w:val="none"/>
          <w:lang w:val="en-US" w:eastAsia="zh-CN" w:bidi="ar-SA"/>
        </w:rPr>
        <w:t>落实各项安全生产规章制度</w:t>
      </w:r>
      <w:r>
        <w:rPr>
          <w:rFonts w:hint="default" w:ascii="Times New Roman" w:hAnsi="Times New Roman" w:cs="Times New Roman"/>
          <w:color w:val="auto"/>
          <w:kern w:val="2"/>
          <w:sz w:val="32"/>
          <w:szCs w:val="32"/>
          <w:highlight w:val="none"/>
          <w:lang w:val="en-US" w:eastAsia="zh-CN" w:bidi="ar-SA"/>
        </w:rPr>
        <w:t>，采取有效技术管理措施消除生产安全事故隐患</w:t>
      </w:r>
      <w:r>
        <w:rPr>
          <w:rFonts w:hint="default" w:ascii="Times New Roman" w:hAnsi="Times New Roman" w:eastAsia="仿宋_GB2312"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outlineLvl w:val="9"/>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二）各生产经营场所产权单位、物业管理单位要引以为戒，加强生产经营场所临时用电、动火等危险作业管理，在长期停用的场所区域作业前要做好风险隐患排查工作，审慎使用来源不明、未经检测合格的设施设备。</w:t>
      </w:r>
    </w:p>
    <w:p>
      <w:pPr>
        <w:pStyle w:val="2"/>
        <w:keepNext w:val="0"/>
        <w:keepLines w:val="0"/>
        <w:pageBreakBefore w:val="0"/>
        <w:widowControl w:val="0"/>
        <w:kinsoku/>
        <w:wordWrap/>
        <w:overflowPunct/>
        <w:topLinePunct w:val="0"/>
        <w:autoSpaceDE/>
        <w:autoSpaceDN/>
        <w:bidi w:val="0"/>
        <w:spacing w:line="560" w:lineRule="exact"/>
        <w:ind w:firstLine="640"/>
        <w:textAlignment w:val="auto"/>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cs="Times New Roman"/>
          <w:color w:val="auto"/>
          <w:szCs w:val="32"/>
          <w:highlight w:val="none"/>
        </w:rPr>
        <w:t>（三）各行业主管部门要树牢安全生产</w:t>
      </w:r>
      <w:r>
        <w:rPr>
          <w:rFonts w:hint="eastAsia"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一失万无</w:t>
      </w:r>
      <w:r>
        <w:rPr>
          <w:rFonts w:hint="eastAsia"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底线思维，加强对本行业领域涉及的小散工程和零星作业安全生产管理，落实小散工程和零星作业安全生产主体责任，严防小施工、小作业惹大事。</w:t>
      </w:r>
      <w:bookmarkStart w:id="185" w:name="_GoBack"/>
      <w:bookmarkEnd w:id="185"/>
    </w:p>
    <w:sectPr>
      <w:footerReference r:id="rId5" w:type="default"/>
      <w:footnotePr>
        <w:pos w:val="beneathText"/>
      </w:footnotePr>
      <w:pgSz w:w="11906" w:h="16838"/>
      <w:pgMar w:top="2041" w:right="1531" w:bottom="1701" w:left="1531" w:header="851" w:footer="907"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153"/>
        <w:tab w:val="right" w:pos="8306"/>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1"/>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ZKyNYBAACwAwAADgAAAGRycy9lMm9Eb2MueG1srVPNjtMwEL4j8Q6W&#10;7zRppV2VqO4KVC1CQoC08ACuYzeW/CeP26QvAG/AiQt3nqvPwdhJumi57IGLM+MZfzPfN5PN3WAN&#10;OckI2jtGl4uaEumEb7U7MPr1y/2rNSWQuGu58U4yepZA77YvX2z60MiV77xpZSQI4qDpA6NdSqGp&#10;KhCdtBwWPkiHQeWj5QndeKjayHtEt6Za1fVt1fvYhuiFBMDb3RikE2J8DqBXSgu58+JopUsjapSG&#10;J6QEnQ5At6VbpaRIn5QCmYhhFJmmcmIRtPf5rLYb3hwiD50WUwv8OS084WS5dlj0CrXjiZNj1P9A&#10;WS2iB6/SQnhbjUSKIshiWT/R5qHjQRYuKDWEq+jw/2DFx9PnSHTL6C0ljlsc+OXH98vP35df38gy&#10;y9MHaDDrIWBeGt76AZdmvge8zKwHFW3+Ih+CcRT3fBVXDomI/Gi9Wq9rDAmMzQ7iV4/PQ4T0TnpL&#10;ssFoxOkVUfnpA6QxdU7J1Zy/18aUCRpHekZf36xuyoNrBMGNy7my7MIEkymNrWcrDfth4rn37Rlp&#10;9rgPjDpcf0rMe4dy59WZjTgb+9k4hqgPXdmtXAvCm2PC3krLucIIi1Szg4MspKely5vyt1+y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wPZKyNYBAACwAwAADgAAAAAAAAABACAAAAAe&#10;AQAAZHJzL2Uyb0RvYy54bWxQSwUGAAAAAAYABgBZAQAAZgUAAAAA&#10;">
              <v:fill on="f" focussize="0,0"/>
              <v:stroke on="f"/>
              <v:imagedata o:title=""/>
              <o:lock v:ext="edit" aspectratio="f"/>
              <v:textbox inset="0mm,0mm,0mm,0mm" style="mso-fit-shape-to-text:t;">
                <w:txbxContent>
                  <w:p>
                    <w:pPr>
                      <w:pStyle w:val="11"/>
                      <w:tabs>
                        <w:tab w:val="center" w:pos="4153"/>
                        <w:tab w:val="right"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pPr>
        <w:spacing w:before="0" w:after="0"/>
      </w:pPr>
      <w:r>
        <w:separator/>
      </w:r>
    </w:p>
  </w:footnote>
  <w:footnote w:type="continuationSeparator" w:id="29">
    <w:p>
      <w:pPr>
        <w:spacing w:before="0" w:after="0"/>
      </w:pPr>
      <w:r>
        <w:continuationSeparator/>
      </w:r>
    </w:p>
  </w:footnote>
  <w:footnote w:id="0">
    <w:p>
      <w:pPr>
        <w:pStyle w:val="14"/>
        <w:snapToGrid w:val="0"/>
        <w:rPr>
          <w:rFonts w:hint="eastAsia" w:eastAsia="宋体"/>
          <w:lang w:val="en-US" w:eastAsia="zh-CN"/>
        </w:rPr>
      </w:pPr>
      <w:r>
        <w:rPr>
          <w:rStyle w:val="22"/>
        </w:rPr>
        <w:t>[</w:t>
      </w:r>
      <w:r>
        <w:rPr>
          <w:rStyle w:val="22"/>
        </w:rPr>
        <w:footnoteRef/>
      </w:r>
      <w:r>
        <w:rPr>
          <w:rStyle w:val="22"/>
        </w:rPr>
        <w:t>]</w:t>
      </w:r>
      <w:r>
        <w:t xml:space="preserve"> </w:t>
      </w:r>
      <w:r>
        <w:rPr>
          <w:rFonts w:hint="eastAsia"/>
          <w:lang w:val="en-US" w:eastAsia="zh-CN"/>
        </w:rPr>
        <w:t>石某玉与李某约定，按照</w:t>
      </w:r>
      <w:r>
        <w:rPr>
          <w:rFonts w:hint="eastAsia"/>
          <w:lang w:val="en-US" w:eastAsia="zh-CN"/>
        </w:rPr>
        <w:t>300元/天/人的标准结算工钱。</w:t>
      </w:r>
    </w:p>
  </w:footnote>
  <w:footnote w:id="1">
    <w:p>
      <w:pPr>
        <w:pStyle w:val="14"/>
        <w:rPr>
          <w:rFonts w:hint="eastAsia" w:eastAsia="宋体"/>
          <w:lang w:val="en-US"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rPr>
        <w:t>《居民死亡医学（推断）书》</w:t>
      </w:r>
      <w:r>
        <w:rPr>
          <w:rFonts w:hint="eastAsia"/>
          <w:lang w:eastAsia="zh-CN"/>
        </w:rPr>
        <w:t>记载，死因：电击伤。</w:t>
      </w:r>
    </w:p>
  </w:footnote>
  <w:footnote w:id="2">
    <w:p>
      <w:pPr>
        <w:pStyle w:val="14"/>
        <w:snapToGrid w:val="0"/>
        <w:rPr>
          <w:rFonts w:hint="eastAsia" w:eastAsia="宋体"/>
          <w:lang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lang w:eastAsia="zh-CN"/>
        </w:rPr>
        <w:t>地线的主要作用是将电器设备的外壳与大地连接，以防止电器漏电时电流通过人体。正常情况下，地线应该是没有电流的。</w:t>
      </w:r>
    </w:p>
  </w:footnote>
  <w:footnote w:id="3">
    <w:p>
      <w:pPr>
        <w:pStyle w:val="14"/>
        <w:snapToGrid w:val="0"/>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lang w:val="en-US" w:eastAsia="zh-CN"/>
        </w:rPr>
        <w:t>《施工现场临时用电安全技术规范》（JGJ46-2005）表9.6.5 规定的手持式电动工具绝缘电阻限值（I类：2MΩ；II类：7MΩ；III类：1MΩ）。</w:t>
      </w:r>
    </w:p>
  </w:footnote>
  <w:footnote w:id="4">
    <w:p>
      <w:pPr>
        <w:pStyle w:val="14"/>
        <w:snapToGrid w:val="0"/>
        <w:spacing w:line="240" w:lineRule="auto"/>
        <w:rPr>
          <w:rFonts w:hint="eastAsia"/>
          <w:lang w:val="en-US" w:eastAsia="zh-CN"/>
        </w:rPr>
      </w:pPr>
      <w:r>
        <w:rPr>
          <w:rStyle w:val="22"/>
          <w:rFonts w:hint="eastAsia" w:ascii="Times New Roman" w:hAnsi="Times New Roman" w:cs="Times New Roman"/>
          <w:vertAlign w:val="superscript"/>
          <w:lang w:val="en-US" w:eastAsia="zh-CN"/>
        </w:rPr>
        <w:t>[</w:t>
      </w:r>
      <w:r>
        <w:rPr>
          <w:rStyle w:val="22"/>
          <w:rFonts w:hint="eastAsia" w:ascii="Times New Roman" w:hAnsi="Times New Roman" w:cs="Times New Roman"/>
          <w:vertAlign w:val="superscript"/>
          <w:lang w:val="en-US" w:eastAsia="zh-CN"/>
        </w:rPr>
        <w:footnoteRef/>
      </w:r>
      <w:r>
        <w:rPr>
          <w:rStyle w:val="22"/>
          <w:rFonts w:hint="eastAsia" w:ascii="Times New Roman" w:hAnsi="Times New Roman" w:cs="Times New Roman"/>
          <w:vertAlign w:val="superscript"/>
          <w:lang w:val="en-US" w:eastAsia="zh-CN"/>
        </w:rPr>
        <w:t xml:space="preserve">] </w:t>
      </w:r>
      <w:r>
        <w:rPr>
          <w:rFonts w:hint="eastAsia"/>
          <w:lang w:val="en-US" w:eastAsia="zh-CN"/>
        </w:rPr>
        <w:t>1.王连根未按规定使用劳动保护用品，使用绝缘不合格的水泵以及没有漏电保护器的电源开关箱。</w:t>
      </w:r>
    </w:p>
    <w:p>
      <w:pPr>
        <w:pStyle w:val="14"/>
        <w:snapToGrid w:val="0"/>
        <w:spacing w:line="240" w:lineRule="auto"/>
        <w:ind w:firstLine="180" w:firstLineChars="100"/>
        <w:rPr>
          <w:rFonts w:hint="eastAsia"/>
          <w:lang w:val="en-US" w:eastAsia="zh-CN"/>
        </w:rPr>
      </w:pPr>
      <w:r>
        <w:rPr>
          <w:rFonts w:hint="eastAsia"/>
          <w:lang w:val="en-US" w:eastAsia="zh-CN"/>
        </w:rPr>
        <w:t>2.《企业职工伤亡事故分类标准》表A.7不安全行为 第7.03 “使用不安全设备”、第7.12.3“未戴防护手套”；表A.6 不安全状态 第6.01.1.6 “绝缘不良”。</w:t>
      </w:r>
    </w:p>
  </w:footnote>
  <w:footnote w:id="5">
    <w:p>
      <w:pPr>
        <w:pStyle w:val="14"/>
        <w:snapToGrid w:val="0"/>
        <w:rPr>
          <w:rFonts w:hint="eastAsia"/>
          <w:lang w:val="en-US" w:eastAsia="zh-CN"/>
        </w:rPr>
      </w:pPr>
      <w:r>
        <w:rPr>
          <w:rStyle w:val="22"/>
          <w:rFonts w:hint="eastAsia" w:ascii="Times New Roman" w:hAnsi="Times New Roman" w:cs="Times New Roman"/>
          <w:vertAlign w:val="superscript"/>
          <w:lang w:val="en-US" w:eastAsia="zh-CN"/>
        </w:rPr>
        <w:t>[</w:t>
      </w:r>
      <w:r>
        <w:rPr>
          <w:rStyle w:val="22"/>
          <w:rFonts w:hint="eastAsia" w:ascii="Times New Roman" w:hAnsi="Times New Roman" w:cs="Times New Roman"/>
          <w:vertAlign w:val="superscript"/>
          <w:lang w:val="en-US" w:eastAsia="zh-CN"/>
        </w:rPr>
        <w:footnoteRef/>
      </w:r>
      <w:r>
        <w:rPr>
          <w:rStyle w:val="22"/>
          <w:rFonts w:hint="eastAsia" w:ascii="Times New Roman" w:hAnsi="Times New Roman" w:cs="Times New Roman"/>
          <w:vertAlign w:val="superscript"/>
          <w:lang w:val="en-US" w:eastAsia="zh-CN"/>
        </w:rPr>
        <w:t xml:space="preserve">] </w:t>
      </w:r>
      <w:r>
        <w:rPr>
          <w:rFonts w:hint="eastAsia"/>
          <w:lang w:val="en-US" w:eastAsia="zh-CN"/>
        </w:rPr>
        <w:t>1.</w:t>
      </w:r>
      <w:r>
        <w:rPr>
          <w:rFonts w:hint="eastAsia"/>
          <w:lang w:eastAsia="zh-CN"/>
        </w:rPr>
        <w:t>《施工现场临时用电安全技术规范》（</w:t>
      </w:r>
      <w:r>
        <w:rPr>
          <w:rFonts w:hint="eastAsia"/>
          <w:lang w:val="en-US" w:eastAsia="zh-CN"/>
        </w:rPr>
        <w:t>JGJ 46-2005</w:t>
      </w:r>
      <w:r>
        <w:rPr>
          <w:rFonts w:hint="eastAsia"/>
          <w:lang w:eastAsia="zh-CN"/>
        </w:rPr>
        <w:t>）</w:t>
      </w:r>
      <w:r>
        <w:rPr>
          <w:rFonts w:hint="eastAsia"/>
          <w:lang w:val="en-US" w:eastAsia="zh-CN"/>
        </w:rPr>
        <w:t>9.1.1条 施工现场中电动建筑机械和手持电动工具的选购、使用、检查和维修应遵守下列规定：2、建立和执行专人专机负责制，并定期检查和维修保养。</w:t>
      </w:r>
    </w:p>
    <w:p>
      <w:pPr>
        <w:pStyle w:val="14"/>
        <w:snapToGrid w:val="0"/>
        <w:ind w:firstLine="180" w:firstLineChars="100"/>
        <w:rPr>
          <w:rFonts w:hint="eastAsia"/>
          <w:lang w:val="en-US" w:eastAsia="zh-CN"/>
        </w:rPr>
      </w:pPr>
      <w:bookmarkStart w:id="183" w:name="OLE_LINK5"/>
      <w:r>
        <w:rPr>
          <w:rFonts w:hint="eastAsia"/>
          <w:lang w:val="en-US" w:eastAsia="zh-CN"/>
        </w:rPr>
        <w:t>2.《既有建筑维护和改造通用规范》</w:t>
      </w:r>
      <w:bookmarkEnd w:id="183"/>
      <w:r>
        <w:rPr>
          <w:rFonts w:hint="eastAsia"/>
          <w:lang w:val="en-US" w:eastAsia="zh-CN"/>
        </w:rPr>
        <w:t>（GB 55022-2021） 第3.4.1条 设施设备日常检查应包括下列主要内容：1 涉事设备所处的工作环境；2.设施设备、电气线路、附属管线、管道、阀门及其连接的材料等老化、渗漏、防护层损坏情况；3.系统运行的异常整栋和噪声情况。</w:t>
      </w:r>
    </w:p>
    <w:p>
      <w:pPr>
        <w:pStyle w:val="14"/>
        <w:snapToGrid w:val="0"/>
        <w:ind w:firstLine="180" w:firstLineChars="100"/>
        <w:rPr>
          <w:rFonts w:hint="eastAsia"/>
          <w:lang w:val="en-US" w:eastAsia="zh-CN"/>
        </w:rPr>
      </w:pPr>
      <w:r>
        <w:rPr>
          <w:rFonts w:hint="eastAsia"/>
          <w:lang w:val="en-US" w:eastAsia="zh-CN"/>
        </w:rPr>
        <w:t>3.《既有建筑维护和改造通用规范》（GB 55022-2021） 第4.1.2条 既有建筑经检查和评定确认存在下列使用安全或公共安全问题之一的，应及时进行修缮：“6供水水泵运行中断、设施设备故障7排水设施堵塞、破裂 8用电系统的元器件、线路老化导致产生安全风险...10地下建筑被雨水倒灌”。</w:t>
      </w:r>
    </w:p>
  </w:footnote>
  <w:footnote w:id="6">
    <w:p>
      <w:pPr>
        <w:pStyle w:val="14"/>
        <w:snapToGrid w:val="0"/>
        <w:rPr>
          <w:rFonts w:hint="eastAsia"/>
          <w:lang w:val="en-US" w:eastAsia="zh-CN"/>
        </w:rPr>
      </w:pPr>
      <w:r>
        <w:rPr>
          <w:rStyle w:val="22"/>
        </w:rPr>
        <w:t>[</w:t>
      </w:r>
      <w:r>
        <w:rPr>
          <w:rStyle w:val="22"/>
        </w:rPr>
        <w:footnoteRef/>
      </w:r>
      <w:r>
        <w:rPr>
          <w:rStyle w:val="22"/>
        </w:rPr>
        <w:t>]</w:t>
      </w:r>
      <w:r>
        <w:t xml:space="preserve"> </w:t>
      </w:r>
      <w:bookmarkStart w:id="184" w:name="OLE_LINK6"/>
      <w:r>
        <w:rPr>
          <w:rFonts w:hint="eastAsia"/>
          <w:lang w:val="en-US" w:eastAsia="zh-CN"/>
        </w:rPr>
        <w:t>1.</w:t>
      </w:r>
      <w:r>
        <w:rPr>
          <w:rFonts w:hint="eastAsia"/>
          <w:lang w:eastAsia="zh-CN"/>
        </w:rPr>
        <w:t>《中华人民共和国安全生产法》第六条</w:t>
      </w:r>
      <w:bookmarkEnd w:id="184"/>
      <w:r>
        <w:rPr>
          <w:rFonts w:hint="eastAsia"/>
          <w:lang w:val="en-US" w:eastAsia="zh-CN"/>
        </w:rPr>
        <w:t xml:space="preserve"> 生产经营单位的从业人员有依法获得安全生产保障的权利，并应当依法履行安全生产方面的义务。</w:t>
      </w:r>
    </w:p>
    <w:p>
      <w:pPr>
        <w:pStyle w:val="14"/>
        <w:snapToGrid w:val="0"/>
        <w:ind w:firstLine="180" w:firstLineChars="100"/>
        <w:rPr>
          <w:rFonts w:hint="eastAsia"/>
          <w:lang w:val="en-US" w:eastAsia="zh-CN"/>
        </w:rPr>
      </w:pPr>
      <w:r>
        <w:rPr>
          <w:rFonts w:hint="eastAsia"/>
          <w:lang w:val="en-US" w:eastAsia="zh-CN"/>
        </w:rPr>
        <w:t>2.</w:t>
      </w:r>
      <w:r>
        <w:rPr>
          <w:rFonts w:hint="eastAsia"/>
          <w:lang w:eastAsia="zh-CN"/>
        </w:rPr>
        <w:t>《中华人民共和国安全生产法释义》第六条</w:t>
      </w:r>
      <w:r>
        <w:rPr>
          <w:rFonts w:hint="eastAsia"/>
          <w:lang w:val="en-US" w:eastAsia="zh-CN"/>
        </w:rPr>
        <w:t xml:space="preserve"> “本法所称的生产经营单位的从业人员，是指该单位从事生产经营活动各项工作的所有人员，包括管理人员、技术人员和各岗位的工人，也包括生产经营单位临时聘用人员和被派遣的劳动者”。</w:t>
      </w:r>
    </w:p>
  </w:footnote>
  <w:footnote w:id="7">
    <w:p>
      <w:pPr>
        <w:pStyle w:val="14"/>
        <w:snapToGrid w:val="0"/>
        <w:rPr>
          <w:rFonts w:hint="eastAsia" w:eastAsia="宋体"/>
          <w:lang w:eastAsia="zh-CN"/>
        </w:rPr>
      </w:pPr>
      <w:r>
        <w:rPr>
          <w:rStyle w:val="22"/>
        </w:rPr>
        <w:t>[</w:t>
      </w:r>
      <w:r>
        <w:rPr>
          <w:rStyle w:val="22"/>
        </w:rPr>
        <w:footnoteRef/>
      </w:r>
      <w:r>
        <w:rPr>
          <w:rStyle w:val="22"/>
        </w:rPr>
        <w:t>]</w:t>
      </w:r>
      <w:r>
        <w:t xml:space="preserve"> </w:t>
      </w:r>
      <w:r>
        <w:rPr>
          <w:rFonts w:hint="eastAsia"/>
          <w:lang w:eastAsia="zh-CN"/>
        </w:rPr>
        <w:t>珠海富盈房地产开发有限公司提供的《欠缺资料说明》“</w:t>
      </w:r>
      <w:r>
        <w:rPr>
          <w:rFonts w:hint="eastAsia"/>
          <w:lang w:val="en-US" w:eastAsia="zh-CN"/>
        </w:rPr>
        <w:t>6、珠海富盈房地产公司安全生产规章制度情况：没有，安全生产规章制度是针对生产企业的，我们不是生产企业。”</w:t>
      </w:r>
    </w:p>
  </w:footnote>
  <w:footnote w:id="8">
    <w:p>
      <w:pPr>
        <w:pStyle w:val="14"/>
        <w:snapToGrid w:val="0"/>
        <w:rPr>
          <w:rFonts w:hint="eastAsia" w:eastAsia="宋体"/>
          <w:lang w:val="en-US"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lang w:eastAsia="zh-CN"/>
        </w:rPr>
        <w:t>《中华人民共和国安全生产法》第四十三条 生产经营单位进行爆破、吊装、动火、临时用电以及国务院应急管理部门会同国务院有关部门规定的其他危险作业，应当安排专门人员进行现场安全管理，确保操作规程的遵守和安全措施的落实。</w:t>
      </w:r>
    </w:p>
  </w:footnote>
  <w:footnote w:id="9">
    <w:p>
      <w:pPr>
        <w:pStyle w:val="14"/>
        <w:snapToGrid w:val="0"/>
      </w:pPr>
      <w:r>
        <w:rPr>
          <w:rStyle w:val="22"/>
        </w:rPr>
        <w:t>[</w:t>
      </w:r>
      <w:r>
        <w:rPr>
          <w:rStyle w:val="22"/>
        </w:rPr>
        <w:footnoteRef/>
      </w:r>
      <w:r>
        <w:rPr>
          <w:rStyle w:val="22"/>
        </w:rPr>
        <w:t>]</w:t>
      </w:r>
      <w:r>
        <w:t xml:space="preserve"> </w:t>
      </w:r>
      <w:r>
        <w:rPr>
          <w:rFonts w:hint="eastAsia"/>
          <w:lang w:eastAsia="zh-CN"/>
        </w:rPr>
        <w:t>《中华人民共和国安全生产法》</w:t>
      </w:r>
      <w:r>
        <w:rPr>
          <w:rFonts w:hint="eastAsia"/>
        </w:rPr>
        <w:t>第四十一条</w:t>
      </w:r>
      <w:r>
        <w:rPr>
          <w:rFonts w:hint="eastAsia"/>
          <w:lang w:eastAsia="zh-CN"/>
        </w:rPr>
        <w:t>第二款</w:t>
      </w:r>
      <w:r>
        <w:rPr>
          <w:rFonts w:hint="eastAsia"/>
        </w:rPr>
        <w:t xml:space="preserve">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0">
    <w:p>
      <w:pPr>
        <w:pStyle w:val="14"/>
        <w:snapToGrid w:val="0"/>
        <w:rPr>
          <w:rFonts w:hint="eastAsia" w:eastAsia="宋体"/>
          <w:lang w:val="en-US" w:eastAsia="zh-CN"/>
        </w:rPr>
      </w:pPr>
      <w:r>
        <w:rPr>
          <w:rStyle w:val="22"/>
        </w:rPr>
        <w:t>[</w:t>
      </w:r>
      <w:r>
        <w:rPr>
          <w:rStyle w:val="22"/>
        </w:rPr>
        <w:footnoteRef/>
      </w:r>
      <w:r>
        <w:rPr>
          <w:rStyle w:val="22"/>
        </w:rPr>
        <w:t>]</w:t>
      </w:r>
      <w:r>
        <w:t xml:space="preserve"> </w:t>
      </w:r>
      <w:r>
        <w:rPr>
          <w:rFonts w:hint="eastAsia"/>
          <w:lang w:eastAsia="zh-CN"/>
        </w:rPr>
        <w:t>《中华人民共和国安全生产法》</w:t>
      </w:r>
      <w:r>
        <w:rPr>
          <w:rFonts w:hint="eastAsia"/>
        </w:rPr>
        <w:t>第二十八条</w:t>
      </w:r>
      <w:r>
        <w:rPr>
          <w:rFonts w:hint="eastAsia"/>
          <w:lang w:eastAsia="zh-CN"/>
        </w:rPr>
        <w:t>第一款</w:t>
      </w:r>
      <w:r>
        <w:rPr>
          <w:rFonts w:hint="eastAsia"/>
        </w:rPr>
        <w:t xml:space="preserve">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11">
    <w:p>
      <w:pPr>
        <w:pStyle w:val="14"/>
        <w:rPr>
          <w:rFonts w:hint="eastAsia" w:eastAsia="宋体"/>
          <w:lang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rPr>
        <w:t>《中华人民共和国安全生产法》第一百一十四条</w:t>
      </w:r>
      <w:r>
        <w:rPr>
          <w:rFonts w:hint="eastAsia"/>
          <w:lang w:val="en-US" w:eastAsia="zh-CN"/>
        </w:rPr>
        <w:t xml:space="preserve"> </w:t>
      </w:r>
      <w:r>
        <w:rPr>
          <w:rFonts w:hint="eastAsia"/>
        </w:rPr>
        <w:t>发生生产安全事故，对负有责任的生产经营单位除要求其依法承担相应的赔偿等责任外，由应急管理部门依照下列规定处以罚款:（一）发生一般事故的，处三十万元以上一百万元以下的罚款</w:t>
      </w:r>
      <w:r>
        <w:rPr>
          <w:rFonts w:hint="eastAsia"/>
          <w:lang w:eastAsia="zh-CN"/>
        </w:rPr>
        <w:t>。</w:t>
      </w:r>
    </w:p>
  </w:footnote>
  <w:footnote w:id="12">
    <w:p>
      <w:pPr>
        <w:pStyle w:val="14"/>
        <w:snapToGrid w:val="0"/>
      </w:pPr>
      <w:r>
        <w:rPr>
          <w:rStyle w:val="22"/>
        </w:rPr>
        <w:t>[</w:t>
      </w:r>
      <w:r>
        <w:rPr>
          <w:rStyle w:val="22"/>
        </w:rPr>
        <w:footnoteRef/>
      </w:r>
      <w:r>
        <w:rPr>
          <w:rStyle w:val="22"/>
        </w:rPr>
        <w:t>]</w:t>
      </w:r>
      <w:r>
        <w:t xml:space="preserve"> </w:t>
      </w:r>
      <w:r>
        <w:rPr>
          <w:rFonts w:hint="eastAsia"/>
          <w:lang w:eastAsia="zh-CN"/>
        </w:rPr>
        <w:t>《中华人民共和国安全生产法》</w:t>
      </w:r>
      <w:r>
        <w:rPr>
          <w:rFonts w:hint="eastAsia"/>
        </w:rPr>
        <w:t>第二十一条 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13">
    <w:p>
      <w:pPr>
        <w:pStyle w:val="14"/>
        <w:rPr>
          <w:rFonts w:hint="eastAsia" w:eastAsia="宋体"/>
          <w:lang w:eastAsia="zh-CN"/>
        </w:rPr>
      </w:pPr>
      <w:r>
        <w:rPr>
          <w:rStyle w:val="22"/>
          <w:rFonts w:hint="eastAsia"/>
          <w:vertAlign w:val="superscript"/>
          <w:lang w:val="en-US" w:eastAsia="zh-CN"/>
        </w:rPr>
        <w:t>[</w:t>
      </w:r>
      <w:r>
        <w:rPr>
          <w:rStyle w:val="22"/>
          <w:rFonts w:hint="eastAsia"/>
          <w:vertAlign w:val="superscript"/>
          <w:lang w:val="en-US" w:eastAsia="zh-CN"/>
        </w:rPr>
        <w:footnoteRef/>
      </w:r>
      <w:r>
        <w:rPr>
          <w:rStyle w:val="22"/>
          <w:rFonts w:hint="eastAsia"/>
          <w:vertAlign w:val="superscript"/>
          <w:lang w:val="en-US" w:eastAsia="zh-CN"/>
        </w:rPr>
        <w:t xml:space="preserve">] </w:t>
      </w:r>
      <w:r>
        <w:rPr>
          <w:rFonts w:hint="eastAsia"/>
          <w:vertAlign w:val="superscript"/>
          <w:lang w:val="en-US" w:eastAsia="zh-CN"/>
        </w:rPr>
        <w:t xml:space="preserve"> </w:t>
      </w:r>
      <w:r>
        <w:rPr>
          <w:rFonts w:hint="eastAsia"/>
        </w:rPr>
        <w:t>《中华人民共和国安全生产法》第九十五条</w:t>
      </w:r>
      <w:r>
        <w:rPr>
          <w:rFonts w:hint="eastAsia"/>
          <w:lang w:val="en-US" w:eastAsia="zh-CN"/>
        </w:rPr>
        <w:t xml:space="preserve"> </w:t>
      </w:r>
      <w:r>
        <w:rPr>
          <w:rFonts w:hint="eastAsia"/>
        </w:rPr>
        <w:t>生产经营单位的主要负责人未履行本法规定的安全生产管理职责，导致发生生产安全事故的，由应急管理部门依照下列规定处以罚款:（一）发生一般事故的，处上一年年收入百分之四十的罚款</w:t>
      </w:r>
      <w:r>
        <w:rPr>
          <w:rFonts w:hint="eastAsia"/>
          <w:lang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footnotePr>
    <w:pos w:val="beneathText"/>
    <w:footnote w:id="28"/>
    <w:footnote w:id="2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D9"/>
    <w:rsid w:val="00000E2A"/>
    <w:rsid w:val="00001840"/>
    <w:rsid w:val="00002D2D"/>
    <w:rsid w:val="000032AF"/>
    <w:rsid w:val="00004575"/>
    <w:rsid w:val="00006A77"/>
    <w:rsid w:val="000075BC"/>
    <w:rsid w:val="0001482E"/>
    <w:rsid w:val="00016FFB"/>
    <w:rsid w:val="00021BE4"/>
    <w:rsid w:val="00024B42"/>
    <w:rsid w:val="00026377"/>
    <w:rsid w:val="000265F7"/>
    <w:rsid w:val="0003010C"/>
    <w:rsid w:val="0003168F"/>
    <w:rsid w:val="00031EF2"/>
    <w:rsid w:val="00032693"/>
    <w:rsid w:val="00032E51"/>
    <w:rsid w:val="00033F27"/>
    <w:rsid w:val="00034C7C"/>
    <w:rsid w:val="0003597D"/>
    <w:rsid w:val="0004001F"/>
    <w:rsid w:val="000409FF"/>
    <w:rsid w:val="00042F20"/>
    <w:rsid w:val="00044FC8"/>
    <w:rsid w:val="00046E09"/>
    <w:rsid w:val="00052257"/>
    <w:rsid w:val="0005511D"/>
    <w:rsid w:val="00056692"/>
    <w:rsid w:val="0006020A"/>
    <w:rsid w:val="00061681"/>
    <w:rsid w:val="00063BC8"/>
    <w:rsid w:val="00064043"/>
    <w:rsid w:val="000645D3"/>
    <w:rsid w:val="00064E31"/>
    <w:rsid w:val="00065E9C"/>
    <w:rsid w:val="00066F07"/>
    <w:rsid w:val="0007217E"/>
    <w:rsid w:val="00077599"/>
    <w:rsid w:val="000779B4"/>
    <w:rsid w:val="00077D48"/>
    <w:rsid w:val="0008196A"/>
    <w:rsid w:val="00083C83"/>
    <w:rsid w:val="00085AB7"/>
    <w:rsid w:val="00086AAD"/>
    <w:rsid w:val="00086FD2"/>
    <w:rsid w:val="00091DC4"/>
    <w:rsid w:val="00092061"/>
    <w:rsid w:val="00093869"/>
    <w:rsid w:val="00093CAF"/>
    <w:rsid w:val="000951B7"/>
    <w:rsid w:val="00097AF1"/>
    <w:rsid w:val="000A4BD6"/>
    <w:rsid w:val="000A72C5"/>
    <w:rsid w:val="000A75BE"/>
    <w:rsid w:val="000A7D03"/>
    <w:rsid w:val="000B09BF"/>
    <w:rsid w:val="000B198F"/>
    <w:rsid w:val="000B3A98"/>
    <w:rsid w:val="000B43DE"/>
    <w:rsid w:val="000B6F57"/>
    <w:rsid w:val="000B7C58"/>
    <w:rsid w:val="000C136C"/>
    <w:rsid w:val="000C28E7"/>
    <w:rsid w:val="000C3A13"/>
    <w:rsid w:val="000C43F9"/>
    <w:rsid w:val="000C5D9B"/>
    <w:rsid w:val="000C699B"/>
    <w:rsid w:val="000C6DA5"/>
    <w:rsid w:val="000C786B"/>
    <w:rsid w:val="000D128D"/>
    <w:rsid w:val="000D209A"/>
    <w:rsid w:val="000D3E53"/>
    <w:rsid w:val="000D4DC3"/>
    <w:rsid w:val="000D6B0A"/>
    <w:rsid w:val="000D79B9"/>
    <w:rsid w:val="000D7B49"/>
    <w:rsid w:val="000E4E63"/>
    <w:rsid w:val="000E5FF3"/>
    <w:rsid w:val="000E65CC"/>
    <w:rsid w:val="000E7125"/>
    <w:rsid w:val="000F1118"/>
    <w:rsid w:val="000F19D2"/>
    <w:rsid w:val="000F4928"/>
    <w:rsid w:val="000F6276"/>
    <w:rsid w:val="00100D4D"/>
    <w:rsid w:val="00110AAB"/>
    <w:rsid w:val="00111D0F"/>
    <w:rsid w:val="0011221C"/>
    <w:rsid w:val="00112EF1"/>
    <w:rsid w:val="00113DAE"/>
    <w:rsid w:val="001158A5"/>
    <w:rsid w:val="00115AF4"/>
    <w:rsid w:val="00115BD3"/>
    <w:rsid w:val="00117E92"/>
    <w:rsid w:val="001206AC"/>
    <w:rsid w:val="001212DD"/>
    <w:rsid w:val="001235AD"/>
    <w:rsid w:val="00124751"/>
    <w:rsid w:val="00125A40"/>
    <w:rsid w:val="00127021"/>
    <w:rsid w:val="0012731B"/>
    <w:rsid w:val="00130DC5"/>
    <w:rsid w:val="00131FFA"/>
    <w:rsid w:val="00135D23"/>
    <w:rsid w:val="00136F93"/>
    <w:rsid w:val="00142506"/>
    <w:rsid w:val="00142BE2"/>
    <w:rsid w:val="00142EED"/>
    <w:rsid w:val="00143285"/>
    <w:rsid w:val="001502BD"/>
    <w:rsid w:val="00150FBB"/>
    <w:rsid w:val="001536DC"/>
    <w:rsid w:val="00155160"/>
    <w:rsid w:val="00155609"/>
    <w:rsid w:val="00155DB2"/>
    <w:rsid w:val="001577ED"/>
    <w:rsid w:val="00160F4C"/>
    <w:rsid w:val="00161D1B"/>
    <w:rsid w:val="001628D7"/>
    <w:rsid w:val="00162B32"/>
    <w:rsid w:val="001632D6"/>
    <w:rsid w:val="0016412B"/>
    <w:rsid w:val="00164375"/>
    <w:rsid w:val="001654F4"/>
    <w:rsid w:val="001663F7"/>
    <w:rsid w:val="001666C9"/>
    <w:rsid w:val="001719EC"/>
    <w:rsid w:val="00171D54"/>
    <w:rsid w:val="00172097"/>
    <w:rsid w:val="0017219F"/>
    <w:rsid w:val="0017313C"/>
    <w:rsid w:val="00174D05"/>
    <w:rsid w:val="00175F2D"/>
    <w:rsid w:val="001833AF"/>
    <w:rsid w:val="001838F3"/>
    <w:rsid w:val="00184232"/>
    <w:rsid w:val="00184F35"/>
    <w:rsid w:val="00186418"/>
    <w:rsid w:val="00190799"/>
    <w:rsid w:val="001966D4"/>
    <w:rsid w:val="00197250"/>
    <w:rsid w:val="001A0CDC"/>
    <w:rsid w:val="001A1BDE"/>
    <w:rsid w:val="001A2069"/>
    <w:rsid w:val="001A2FC4"/>
    <w:rsid w:val="001A39F7"/>
    <w:rsid w:val="001A5228"/>
    <w:rsid w:val="001A6641"/>
    <w:rsid w:val="001A6CB9"/>
    <w:rsid w:val="001B0DBB"/>
    <w:rsid w:val="001B20D7"/>
    <w:rsid w:val="001B3FC8"/>
    <w:rsid w:val="001C0771"/>
    <w:rsid w:val="001C253C"/>
    <w:rsid w:val="001C6449"/>
    <w:rsid w:val="001C6745"/>
    <w:rsid w:val="001C7B4F"/>
    <w:rsid w:val="001D29D5"/>
    <w:rsid w:val="001E09BA"/>
    <w:rsid w:val="001E110E"/>
    <w:rsid w:val="001E2330"/>
    <w:rsid w:val="001E39FA"/>
    <w:rsid w:val="001E3CCD"/>
    <w:rsid w:val="001E3E7E"/>
    <w:rsid w:val="001E6C7A"/>
    <w:rsid w:val="001E6DBB"/>
    <w:rsid w:val="001F0165"/>
    <w:rsid w:val="001F1F87"/>
    <w:rsid w:val="001F242B"/>
    <w:rsid w:val="001F362E"/>
    <w:rsid w:val="002018FA"/>
    <w:rsid w:val="0020221F"/>
    <w:rsid w:val="002041D3"/>
    <w:rsid w:val="002068E4"/>
    <w:rsid w:val="00212BD8"/>
    <w:rsid w:val="00213075"/>
    <w:rsid w:val="00214B72"/>
    <w:rsid w:val="002154E0"/>
    <w:rsid w:val="00216A2A"/>
    <w:rsid w:val="00220F3C"/>
    <w:rsid w:val="00222C15"/>
    <w:rsid w:val="00223E61"/>
    <w:rsid w:val="00223EB1"/>
    <w:rsid w:val="00226611"/>
    <w:rsid w:val="00227CA6"/>
    <w:rsid w:val="00232DDA"/>
    <w:rsid w:val="00234F4C"/>
    <w:rsid w:val="002357DA"/>
    <w:rsid w:val="00235E8A"/>
    <w:rsid w:val="00241251"/>
    <w:rsid w:val="002432BC"/>
    <w:rsid w:val="0024548A"/>
    <w:rsid w:val="0024560A"/>
    <w:rsid w:val="00245A37"/>
    <w:rsid w:val="002461A1"/>
    <w:rsid w:val="00251142"/>
    <w:rsid w:val="002517A0"/>
    <w:rsid w:val="00253C64"/>
    <w:rsid w:val="0025424E"/>
    <w:rsid w:val="0025482F"/>
    <w:rsid w:val="0025661F"/>
    <w:rsid w:val="002572B7"/>
    <w:rsid w:val="002607AA"/>
    <w:rsid w:val="00261B15"/>
    <w:rsid w:val="002627D0"/>
    <w:rsid w:val="00263656"/>
    <w:rsid w:val="00265324"/>
    <w:rsid w:val="00270FFA"/>
    <w:rsid w:val="002726C8"/>
    <w:rsid w:val="00273497"/>
    <w:rsid w:val="0027771D"/>
    <w:rsid w:val="00282666"/>
    <w:rsid w:val="00282E73"/>
    <w:rsid w:val="00283C00"/>
    <w:rsid w:val="00286D37"/>
    <w:rsid w:val="00291408"/>
    <w:rsid w:val="0029246D"/>
    <w:rsid w:val="002942FD"/>
    <w:rsid w:val="002968B8"/>
    <w:rsid w:val="002A107A"/>
    <w:rsid w:val="002A1C6C"/>
    <w:rsid w:val="002A370B"/>
    <w:rsid w:val="002A530F"/>
    <w:rsid w:val="002B206B"/>
    <w:rsid w:val="002B3BD1"/>
    <w:rsid w:val="002B4816"/>
    <w:rsid w:val="002B4CD2"/>
    <w:rsid w:val="002C1296"/>
    <w:rsid w:val="002C40FC"/>
    <w:rsid w:val="002D20F6"/>
    <w:rsid w:val="002D365F"/>
    <w:rsid w:val="002D37AC"/>
    <w:rsid w:val="002D4E6B"/>
    <w:rsid w:val="002D634E"/>
    <w:rsid w:val="002D73BB"/>
    <w:rsid w:val="002D76F4"/>
    <w:rsid w:val="002E2A00"/>
    <w:rsid w:val="002E2D31"/>
    <w:rsid w:val="002E333F"/>
    <w:rsid w:val="002E39CD"/>
    <w:rsid w:val="002E3BF8"/>
    <w:rsid w:val="002E3EF4"/>
    <w:rsid w:val="002E5ADF"/>
    <w:rsid w:val="002E70A4"/>
    <w:rsid w:val="002F0760"/>
    <w:rsid w:val="002F16AE"/>
    <w:rsid w:val="002F63CB"/>
    <w:rsid w:val="002F7305"/>
    <w:rsid w:val="002F78A3"/>
    <w:rsid w:val="00304998"/>
    <w:rsid w:val="00305E10"/>
    <w:rsid w:val="00311A02"/>
    <w:rsid w:val="003129D0"/>
    <w:rsid w:val="003137AD"/>
    <w:rsid w:val="00316F17"/>
    <w:rsid w:val="00317EF7"/>
    <w:rsid w:val="003213FE"/>
    <w:rsid w:val="00321AB5"/>
    <w:rsid w:val="00323D5C"/>
    <w:rsid w:val="003252E3"/>
    <w:rsid w:val="00325A57"/>
    <w:rsid w:val="0032758A"/>
    <w:rsid w:val="003306EC"/>
    <w:rsid w:val="00333354"/>
    <w:rsid w:val="00336DEC"/>
    <w:rsid w:val="0034076D"/>
    <w:rsid w:val="00343BFD"/>
    <w:rsid w:val="00344A81"/>
    <w:rsid w:val="0034530E"/>
    <w:rsid w:val="00346E02"/>
    <w:rsid w:val="00347B38"/>
    <w:rsid w:val="00347F9F"/>
    <w:rsid w:val="00350F33"/>
    <w:rsid w:val="0035108E"/>
    <w:rsid w:val="00352D66"/>
    <w:rsid w:val="00353974"/>
    <w:rsid w:val="00353DB5"/>
    <w:rsid w:val="00354BB4"/>
    <w:rsid w:val="003609A5"/>
    <w:rsid w:val="0036158A"/>
    <w:rsid w:val="00366CB8"/>
    <w:rsid w:val="00367B04"/>
    <w:rsid w:val="00371558"/>
    <w:rsid w:val="00372A31"/>
    <w:rsid w:val="00373141"/>
    <w:rsid w:val="0037529F"/>
    <w:rsid w:val="0037537A"/>
    <w:rsid w:val="00382F69"/>
    <w:rsid w:val="00385139"/>
    <w:rsid w:val="00387D80"/>
    <w:rsid w:val="0039051D"/>
    <w:rsid w:val="00390617"/>
    <w:rsid w:val="00391A5B"/>
    <w:rsid w:val="00391EEE"/>
    <w:rsid w:val="00393E45"/>
    <w:rsid w:val="003943CB"/>
    <w:rsid w:val="00395637"/>
    <w:rsid w:val="003A14DA"/>
    <w:rsid w:val="003A2EAD"/>
    <w:rsid w:val="003A3BE0"/>
    <w:rsid w:val="003A5068"/>
    <w:rsid w:val="003A6A68"/>
    <w:rsid w:val="003B062A"/>
    <w:rsid w:val="003B0CC5"/>
    <w:rsid w:val="003B29E2"/>
    <w:rsid w:val="003B2FB7"/>
    <w:rsid w:val="003B3A6C"/>
    <w:rsid w:val="003B53AF"/>
    <w:rsid w:val="003B5F61"/>
    <w:rsid w:val="003B75A3"/>
    <w:rsid w:val="003C009E"/>
    <w:rsid w:val="003C052A"/>
    <w:rsid w:val="003C26A0"/>
    <w:rsid w:val="003C3387"/>
    <w:rsid w:val="003C478E"/>
    <w:rsid w:val="003C5C3F"/>
    <w:rsid w:val="003C6506"/>
    <w:rsid w:val="003C687F"/>
    <w:rsid w:val="003C6CB9"/>
    <w:rsid w:val="003C6F5F"/>
    <w:rsid w:val="003D0522"/>
    <w:rsid w:val="003D08BA"/>
    <w:rsid w:val="003D17A2"/>
    <w:rsid w:val="003D2BA6"/>
    <w:rsid w:val="003D5B48"/>
    <w:rsid w:val="003D7202"/>
    <w:rsid w:val="003E0853"/>
    <w:rsid w:val="003E0C55"/>
    <w:rsid w:val="003E30EF"/>
    <w:rsid w:val="003E56A9"/>
    <w:rsid w:val="003E67FA"/>
    <w:rsid w:val="003E7609"/>
    <w:rsid w:val="003F213C"/>
    <w:rsid w:val="003F3DA7"/>
    <w:rsid w:val="003F5698"/>
    <w:rsid w:val="003F6DF1"/>
    <w:rsid w:val="00400B1B"/>
    <w:rsid w:val="00401480"/>
    <w:rsid w:val="004020D2"/>
    <w:rsid w:val="004031CB"/>
    <w:rsid w:val="00404406"/>
    <w:rsid w:val="00404A1C"/>
    <w:rsid w:val="00404F05"/>
    <w:rsid w:val="00405171"/>
    <w:rsid w:val="00407C5D"/>
    <w:rsid w:val="0041196E"/>
    <w:rsid w:val="004123D9"/>
    <w:rsid w:val="004124B8"/>
    <w:rsid w:val="00413AA4"/>
    <w:rsid w:val="00414992"/>
    <w:rsid w:val="00422743"/>
    <w:rsid w:val="00422E09"/>
    <w:rsid w:val="00423CB5"/>
    <w:rsid w:val="00424363"/>
    <w:rsid w:val="0042709C"/>
    <w:rsid w:val="004345E8"/>
    <w:rsid w:val="00444011"/>
    <w:rsid w:val="004502B2"/>
    <w:rsid w:val="00453279"/>
    <w:rsid w:val="00455207"/>
    <w:rsid w:val="00456012"/>
    <w:rsid w:val="00456B4D"/>
    <w:rsid w:val="004618B5"/>
    <w:rsid w:val="00464393"/>
    <w:rsid w:val="00464BF7"/>
    <w:rsid w:val="00466565"/>
    <w:rsid w:val="00466CDB"/>
    <w:rsid w:val="004676B5"/>
    <w:rsid w:val="00467A4F"/>
    <w:rsid w:val="00470B44"/>
    <w:rsid w:val="00473D92"/>
    <w:rsid w:val="00475EC1"/>
    <w:rsid w:val="00476C14"/>
    <w:rsid w:val="00477B4F"/>
    <w:rsid w:val="0048189D"/>
    <w:rsid w:val="0048369D"/>
    <w:rsid w:val="0048388E"/>
    <w:rsid w:val="00484226"/>
    <w:rsid w:val="00492DF8"/>
    <w:rsid w:val="00493DD4"/>
    <w:rsid w:val="004958F4"/>
    <w:rsid w:val="00496001"/>
    <w:rsid w:val="004A0EEF"/>
    <w:rsid w:val="004A54A8"/>
    <w:rsid w:val="004B2872"/>
    <w:rsid w:val="004B7649"/>
    <w:rsid w:val="004C0465"/>
    <w:rsid w:val="004C2093"/>
    <w:rsid w:val="004C32FB"/>
    <w:rsid w:val="004C6283"/>
    <w:rsid w:val="004C65DB"/>
    <w:rsid w:val="004C675A"/>
    <w:rsid w:val="004D09A0"/>
    <w:rsid w:val="004D22CC"/>
    <w:rsid w:val="004D3A30"/>
    <w:rsid w:val="004D6847"/>
    <w:rsid w:val="004D6EDA"/>
    <w:rsid w:val="004E03BE"/>
    <w:rsid w:val="004E1649"/>
    <w:rsid w:val="004E1B0E"/>
    <w:rsid w:val="004E1F69"/>
    <w:rsid w:val="004E3500"/>
    <w:rsid w:val="004E58AC"/>
    <w:rsid w:val="004E61B3"/>
    <w:rsid w:val="004E634D"/>
    <w:rsid w:val="004E7475"/>
    <w:rsid w:val="004E7948"/>
    <w:rsid w:val="004E7FD8"/>
    <w:rsid w:val="004F044D"/>
    <w:rsid w:val="004F0E27"/>
    <w:rsid w:val="004F6F55"/>
    <w:rsid w:val="004F70A8"/>
    <w:rsid w:val="005007C0"/>
    <w:rsid w:val="0050151A"/>
    <w:rsid w:val="00502B9E"/>
    <w:rsid w:val="005031B5"/>
    <w:rsid w:val="00503904"/>
    <w:rsid w:val="005059DA"/>
    <w:rsid w:val="00506385"/>
    <w:rsid w:val="0050762B"/>
    <w:rsid w:val="0051086B"/>
    <w:rsid w:val="00511054"/>
    <w:rsid w:val="005118E8"/>
    <w:rsid w:val="00514660"/>
    <w:rsid w:val="00515BD6"/>
    <w:rsid w:val="00520B22"/>
    <w:rsid w:val="00520DC6"/>
    <w:rsid w:val="00521FCB"/>
    <w:rsid w:val="0052506B"/>
    <w:rsid w:val="0052554C"/>
    <w:rsid w:val="00525918"/>
    <w:rsid w:val="00525B8A"/>
    <w:rsid w:val="005264F9"/>
    <w:rsid w:val="00526DFA"/>
    <w:rsid w:val="00530CE7"/>
    <w:rsid w:val="00531896"/>
    <w:rsid w:val="005337A6"/>
    <w:rsid w:val="00536A0F"/>
    <w:rsid w:val="0053750E"/>
    <w:rsid w:val="0054048F"/>
    <w:rsid w:val="00540640"/>
    <w:rsid w:val="00541AA9"/>
    <w:rsid w:val="00541C25"/>
    <w:rsid w:val="00543BD2"/>
    <w:rsid w:val="00552019"/>
    <w:rsid w:val="0055254C"/>
    <w:rsid w:val="00554D52"/>
    <w:rsid w:val="00554E91"/>
    <w:rsid w:val="0055562E"/>
    <w:rsid w:val="00556212"/>
    <w:rsid w:val="0056027B"/>
    <w:rsid w:val="005613B5"/>
    <w:rsid w:val="00561C9A"/>
    <w:rsid w:val="0056437B"/>
    <w:rsid w:val="00567076"/>
    <w:rsid w:val="00570C72"/>
    <w:rsid w:val="0057244C"/>
    <w:rsid w:val="00576EDC"/>
    <w:rsid w:val="00581426"/>
    <w:rsid w:val="005817F0"/>
    <w:rsid w:val="00582095"/>
    <w:rsid w:val="005822E5"/>
    <w:rsid w:val="005839C6"/>
    <w:rsid w:val="00585CBF"/>
    <w:rsid w:val="005945D6"/>
    <w:rsid w:val="00594CF0"/>
    <w:rsid w:val="00594F68"/>
    <w:rsid w:val="005953F6"/>
    <w:rsid w:val="005958F1"/>
    <w:rsid w:val="00595F1D"/>
    <w:rsid w:val="00595F82"/>
    <w:rsid w:val="00596268"/>
    <w:rsid w:val="00596DA3"/>
    <w:rsid w:val="005A0B6B"/>
    <w:rsid w:val="005A1AEA"/>
    <w:rsid w:val="005A35D3"/>
    <w:rsid w:val="005A4049"/>
    <w:rsid w:val="005A5E80"/>
    <w:rsid w:val="005A62A1"/>
    <w:rsid w:val="005A760C"/>
    <w:rsid w:val="005A7ECC"/>
    <w:rsid w:val="005B10DF"/>
    <w:rsid w:val="005B1BC0"/>
    <w:rsid w:val="005B34CB"/>
    <w:rsid w:val="005B4EFE"/>
    <w:rsid w:val="005B546D"/>
    <w:rsid w:val="005B54DC"/>
    <w:rsid w:val="005B639A"/>
    <w:rsid w:val="005C5863"/>
    <w:rsid w:val="005C77F4"/>
    <w:rsid w:val="005D3076"/>
    <w:rsid w:val="005D36D3"/>
    <w:rsid w:val="005D4452"/>
    <w:rsid w:val="005E285E"/>
    <w:rsid w:val="005E386B"/>
    <w:rsid w:val="005E3E39"/>
    <w:rsid w:val="005E5ABA"/>
    <w:rsid w:val="005E6788"/>
    <w:rsid w:val="005F18DC"/>
    <w:rsid w:val="005F1AEF"/>
    <w:rsid w:val="005F6778"/>
    <w:rsid w:val="00600B82"/>
    <w:rsid w:val="006010E2"/>
    <w:rsid w:val="006036CE"/>
    <w:rsid w:val="00603F69"/>
    <w:rsid w:val="006048D9"/>
    <w:rsid w:val="00604CF8"/>
    <w:rsid w:val="006055B6"/>
    <w:rsid w:val="006061BD"/>
    <w:rsid w:val="00606550"/>
    <w:rsid w:val="00606CED"/>
    <w:rsid w:val="00612B94"/>
    <w:rsid w:val="00613458"/>
    <w:rsid w:val="00613D31"/>
    <w:rsid w:val="006158D6"/>
    <w:rsid w:val="006159C7"/>
    <w:rsid w:val="006200C2"/>
    <w:rsid w:val="006236F2"/>
    <w:rsid w:val="00627386"/>
    <w:rsid w:val="00627CB5"/>
    <w:rsid w:val="00632049"/>
    <w:rsid w:val="0063215F"/>
    <w:rsid w:val="006321FD"/>
    <w:rsid w:val="0063270C"/>
    <w:rsid w:val="00636463"/>
    <w:rsid w:val="0063688A"/>
    <w:rsid w:val="00636CA8"/>
    <w:rsid w:val="00637043"/>
    <w:rsid w:val="006375B2"/>
    <w:rsid w:val="00640259"/>
    <w:rsid w:val="00641ACA"/>
    <w:rsid w:val="00641C92"/>
    <w:rsid w:val="00645412"/>
    <w:rsid w:val="00646609"/>
    <w:rsid w:val="00647B21"/>
    <w:rsid w:val="00650140"/>
    <w:rsid w:val="0065053D"/>
    <w:rsid w:val="0065068D"/>
    <w:rsid w:val="00654D09"/>
    <w:rsid w:val="00657C76"/>
    <w:rsid w:val="00662221"/>
    <w:rsid w:val="0066484B"/>
    <w:rsid w:val="00666D08"/>
    <w:rsid w:val="00667EAB"/>
    <w:rsid w:val="00670B08"/>
    <w:rsid w:val="00675990"/>
    <w:rsid w:val="006828CC"/>
    <w:rsid w:val="00685A1D"/>
    <w:rsid w:val="006902B4"/>
    <w:rsid w:val="00695056"/>
    <w:rsid w:val="00695C0B"/>
    <w:rsid w:val="0069616D"/>
    <w:rsid w:val="006A5AD1"/>
    <w:rsid w:val="006A5FDA"/>
    <w:rsid w:val="006B15E4"/>
    <w:rsid w:val="006B329E"/>
    <w:rsid w:val="006B581E"/>
    <w:rsid w:val="006B6B11"/>
    <w:rsid w:val="006B6DCE"/>
    <w:rsid w:val="006C1F49"/>
    <w:rsid w:val="006C2D2A"/>
    <w:rsid w:val="006C61E6"/>
    <w:rsid w:val="006C62FF"/>
    <w:rsid w:val="006D0DF9"/>
    <w:rsid w:val="006D224E"/>
    <w:rsid w:val="006D2B0E"/>
    <w:rsid w:val="006D3332"/>
    <w:rsid w:val="006D4E21"/>
    <w:rsid w:val="006D64B7"/>
    <w:rsid w:val="006D6B96"/>
    <w:rsid w:val="006E1CD1"/>
    <w:rsid w:val="006E30EE"/>
    <w:rsid w:val="006E3E21"/>
    <w:rsid w:val="006E6359"/>
    <w:rsid w:val="006E695B"/>
    <w:rsid w:val="006F032F"/>
    <w:rsid w:val="00700E86"/>
    <w:rsid w:val="00701EB4"/>
    <w:rsid w:val="007027EA"/>
    <w:rsid w:val="00702F37"/>
    <w:rsid w:val="0070452C"/>
    <w:rsid w:val="00706621"/>
    <w:rsid w:val="00706976"/>
    <w:rsid w:val="00710536"/>
    <w:rsid w:val="00714B9F"/>
    <w:rsid w:val="00714EF6"/>
    <w:rsid w:val="00715A58"/>
    <w:rsid w:val="00715E39"/>
    <w:rsid w:val="007162A5"/>
    <w:rsid w:val="0072056E"/>
    <w:rsid w:val="007215A1"/>
    <w:rsid w:val="00722A1C"/>
    <w:rsid w:val="00724A0C"/>
    <w:rsid w:val="00725115"/>
    <w:rsid w:val="00726D2B"/>
    <w:rsid w:val="00727369"/>
    <w:rsid w:val="00727C15"/>
    <w:rsid w:val="00730942"/>
    <w:rsid w:val="007339C8"/>
    <w:rsid w:val="007340E9"/>
    <w:rsid w:val="00736952"/>
    <w:rsid w:val="00737611"/>
    <w:rsid w:val="007408AE"/>
    <w:rsid w:val="00741384"/>
    <w:rsid w:val="00741EF2"/>
    <w:rsid w:val="00742255"/>
    <w:rsid w:val="00742DA8"/>
    <w:rsid w:val="0074329D"/>
    <w:rsid w:val="00744BA2"/>
    <w:rsid w:val="00747B02"/>
    <w:rsid w:val="007521D0"/>
    <w:rsid w:val="00754696"/>
    <w:rsid w:val="007558AC"/>
    <w:rsid w:val="00757DFC"/>
    <w:rsid w:val="00766C9D"/>
    <w:rsid w:val="007675C5"/>
    <w:rsid w:val="007675C6"/>
    <w:rsid w:val="00770EF1"/>
    <w:rsid w:val="00770F90"/>
    <w:rsid w:val="00772282"/>
    <w:rsid w:val="00772569"/>
    <w:rsid w:val="00775315"/>
    <w:rsid w:val="007760A3"/>
    <w:rsid w:val="00780401"/>
    <w:rsid w:val="0078230B"/>
    <w:rsid w:val="007842C3"/>
    <w:rsid w:val="007850FB"/>
    <w:rsid w:val="0078590B"/>
    <w:rsid w:val="007862F9"/>
    <w:rsid w:val="007863DA"/>
    <w:rsid w:val="00790AF5"/>
    <w:rsid w:val="00791235"/>
    <w:rsid w:val="0079199D"/>
    <w:rsid w:val="00794DB0"/>
    <w:rsid w:val="0079747A"/>
    <w:rsid w:val="007A0C96"/>
    <w:rsid w:val="007A0D7B"/>
    <w:rsid w:val="007A2D48"/>
    <w:rsid w:val="007A2E2B"/>
    <w:rsid w:val="007A4B35"/>
    <w:rsid w:val="007A618C"/>
    <w:rsid w:val="007B0ABD"/>
    <w:rsid w:val="007B0F17"/>
    <w:rsid w:val="007B3024"/>
    <w:rsid w:val="007B33D9"/>
    <w:rsid w:val="007B3D34"/>
    <w:rsid w:val="007B6023"/>
    <w:rsid w:val="007C1C02"/>
    <w:rsid w:val="007C4625"/>
    <w:rsid w:val="007C4E99"/>
    <w:rsid w:val="007C4FCE"/>
    <w:rsid w:val="007C5507"/>
    <w:rsid w:val="007C5E04"/>
    <w:rsid w:val="007C77D4"/>
    <w:rsid w:val="007D1090"/>
    <w:rsid w:val="007D34FD"/>
    <w:rsid w:val="007D755A"/>
    <w:rsid w:val="007E2104"/>
    <w:rsid w:val="007E2C00"/>
    <w:rsid w:val="007E447A"/>
    <w:rsid w:val="007E5D2D"/>
    <w:rsid w:val="007F00F5"/>
    <w:rsid w:val="007F3965"/>
    <w:rsid w:val="007F6DDA"/>
    <w:rsid w:val="007F7790"/>
    <w:rsid w:val="007F7E93"/>
    <w:rsid w:val="008008F7"/>
    <w:rsid w:val="00801B78"/>
    <w:rsid w:val="00802027"/>
    <w:rsid w:val="008034ED"/>
    <w:rsid w:val="00804456"/>
    <w:rsid w:val="00806770"/>
    <w:rsid w:val="008106F7"/>
    <w:rsid w:val="00811FE0"/>
    <w:rsid w:val="00813388"/>
    <w:rsid w:val="00815F65"/>
    <w:rsid w:val="008162BC"/>
    <w:rsid w:val="00820445"/>
    <w:rsid w:val="00820608"/>
    <w:rsid w:val="00820BDA"/>
    <w:rsid w:val="008216AE"/>
    <w:rsid w:val="00821D0E"/>
    <w:rsid w:val="00822D7C"/>
    <w:rsid w:val="00822F75"/>
    <w:rsid w:val="00832A3E"/>
    <w:rsid w:val="00843076"/>
    <w:rsid w:val="008435F2"/>
    <w:rsid w:val="008464D9"/>
    <w:rsid w:val="00846ABC"/>
    <w:rsid w:val="00846C05"/>
    <w:rsid w:val="0085137C"/>
    <w:rsid w:val="00851659"/>
    <w:rsid w:val="00854523"/>
    <w:rsid w:val="008570CD"/>
    <w:rsid w:val="008602CD"/>
    <w:rsid w:val="00860AF1"/>
    <w:rsid w:val="008614A8"/>
    <w:rsid w:val="00865560"/>
    <w:rsid w:val="00865CE7"/>
    <w:rsid w:val="00866BCA"/>
    <w:rsid w:val="008701A6"/>
    <w:rsid w:val="008761DE"/>
    <w:rsid w:val="00883B06"/>
    <w:rsid w:val="00890C01"/>
    <w:rsid w:val="00892E36"/>
    <w:rsid w:val="00893A0D"/>
    <w:rsid w:val="008943B2"/>
    <w:rsid w:val="00894D95"/>
    <w:rsid w:val="00895305"/>
    <w:rsid w:val="008A141F"/>
    <w:rsid w:val="008A3209"/>
    <w:rsid w:val="008A3516"/>
    <w:rsid w:val="008A4665"/>
    <w:rsid w:val="008A6B49"/>
    <w:rsid w:val="008B1262"/>
    <w:rsid w:val="008B5179"/>
    <w:rsid w:val="008B6B29"/>
    <w:rsid w:val="008B77F0"/>
    <w:rsid w:val="008C175A"/>
    <w:rsid w:val="008C271E"/>
    <w:rsid w:val="008C70F5"/>
    <w:rsid w:val="008D15B4"/>
    <w:rsid w:val="008D2047"/>
    <w:rsid w:val="008D4A83"/>
    <w:rsid w:val="008D547C"/>
    <w:rsid w:val="008D54B0"/>
    <w:rsid w:val="008D7E8D"/>
    <w:rsid w:val="008E0993"/>
    <w:rsid w:val="008E2882"/>
    <w:rsid w:val="008F317C"/>
    <w:rsid w:val="008F3EA6"/>
    <w:rsid w:val="008F528C"/>
    <w:rsid w:val="008F6C36"/>
    <w:rsid w:val="0090374C"/>
    <w:rsid w:val="009064CC"/>
    <w:rsid w:val="00912237"/>
    <w:rsid w:val="00912751"/>
    <w:rsid w:val="0091587E"/>
    <w:rsid w:val="00922B6A"/>
    <w:rsid w:val="00924761"/>
    <w:rsid w:val="00925CBA"/>
    <w:rsid w:val="009261E8"/>
    <w:rsid w:val="00927BCD"/>
    <w:rsid w:val="009315DF"/>
    <w:rsid w:val="00931C90"/>
    <w:rsid w:val="0093312F"/>
    <w:rsid w:val="00936BC9"/>
    <w:rsid w:val="00936FAD"/>
    <w:rsid w:val="0094039B"/>
    <w:rsid w:val="0094273D"/>
    <w:rsid w:val="00943D3D"/>
    <w:rsid w:val="00943F6D"/>
    <w:rsid w:val="00946CE3"/>
    <w:rsid w:val="009507C0"/>
    <w:rsid w:val="00960E16"/>
    <w:rsid w:val="0096333F"/>
    <w:rsid w:val="009636A1"/>
    <w:rsid w:val="00963768"/>
    <w:rsid w:val="00965009"/>
    <w:rsid w:val="00965F88"/>
    <w:rsid w:val="00970BD7"/>
    <w:rsid w:val="009711F2"/>
    <w:rsid w:val="0097352F"/>
    <w:rsid w:val="00974DDB"/>
    <w:rsid w:val="009766B1"/>
    <w:rsid w:val="00976B6F"/>
    <w:rsid w:val="00977484"/>
    <w:rsid w:val="0098063B"/>
    <w:rsid w:val="00980A4A"/>
    <w:rsid w:val="00981BA7"/>
    <w:rsid w:val="0098447F"/>
    <w:rsid w:val="009936FC"/>
    <w:rsid w:val="00995DCD"/>
    <w:rsid w:val="0099675E"/>
    <w:rsid w:val="009A2DF0"/>
    <w:rsid w:val="009A4CD9"/>
    <w:rsid w:val="009A61CC"/>
    <w:rsid w:val="009A7ADE"/>
    <w:rsid w:val="009B0E1B"/>
    <w:rsid w:val="009B1B37"/>
    <w:rsid w:val="009B1E35"/>
    <w:rsid w:val="009B5371"/>
    <w:rsid w:val="009B72AD"/>
    <w:rsid w:val="009C1293"/>
    <w:rsid w:val="009C1A41"/>
    <w:rsid w:val="009C4A86"/>
    <w:rsid w:val="009C5759"/>
    <w:rsid w:val="009C6094"/>
    <w:rsid w:val="009D331B"/>
    <w:rsid w:val="009D3A53"/>
    <w:rsid w:val="009D4037"/>
    <w:rsid w:val="009D4201"/>
    <w:rsid w:val="009D47A7"/>
    <w:rsid w:val="009D5A38"/>
    <w:rsid w:val="009D65CB"/>
    <w:rsid w:val="009E1481"/>
    <w:rsid w:val="009E3236"/>
    <w:rsid w:val="009E61AC"/>
    <w:rsid w:val="009F1CAA"/>
    <w:rsid w:val="00A00780"/>
    <w:rsid w:val="00A02733"/>
    <w:rsid w:val="00A02A3F"/>
    <w:rsid w:val="00A02B2D"/>
    <w:rsid w:val="00A038E5"/>
    <w:rsid w:val="00A05F7A"/>
    <w:rsid w:val="00A070E2"/>
    <w:rsid w:val="00A115C2"/>
    <w:rsid w:val="00A11CA1"/>
    <w:rsid w:val="00A1226A"/>
    <w:rsid w:val="00A13F08"/>
    <w:rsid w:val="00A1776B"/>
    <w:rsid w:val="00A2006C"/>
    <w:rsid w:val="00A25297"/>
    <w:rsid w:val="00A27141"/>
    <w:rsid w:val="00A2738C"/>
    <w:rsid w:val="00A27458"/>
    <w:rsid w:val="00A309B6"/>
    <w:rsid w:val="00A327FF"/>
    <w:rsid w:val="00A3434F"/>
    <w:rsid w:val="00A3590A"/>
    <w:rsid w:val="00A35F83"/>
    <w:rsid w:val="00A3614A"/>
    <w:rsid w:val="00A36568"/>
    <w:rsid w:val="00A40976"/>
    <w:rsid w:val="00A410F9"/>
    <w:rsid w:val="00A41144"/>
    <w:rsid w:val="00A42076"/>
    <w:rsid w:val="00A42746"/>
    <w:rsid w:val="00A42E9F"/>
    <w:rsid w:val="00A435F2"/>
    <w:rsid w:val="00A43DC7"/>
    <w:rsid w:val="00A44006"/>
    <w:rsid w:val="00A46801"/>
    <w:rsid w:val="00A50D8C"/>
    <w:rsid w:val="00A52109"/>
    <w:rsid w:val="00A52CB6"/>
    <w:rsid w:val="00A54463"/>
    <w:rsid w:val="00A54BF6"/>
    <w:rsid w:val="00A55C82"/>
    <w:rsid w:val="00A6483F"/>
    <w:rsid w:val="00A651F2"/>
    <w:rsid w:val="00A6574F"/>
    <w:rsid w:val="00A663B6"/>
    <w:rsid w:val="00A66737"/>
    <w:rsid w:val="00A80D22"/>
    <w:rsid w:val="00A8150B"/>
    <w:rsid w:val="00A82F5C"/>
    <w:rsid w:val="00A834E4"/>
    <w:rsid w:val="00A83CA3"/>
    <w:rsid w:val="00A84540"/>
    <w:rsid w:val="00A87ED8"/>
    <w:rsid w:val="00A91647"/>
    <w:rsid w:val="00A93A44"/>
    <w:rsid w:val="00A93B7F"/>
    <w:rsid w:val="00A95ED9"/>
    <w:rsid w:val="00A9726F"/>
    <w:rsid w:val="00A976C6"/>
    <w:rsid w:val="00A9794C"/>
    <w:rsid w:val="00A97AE7"/>
    <w:rsid w:val="00AA1371"/>
    <w:rsid w:val="00AA2732"/>
    <w:rsid w:val="00AA2830"/>
    <w:rsid w:val="00AA2E6F"/>
    <w:rsid w:val="00AA3EF9"/>
    <w:rsid w:val="00AA610E"/>
    <w:rsid w:val="00AB3267"/>
    <w:rsid w:val="00AB3B35"/>
    <w:rsid w:val="00AB4A91"/>
    <w:rsid w:val="00AB7421"/>
    <w:rsid w:val="00AB7E73"/>
    <w:rsid w:val="00AC139A"/>
    <w:rsid w:val="00AC5629"/>
    <w:rsid w:val="00AC599C"/>
    <w:rsid w:val="00AC63E4"/>
    <w:rsid w:val="00AD05FC"/>
    <w:rsid w:val="00AD2363"/>
    <w:rsid w:val="00AD5FD8"/>
    <w:rsid w:val="00AE008A"/>
    <w:rsid w:val="00AE1986"/>
    <w:rsid w:val="00AE2C7C"/>
    <w:rsid w:val="00AE5F60"/>
    <w:rsid w:val="00AF0BF5"/>
    <w:rsid w:val="00AF1B76"/>
    <w:rsid w:val="00AF7702"/>
    <w:rsid w:val="00B00B03"/>
    <w:rsid w:val="00B01140"/>
    <w:rsid w:val="00B03B3F"/>
    <w:rsid w:val="00B17F02"/>
    <w:rsid w:val="00B2200A"/>
    <w:rsid w:val="00B24796"/>
    <w:rsid w:val="00B25541"/>
    <w:rsid w:val="00B25B23"/>
    <w:rsid w:val="00B31C2C"/>
    <w:rsid w:val="00B320AB"/>
    <w:rsid w:val="00B32994"/>
    <w:rsid w:val="00B35CE2"/>
    <w:rsid w:val="00B37F35"/>
    <w:rsid w:val="00B420F7"/>
    <w:rsid w:val="00B42EBA"/>
    <w:rsid w:val="00B44A57"/>
    <w:rsid w:val="00B46137"/>
    <w:rsid w:val="00B4621B"/>
    <w:rsid w:val="00B50602"/>
    <w:rsid w:val="00B50AA7"/>
    <w:rsid w:val="00B52805"/>
    <w:rsid w:val="00B57722"/>
    <w:rsid w:val="00B609CF"/>
    <w:rsid w:val="00B628F5"/>
    <w:rsid w:val="00B6354F"/>
    <w:rsid w:val="00B655A4"/>
    <w:rsid w:val="00B66CFF"/>
    <w:rsid w:val="00B67AC2"/>
    <w:rsid w:val="00B67EB5"/>
    <w:rsid w:val="00B7549E"/>
    <w:rsid w:val="00B76018"/>
    <w:rsid w:val="00B80202"/>
    <w:rsid w:val="00B80D21"/>
    <w:rsid w:val="00B837C3"/>
    <w:rsid w:val="00B85E21"/>
    <w:rsid w:val="00B87624"/>
    <w:rsid w:val="00B91159"/>
    <w:rsid w:val="00B91169"/>
    <w:rsid w:val="00B926A2"/>
    <w:rsid w:val="00B93A3A"/>
    <w:rsid w:val="00B967F5"/>
    <w:rsid w:val="00B969B2"/>
    <w:rsid w:val="00B97503"/>
    <w:rsid w:val="00BA11CE"/>
    <w:rsid w:val="00BA15D0"/>
    <w:rsid w:val="00BA181D"/>
    <w:rsid w:val="00BA1E5D"/>
    <w:rsid w:val="00BA20C1"/>
    <w:rsid w:val="00BA234C"/>
    <w:rsid w:val="00BA42B2"/>
    <w:rsid w:val="00BA52A0"/>
    <w:rsid w:val="00BA56DF"/>
    <w:rsid w:val="00BA5CFE"/>
    <w:rsid w:val="00BB1277"/>
    <w:rsid w:val="00BC11C1"/>
    <w:rsid w:val="00BC2296"/>
    <w:rsid w:val="00BC3AFB"/>
    <w:rsid w:val="00BC3CBB"/>
    <w:rsid w:val="00BC5162"/>
    <w:rsid w:val="00BC5BD4"/>
    <w:rsid w:val="00BC7AE6"/>
    <w:rsid w:val="00BD2295"/>
    <w:rsid w:val="00BD2519"/>
    <w:rsid w:val="00BD2ACD"/>
    <w:rsid w:val="00BD469E"/>
    <w:rsid w:val="00BD639E"/>
    <w:rsid w:val="00BD6901"/>
    <w:rsid w:val="00BD7BF8"/>
    <w:rsid w:val="00BD7DF3"/>
    <w:rsid w:val="00BD7FF1"/>
    <w:rsid w:val="00BE1870"/>
    <w:rsid w:val="00BE1E16"/>
    <w:rsid w:val="00BE207E"/>
    <w:rsid w:val="00BE2497"/>
    <w:rsid w:val="00BE2529"/>
    <w:rsid w:val="00BE42D5"/>
    <w:rsid w:val="00BE55DD"/>
    <w:rsid w:val="00BE6F48"/>
    <w:rsid w:val="00BF0053"/>
    <w:rsid w:val="00BF12AF"/>
    <w:rsid w:val="00BF2A75"/>
    <w:rsid w:val="00BF352F"/>
    <w:rsid w:val="00BF600D"/>
    <w:rsid w:val="00BF61B8"/>
    <w:rsid w:val="00BF79FC"/>
    <w:rsid w:val="00C01DF2"/>
    <w:rsid w:val="00C04F55"/>
    <w:rsid w:val="00C051DC"/>
    <w:rsid w:val="00C05F4D"/>
    <w:rsid w:val="00C120BE"/>
    <w:rsid w:val="00C1269A"/>
    <w:rsid w:val="00C12D0A"/>
    <w:rsid w:val="00C13DF1"/>
    <w:rsid w:val="00C14E30"/>
    <w:rsid w:val="00C1692E"/>
    <w:rsid w:val="00C16B40"/>
    <w:rsid w:val="00C21946"/>
    <w:rsid w:val="00C2427C"/>
    <w:rsid w:val="00C246F9"/>
    <w:rsid w:val="00C25765"/>
    <w:rsid w:val="00C259EB"/>
    <w:rsid w:val="00C269A2"/>
    <w:rsid w:val="00C27218"/>
    <w:rsid w:val="00C31BCF"/>
    <w:rsid w:val="00C32F10"/>
    <w:rsid w:val="00C34603"/>
    <w:rsid w:val="00C3519D"/>
    <w:rsid w:val="00C36E9F"/>
    <w:rsid w:val="00C4052D"/>
    <w:rsid w:val="00C40F08"/>
    <w:rsid w:val="00C40F6D"/>
    <w:rsid w:val="00C418D8"/>
    <w:rsid w:val="00C421F8"/>
    <w:rsid w:val="00C42CA7"/>
    <w:rsid w:val="00C4321A"/>
    <w:rsid w:val="00C43C32"/>
    <w:rsid w:val="00C43DC6"/>
    <w:rsid w:val="00C45944"/>
    <w:rsid w:val="00C45C80"/>
    <w:rsid w:val="00C47522"/>
    <w:rsid w:val="00C50DEA"/>
    <w:rsid w:val="00C54941"/>
    <w:rsid w:val="00C55816"/>
    <w:rsid w:val="00C56384"/>
    <w:rsid w:val="00C57C54"/>
    <w:rsid w:val="00C57DE1"/>
    <w:rsid w:val="00C6638A"/>
    <w:rsid w:val="00C67D1B"/>
    <w:rsid w:val="00C72051"/>
    <w:rsid w:val="00C72187"/>
    <w:rsid w:val="00C80D9A"/>
    <w:rsid w:val="00C83485"/>
    <w:rsid w:val="00C8504F"/>
    <w:rsid w:val="00C86BCB"/>
    <w:rsid w:val="00C870EB"/>
    <w:rsid w:val="00C90BBF"/>
    <w:rsid w:val="00C91606"/>
    <w:rsid w:val="00C937BC"/>
    <w:rsid w:val="00C950A6"/>
    <w:rsid w:val="00C951C1"/>
    <w:rsid w:val="00C9695D"/>
    <w:rsid w:val="00C9784F"/>
    <w:rsid w:val="00C978DD"/>
    <w:rsid w:val="00CA0899"/>
    <w:rsid w:val="00CA16F5"/>
    <w:rsid w:val="00CA3B18"/>
    <w:rsid w:val="00CA4258"/>
    <w:rsid w:val="00CA4D6F"/>
    <w:rsid w:val="00CA65D2"/>
    <w:rsid w:val="00CA6FB1"/>
    <w:rsid w:val="00CA7614"/>
    <w:rsid w:val="00CB08F5"/>
    <w:rsid w:val="00CB1B69"/>
    <w:rsid w:val="00CB282B"/>
    <w:rsid w:val="00CB3368"/>
    <w:rsid w:val="00CB3438"/>
    <w:rsid w:val="00CB4074"/>
    <w:rsid w:val="00CB4F7C"/>
    <w:rsid w:val="00CB5B0A"/>
    <w:rsid w:val="00CB60CD"/>
    <w:rsid w:val="00CB755A"/>
    <w:rsid w:val="00CC048D"/>
    <w:rsid w:val="00CC59D1"/>
    <w:rsid w:val="00CC650F"/>
    <w:rsid w:val="00CC67CB"/>
    <w:rsid w:val="00CD079D"/>
    <w:rsid w:val="00CD1FD4"/>
    <w:rsid w:val="00CD26CA"/>
    <w:rsid w:val="00CD28E2"/>
    <w:rsid w:val="00CD419C"/>
    <w:rsid w:val="00CD477E"/>
    <w:rsid w:val="00CD7E35"/>
    <w:rsid w:val="00CE2233"/>
    <w:rsid w:val="00CE2FF9"/>
    <w:rsid w:val="00CE33CA"/>
    <w:rsid w:val="00CE350C"/>
    <w:rsid w:val="00CE3570"/>
    <w:rsid w:val="00CE39CD"/>
    <w:rsid w:val="00CE3F84"/>
    <w:rsid w:val="00CE4FAF"/>
    <w:rsid w:val="00CE6C9C"/>
    <w:rsid w:val="00CF0501"/>
    <w:rsid w:val="00CF1D8A"/>
    <w:rsid w:val="00CF22E1"/>
    <w:rsid w:val="00CF6667"/>
    <w:rsid w:val="00D008E2"/>
    <w:rsid w:val="00D020CC"/>
    <w:rsid w:val="00D028F0"/>
    <w:rsid w:val="00D037D8"/>
    <w:rsid w:val="00D06A7D"/>
    <w:rsid w:val="00D06F04"/>
    <w:rsid w:val="00D11891"/>
    <w:rsid w:val="00D128AC"/>
    <w:rsid w:val="00D13095"/>
    <w:rsid w:val="00D14259"/>
    <w:rsid w:val="00D14C74"/>
    <w:rsid w:val="00D17323"/>
    <w:rsid w:val="00D20106"/>
    <w:rsid w:val="00D20B57"/>
    <w:rsid w:val="00D2114D"/>
    <w:rsid w:val="00D2272D"/>
    <w:rsid w:val="00D24CCC"/>
    <w:rsid w:val="00D25C20"/>
    <w:rsid w:val="00D260C1"/>
    <w:rsid w:val="00D279A8"/>
    <w:rsid w:val="00D31D34"/>
    <w:rsid w:val="00D32747"/>
    <w:rsid w:val="00D33194"/>
    <w:rsid w:val="00D33228"/>
    <w:rsid w:val="00D343B5"/>
    <w:rsid w:val="00D35D98"/>
    <w:rsid w:val="00D36397"/>
    <w:rsid w:val="00D37B92"/>
    <w:rsid w:val="00D424E6"/>
    <w:rsid w:val="00D42CFC"/>
    <w:rsid w:val="00D42F0D"/>
    <w:rsid w:val="00D43CD7"/>
    <w:rsid w:val="00D458E0"/>
    <w:rsid w:val="00D50446"/>
    <w:rsid w:val="00D56351"/>
    <w:rsid w:val="00D56475"/>
    <w:rsid w:val="00D577FE"/>
    <w:rsid w:val="00D60C28"/>
    <w:rsid w:val="00D620B4"/>
    <w:rsid w:val="00D62604"/>
    <w:rsid w:val="00D63C82"/>
    <w:rsid w:val="00D65E64"/>
    <w:rsid w:val="00D67CA3"/>
    <w:rsid w:val="00D7072A"/>
    <w:rsid w:val="00D71976"/>
    <w:rsid w:val="00D73882"/>
    <w:rsid w:val="00D77955"/>
    <w:rsid w:val="00D807A5"/>
    <w:rsid w:val="00D82166"/>
    <w:rsid w:val="00D85542"/>
    <w:rsid w:val="00D85997"/>
    <w:rsid w:val="00D904A3"/>
    <w:rsid w:val="00D90702"/>
    <w:rsid w:val="00D91065"/>
    <w:rsid w:val="00D92B0F"/>
    <w:rsid w:val="00D9388A"/>
    <w:rsid w:val="00D93CFA"/>
    <w:rsid w:val="00D9421F"/>
    <w:rsid w:val="00D95545"/>
    <w:rsid w:val="00D96723"/>
    <w:rsid w:val="00D97C67"/>
    <w:rsid w:val="00DA244C"/>
    <w:rsid w:val="00DA5175"/>
    <w:rsid w:val="00DA7A7D"/>
    <w:rsid w:val="00DB0B9D"/>
    <w:rsid w:val="00DB0EF2"/>
    <w:rsid w:val="00DB5C0C"/>
    <w:rsid w:val="00DB667F"/>
    <w:rsid w:val="00DB6EC4"/>
    <w:rsid w:val="00DB76C4"/>
    <w:rsid w:val="00DC008E"/>
    <w:rsid w:val="00DC1690"/>
    <w:rsid w:val="00DC192D"/>
    <w:rsid w:val="00DC2A9E"/>
    <w:rsid w:val="00DC3660"/>
    <w:rsid w:val="00DC43EF"/>
    <w:rsid w:val="00DD0169"/>
    <w:rsid w:val="00DD0CD9"/>
    <w:rsid w:val="00DD14F0"/>
    <w:rsid w:val="00DD1DD8"/>
    <w:rsid w:val="00DD38BC"/>
    <w:rsid w:val="00DD423B"/>
    <w:rsid w:val="00DD49DE"/>
    <w:rsid w:val="00DE1157"/>
    <w:rsid w:val="00DE63EE"/>
    <w:rsid w:val="00DE72E9"/>
    <w:rsid w:val="00DF06D5"/>
    <w:rsid w:val="00DF19AF"/>
    <w:rsid w:val="00DF32E1"/>
    <w:rsid w:val="00DF344A"/>
    <w:rsid w:val="00DF7602"/>
    <w:rsid w:val="00E0026D"/>
    <w:rsid w:val="00E0218B"/>
    <w:rsid w:val="00E03D09"/>
    <w:rsid w:val="00E074F1"/>
    <w:rsid w:val="00E10C11"/>
    <w:rsid w:val="00E14612"/>
    <w:rsid w:val="00E14BA7"/>
    <w:rsid w:val="00E156C3"/>
    <w:rsid w:val="00E16D07"/>
    <w:rsid w:val="00E203C1"/>
    <w:rsid w:val="00E20E62"/>
    <w:rsid w:val="00E20E8D"/>
    <w:rsid w:val="00E23B39"/>
    <w:rsid w:val="00E27E9F"/>
    <w:rsid w:val="00E30C30"/>
    <w:rsid w:val="00E34CBF"/>
    <w:rsid w:val="00E4497B"/>
    <w:rsid w:val="00E45C37"/>
    <w:rsid w:val="00E45D98"/>
    <w:rsid w:val="00E4665F"/>
    <w:rsid w:val="00E516E9"/>
    <w:rsid w:val="00E52117"/>
    <w:rsid w:val="00E55472"/>
    <w:rsid w:val="00E564EA"/>
    <w:rsid w:val="00E5690C"/>
    <w:rsid w:val="00E56B24"/>
    <w:rsid w:val="00E60E44"/>
    <w:rsid w:val="00E61396"/>
    <w:rsid w:val="00E65B72"/>
    <w:rsid w:val="00E66FA3"/>
    <w:rsid w:val="00E671D2"/>
    <w:rsid w:val="00E7191F"/>
    <w:rsid w:val="00E7212E"/>
    <w:rsid w:val="00E729C0"/>
    <w:rsid w:val="00E73928"/>
    <w:rsid w:val="00E75224"/>
    <w:rsid w:val="00E768DE"/>
    <w:rsid w:val="00E77CAE"/>
    <w:rsid w:val="00E82580"/>
    <w:rsid w:val="00E84F16"/>
    <w:rsid w:val="00E866B5"/>
    <w:rsid w:val="00E920B0"/>
    <w:rsid w:val="00E9738F"/>
    <w:rsid w:val="00E979BF"/>
    <w:rsid w:val="00EA0419"/>
    <w:rsid w:val="00EA18D2"/>
    <w:rsid w:val="00EA2D8A"/>
    <w:rsid w:val="00EA7B8E"/>
    <w:rsid w:val="00EB08A9"/>
    <w:rsid w:val="00EB100F"/>
    <w:rsid w:val="00EC045C"/>
    <w:rsid w:val="00EC1073"/>
    <w:rsid w:val="00EC13CE"/>
    <w:rsid w:val="00EC4F26"/>
    <w:rsid w:val="00EC6724"/>
    <w:rsid w:val="00EC7E19"/>
    <w:rsid w:val="00ED0168"/>
    <w:rsid w:val="00ED1133"/>
    <w:rsid w:val="00ED667B"/>
    <w:rsid w:val="00EE1C99"/>
    <w:rsid w:val="00EE3A4E"/>
    <w:rsid w:val="00EE503F"/>
    <w:rsid w:val="00EE796E"/>
    <w:rsid w:val="00EF04FA"/>
    <w:rsid w:val="00EF1264"/>
    <w:rsid w:val="00EF18C0"/>
    <w:rsid w:val="00EF4605"/>
    <w:rsid w:val="00EF4BAA"/>
    <w:rsid w:val="00EF6522"/>
    <w:rsid w:val="00EF664B"/>
    <w:rsid w:val="00EF75BE"/>
    <w:rsid w:val="00EF7798"/>
    <w:rsid w:val="00F036F6"/>
    <w:rsid w:val="00F04E48"/>
    <w:rsid w:val="00F058C3"/>
    <w:rsid w:val="00F070DE"/>
    <w:rsid w:val="00F07862"/>
    <w:rsid w:val="00F14ADD"/>
    <w:rsid w:val="00F1569F"/>
    <w:rsid w:val="00F15F98"/>
    <w:rsid w:val="00F16025"/>
    <w:rsid w:val="00F16C67"/>
    <w:rsid w:val="00F20AC3"/>
    <w:rsid w:val="00F2152F"/>
    <w:rsid w:val="00F2280B"/>
    <w:rsid w:val="00F24978"/>
    <w:rsid w:val="00F24EF4"/>
    <w:rsid w:val="00F2636D"/>
    <w:rsid w:val="00F31F07"/>
    <w:rsid w:val="00F348EE"/>
    <w:rsid w:val="00F409CF"/>
    <w:rsid w:val="00F41442"/>
    <w:rsid w:val="00F42985"/>
    <w:rsid w:val="00F429A5"/>
    <w:rsid w:val="00F43961"/>
    <w:rsid w:val="00F4626A"/>
    <w:rsid w:val="00F4715A"/>
    <w:rsid w:val="00F50B65"/>
    <w:rsid w:val="00F50CE8"/>
    <w:rsid w:val="00F51FBD"/>
    <w:rsid w:val="00F54C0A"/>
    <w:rsid w:val="00F55EDF"/>
    <w:rsid w:val="00F57131"/>
    <w:rsid w:val="00F57F6A"/>
    <w:rsid w:val="00F60A08"/>
    <w:rsid w:val="00F62732"/>
    <w:rsid w:val="00F62872"/>
    <w:rsid w:val="00F64592"/>
    <w:rsid w:val="00F67061"/>
    <w:rsid w:val="00F703E4"/>
    <w:rsid w:val="00F70AC0"/>
    <w:rsid w:val="00F74F05"/>
    <w:rsid w:val="00F768FC"/>
    <w:rsid w:val="00F805A2"/>
    <w:rsid w:val="00F8225A"/>
    <w:rsid w:val="00F84C92"/>
    <w:rsid w:val="00F85A24"/>
    <w:rsid w:val="00F86F9A"/>
    <w:rsid w:val="00F9255C"/>
    <w:rsid w:val="00F940D6"/>
    <w:rsid w:val="00F95164"/>
    <w:rsid w:val="00F95CB9"/>
    <w:rsid w:val="00F97EB3"/>
    <w:rsid w:val="00FA04EF"/>
    <w:rsid w:val="00FA11A0"/>
    <w:rsid w:val="00FA379A"/>
    <w:rsid w:val="00FA3F3F"/>
    <w:rsid w:val="00FA50C3"/>
    <w:rsid w:val="00FA5992"/>
    <w:rsid w:val="00FA6C9E"/>
    <w:rsid w:val="00FA7273"/>
    <w:rsid w:val="00FB1CC9"/>
    <w:rsid w:val="00FB1CF3"/>
    <w:rsid w:val="00FB2708"/>
    <w:rsid w:val="00FB36B4"/>
    <w:rsid w:val="00FB3D58"/>
    <w:rsid w:val="00FB4EAE"/>
    <w:rsid w:val="00FB5FDA"/>
    <w:rsid w:val="00FB61B7"/>
    <w:rsid w:val="00FC211D"/>
    <w:rsid w:val="00FC3107"/>
    <w:rsid w:val="00FC7F60"/>
    <w:rsid w:val="00FD0650"/>
    <w:rsid w:val="00FD1836"/>
    <w:rsid w:val="00FD18BF"/>
    <w:rsid w:val="00FD1C7A"/>
    <w:rsid w:val="00FD1D03"/>
    <w:rsid w:val="00FD256B"/>
    <w:rsid w:val="00FD37C8"/>
    <w:rsid w:val="00FD4402"/>
    <w:rsid w:val="00FD4B69"/>
    <w:rsid w:val="00FD5EC0"/>
    <w:rsid w:val="00FD701A"/>
    <w:rsid w:val="00FE04C8"/>
    <w:rsid w:val="00FE10E6"/>
    <w:rsid w:val="00FE489F"/>
    <w:rsid w:val="00FE5A06"/>
    <w:rsid w:val="00FF0D36"/>
    <w:rsid w:val="00FF0E63"/>
    <w:rsid w:val="00FF204B"/>
    <w:rsid w:val="00FF5D18"/>
    <w:rsid w:val="00FF639F"/>
    <w:rsid w:val="01296783"/>
    <w:rsid w:val="01667B21"/>
    <w:rsid w:val="01CB651D"/>
    <w:rsid w:val="01CC3062"/>
    <w:rsid w:val="01FC0514"/>
    <w:rsid w:val="022B2667"/>
    <w:rsid w:val="02304E66"/>
    <w:rsid w:val="024B3E85"/>
    <w:rsid w:val="025826E7"/>
    <w:rsid w:val="02F165CB"/>
    <w:rsid w:val="02F75BD5"/>
    <w:rsid w:val="03066833"/>
    <w:rsid w:val="032B0D25"/>
    <w:rsid w:val="03345457"/>
    <w:rsid w:val="03875ABE"/>
    <w:rsid w:val="03CB6C10"/>
    <w:rsid w:val="048A5B6A"/>
    <w:rsid w:val="04917F76"/>
    <w:rsid w:val="04EE381B"/>
    <w:rsid w:val="05092E29"/>
    <w:rsid w:val="052249E7"/>
    <w:rsid w:val="0584760A"/>
    <w:rsid w:val="05B16FE4"/>
    <w:rsid w:val="05BB6F90"/>
    <w:rsid w:val="05EA7583"/>
    <w:rsid w:val="060A577A"/>
    <w:rsid w:val="06106D4B"/>
    <w:rsid w:val="06312378"/>
    <w:rsid w:val="06640064"/>
    <w:rsid w:val="068A4118"/>
    <w:rsid w:val="06CA1C3E"/>
    <w:rsid w:val="06DE1EE7"/>
    <w:rsid w:val="06F60F63"/>
    <w:rsid w:val="07165A50"/>
    <w:rsid w:val="07485FEB"/>
    <w:rsid w:val="077D59FB"/>
    <w:rsid w:val="078A64CE"/>
    <w:rsid w:val="078A6EC7"/>
    <w:rsid w:val="07BC30F8"/>
    <w:rsid w:val="07F67E9E"/>
    <w:rsid w:val="08020060"/>
    <w:rsid w:val="08052DE6"/>
    <w:rsid w:val="08176AEE"/>
    <w:rsid w:val="082423DE"/>
    <w:rsid w:val="082B1C77"/>
    <w:rsid w:val="083D716B"/>
    <w:rsid w:val="085252D3"/>
    <w:rsid w:val="08776E35"/>
    <w:rsid w:val="08847D7A"/>
    <w:rsid w:val="08AC3E33"/>
    <w:rsid w:val="08B20966"/>
    <w:rsid w:val="08FB22B2"/>
    <w:rsid w:val="09074828"/>
    <w:rsid w:val="09744C04"/>
    <w:rsid w:val="09A63E17"/>
    <w:rsid w:val="09B46E9F"/>
    <w:rsid w:val="09BF1F72"/>
    <w:rsid w:val="09C45CB0"/>
    <w:rsid w:val="09D16E9C"/>
    <w:rsid w:val="09EE2F6B"/>
    <w:rsid w:val="09F46712"/>
    <w:rsid w:val="0A0C2ECE"/>
    <w:rsid w:val="0A1A24E5"/>
    <w:rsid w:val="0A5212DD"/>
    <w:rsid w:val="0A603320"/>
    <w:rsid w:val="0A9502CC"/>
    <w:rsid w:val="0AC008BE"/>
    <w:rsid w:val="0AC8577F"/>
    <w:rsid w:val="0AE30B6B"/>
    <w:rsid w:val="0B2F5817"/>
    <w:rsid w:val="0B592586"/>
    <w:rsid w:val="0B6C31C4"/>
    <w:rsid w:val="0B90476D"/>
    <w:rsid w:val="0B9A4910"/>
    <w:rsid w:val="0BAF2D5A"/>
    <w:rsid w:val="0BDF5C11"/>
    <w:rsid w:val="0C102B25"/>
    <w:rsid w:val="0C10ED2A"/>
    <w:rsid w:val="0C2F7C46"/>
    <w:rsid w:val="0C886F23"/>
    <w:rsid w:val="0CA8031C"/>
    <w:rsid w:val="0CBA6B85"/>
    <w:rsid w:val="0D134FE0"/>
    <w:rsid w:val="0D97AB30"/>
    <w:rsid w:val="0DA069CD"/>
    <w:rsid w:val="0DA53BF1"/>
    <w:rsid w:val="0DCC372D"/>
    <w:rsid w:val="0DD85DD4"/>
    <w:rsid w:val="0DFC062B"/>
    <w:rsid w:val="0E0716D4"/>
    <w:rsid w:val="0E3120CF"/>
    <w:rsid w:val="0E3527F2"/>
    <w:rsid w:val="0E865D64"/>
    <w:rsid w:val="0EBF370E"/>
    <w:rsid w:val="0ECC1103"/>
    <w:rsid w:val="0EEE46B7"/>
    <w:rsid w:val="0F45790A"/>
    <w:rsid w:val="0F556851"/>
    <w:rsid w:val="0F5B48D3"/>
    <w:rsid w:val="0F8B54AC"/>
    <w:rsid w:val="0F8D612B"/>
    <w:rsid w:val="0F910E6F"/>
    <w:rsid w:val="0FC142F3"/>
    <w:rsid w:val="0FC67930"/>
    <w:rsid w:val="0FD136D3"/>
    <w:rsid w:val="0FD439FC"/>
    <w:rsid w:val="0FE5659D"/>
    <w:rsid w:val="10213E83"/>
    <w:rsid w:val="1081366C"/>
    <w:rsid w:val="10BE7FD1"/>
    <w:rsid w:val="10FF3EDF"/>
    <w:rsid w:val="112812B5"/>
    <w:rsid w:val="113D2106"/>
    <w:rsid w:val="115030FE"/>
    <w:rsid w:val="11651BEA"/>
    <w:rsid w:val="119E0B2F"/>
    <w:rsid w:val="11D02C52"/>
    <w:rsid w:val="11E01347"/>
    <w:rsid w:val="122137BD"/>
    <w:rsid w:val="12550A68"/>
    <w:rsid w:val="1299786E"/>
    <w:rsid w:val="12B413DC"/>
    <w:rsid w:val="12F273DB"/>
    <w:rsid w:val="13205543"/>
    <w:rsid w:val="132F0643"/>
    <w:rsid w:val="134C3538"/>
    <w:rsid w:val="135266E4"/>
    <w:rsid w:val="138B221C"/>
    <w:rsid w:val="13A5431B"/>
    <w:rsid w:val="13AC7EE6"/>
    <w:rsid w:val="13AD0B73"/>
    <w:rsid w:val="13CE13C7"/>
    <w:rsid w:val="13D9110A"/>
    <w:rsid w:val="140C3DF0"/>
    <w:rsid w:val="14224A13"/>
    <w:rsid w:val="142B93A2"/>
    <w:rsid w:val="1446173E"/>
    <w:rsid w:val="148BD859"/>
    <w:rsid w:val="149301BE"/>
    <w:rsid w:val="149C3D46"/>
    <w:rsid w:val="14DC5DFD"/>
    <w:rsid w:val="14F24231"/>
    <w:rsid w:val="14F43285"/>
    <w:rsid w:val="15227278"/>
    <w:rsid w:val="152E76FE"/>
    <w:rsid w:val="15646098"/>
    <w:rsid w:val="1569E982"/>
    <w:rsid w:val="158B2452"/>
    <w:rsid w:val="15A02708"/>
    <w:rsid w:val="15B46129"/>
    <w:rsid w:val="15D37395"/>
    <w:rsid w:val="16046C57"/>
    <w:rsid w:val="163651D7"/>
    <w:rsid w:val="16646E4D"/>
    <w:rsid w:val="16795FF7"/>
    <w:rsid w:val="16B87957"/>
    <w:rsid w:val="16D91ABC"/>
    <w:rsid w:val="16FE5DDF"/>
    <w:rsid w:val="173E7C25"/>
    <w:rsid w:val="176B6ED4"/>
    <w:rsid w:val="177C1F12"/>
    <w:rsid w:val="177E0112"/>
    <w:rsid w:val="17C47486"/>
    <w:rsid w:val="17CD1833"/>
    <w:rsid w:val="17E2411C"/>
    <w:rsid w:val="17EF08F1"/>
    <w:rsid w:val="18205CE2"/>
    <w:rsid w:val="187719B8"/>
    <w:rsid w:val="189D67E3"/>
    <w:rsid w:val="18C51E10"/>
    <w:rsid w:val="18D35061"/>
    <w:rsid w:val="18EF2C0F"/>
    <w:rsid w:val="19145A50"/>
    <w:rsid w:val="192E4F00"/>
    <w:rsid w:val="196D540D"/>
    <w:rsid w:val="197A68D4"/>
    <w:rsid w:val="199A1848"/>
    <w:rsid w:val="19B144E8"/>
    <w:rsid w:val="19B3596D"/>
    <w:rsid w:val="19B5640D"/>
    <w:rsid w:val="19CD706A"/>
    <w:rsid w:val="19F70A0E"/>
    <w:rsid w:val="1A051862"/>
    <w:rsid w:val="1A183990"/>
    <w:rsid w:val="1A2147DC"/>
    <w:rsid w:val="1A2E665D"/>
    <w:rsid w:val="1A424C1E"/>
    <w:rsid w:val="1A494472"/>
    <w:rsid w:val="1A4B47CD"/>
    <w:rsid w:val="1A683000"/>
    <w:rsid w:val="1A772D48"/>
    <w:rsid w:val="1AD625FE"/>
    <w:rsid w:val="1AE11BDF"/>
    <w:rsid w:val="1B137C5A"/>
    <w:rsid w:val="1B154A9F"/>
    <w:rsid w:val="1B1F6123"/>
    <w:rsid w:val="1B436529"/>
    <w:rsid w:val="1B4775AE"/>
    <w:rsid w:val="1B607039"/>
    <w:rsid w:val="1BAD5B2A"/>
    <w:rsid w:val="1BB44672"/>
    <w:rsid w:val="1BB62097"/>
    <w:rsid w:val="1BF47101"/>
    <w:rsid w:val="1C05707B"/>
    <w:rsid w:val="1C470B95"/>
    <w:rsid w:val="1C786E88"/>
    <w:rsid w:val="1C7B57AF"/>
    <w:rsid w:val="1C996065"/>
    <w:rsid w:val="1CAC4E19"/>
    <w:rsid w:val="1CAE34F2"/>
    <w:rsid w:val="1CCB36BC"/>
    <w:rsid w:val="1D463BA5"/>
    <w:rsid w:val="1D5E4EA0"/>
    <w:rsid w:val="1D6E4A05"/>
    <w:rsid w:val="1D8D7826"/>
    <w:rsid w:val="1DA80070"/>
    <w:rsid w:val="1DCB4A4D"/>
    <w:rsid w:val="1E1F7087"/>
    <w:rsid w:val="1E374C54"/>
    <w:rsid w:val="1E8316D3"/>
    <w:rsid w:val="1EBA6F49"/>
    <w:rsid w:val="1EE94E83"/>
    <w:rsid w:val="1EE967AF"/>
    <w:rsid w:val="1EF05E30"/>
    <w:rsid w:val="1F0079B3"/>
    <w:rsid w:val="1F2D1BDC"/>
    <w:rsid w:val="1F572709"/>
    <w:rsid w:val="1FAE1EC1"/>
    <w:rsid w:val="1FB37EB3"/>
    <w:rsid w:val="1FD35646"/>
    <w:rsid w:val="20016D13"/>
    <w:rsid w:val="200310E7"/>
    <w:rsid w:val="20181638"/>
    <w:rsid w:val="20287D20"/>
    <w:rsid w:val="2072003F"/>
    <w:rsid w:val="20C1508D"/>
    <w:rsid w:val="20C258EF"/>
    <w:rsid w:val="20C73955"/>
    <w:rsid w:val="212E64A8"/>
    <w:rsid w:val="21670FD9"/>
    <w:rsid w:val="21895199"/>
    <w:rsid w:val="21964B06"/>
    <w:rsid w:val="21B748D6"/>
    <w:rsid w:val="21B9057D"/>
    <w:rsid w:val="21D966F3"/>
    <w:rsid w:val="21F15A1A"/>
    <w:rsid w:val="221164C7"/>
    <w:rsid w:val="22212103"/>
    <w:rsid w:val="225862D7"/>
    <w:rsid w:val="225A231E"/>
    <w:rsid w:val="225D0214"/>
    <w:rsid w:val="22796B89"/>
    <w:rsid w:val="231B2B24"/>
    <w:rsid w:val="232357C2"/>
    <w:rsid w:val="232D02A9"/>
    <w:rsid w:val="2340093F"/>
    <w:rsid w:val="239D567C"/>
    <w:rsid w:val="23C55EB7"/>
    <w:rsid w:val="240C36E2"/>
    <w:rsid w:val="24194423"/>
    <w:rsid w:val="24286F78"/>
    <w:rsid w:val="244D3D47"/>
    <w:rsid w:val="249D52E8"/>
    <w:rsid w:val="249E5FB2"/>
    <w:rsid w:val="24D814BF"/>
    <w:rsid w:val="24DC5FFC"/>
    <w:rsid w:val="24DC6388"/>
    <w:rsid w:val="24F64A63"/>
    <w:rsid w:val="251F5632"/>
    <w:rsid w:val="253604B4"/>
    <w:rsid w:val="254E6C6B"/>
    <w:rsid w:val="25542016"/>
    <w:rsid w:val="25612063"/>
    <w:rsid w:val="25727004"/>
    <w:rsid w:val="25930036"/>
    <w:rsid w:val="25C84AC9"/>
    <w:rsid w:val="25DD6D7D"/>
    <w:rsid w:val="25F65322"/>
    <w:rsid w:val="26776E71"/>
    <w:rsid w:val="26A73946"/>
    <w:rsid w:val="26D253E7"/>
    <w:rsid w:val="26E5601A"/>
    <w:rsid w:val="26E84428"/>
    <w:rsid w:val="26F005FD"/>
    <w:rsid w:val="2714234A"/>
    <w:rsid w:val="2727564C"/>
    <w:rsid w:val="27C34D02"/>
    <w:rsid w:val="27D641D4"/>
    <w:rsid w:val="27E87742"/>
    <w:rsid w:val="27E91C88"/>
    <w:rsid w:val="27F210E8"/>
    <w:rsid w:val="285E01C8"/>
    <w:rsid w:val="2876172E"/>
    <w:rsid w:val="28A52E53"/>
    <w:rsid w:val="28C62B12"/>
    <w:rsid w:val="28DD3D90"/>
    <w:rsid w:val="29095666"/>
    <w:rsid w:val="29147430"/>
    <w:rsid w:val="291A1326"/>
    <w:rsid w:val="291B8605"/>
    <w:rsid w:val="29887C51"/>
    <w:rsid w:val="29AC3C6D"/>
    <w:rsid w:val="29AD1E6A"/>
    <w:rsid w:val="29BA042C"/>
    <w:rsid w:val="29EE1EA2"/>
    <w:rsid w:val="29EF07BB"/>
    <w:rsid w:val="2A284986"/>
    <w:rsid w:val="2A2C6596"/>
    <w:rsid w:val="2A311E7B"/>
    <w:rsid w:val="2A3E75B5"/>
    <w:rsid w:val="2AA37B35"/>
    <w:rsid w:val="2AB40859"/>
    <w:rsid w:val="2AE64387"/>
    <w:rsid w:val="2AED5D65"/>
    <w:rsid w:val="2AEF0A2B"/>
    <w:rsid w:val="2AF5084A"/>
    <w:rsid w:val="2B058BCE"/>
    <w:rsid w:val="2B615779"/>
    <w:rsid w:val="2B6A6FAB"/>
    <w:rsid w:val="2B6C3AEC"/>
    <w:rsid w:val="2B6C58CD"/>
    <w:rsid w:val="2BEF0CD7"/>
    <w:rsid w:val="2C1B60E6"/>
    <w:rsid w:val="2CA30E0A"/>
    <w:rsid w:val="2CE22EB0"/>
    <w:rsid w:val="2CF415BA"/>
    <w:rsid w:val="2D012C77"/>
    <w:rsid w:val="2D16728D"/>
    <w:rsid w:val="2D193F6F"/>
    <w:rsid w:val="2D4550DF"/>
    <w:rsid w:val="2D5D2A14"/>
    <w:rsid w:val="2D8D0CD9"/>
    <w:rsid w:val="2DBD747E"/>
    <w:rsid w:val="2DE914EE"/>
    <w:rsid w:val="2E12FFD8"/>
    <w:rsid w:val="2E1411DF"/>
    <w:rsid w:val="2E204D62"/>
    <w:rsid w:val="2E4B7C01"/>
    <w:rsid w:val="2E580725"/>
    <w:rsid w:val="2E65385A"/>
    <w:rsid w:val="2E8D2F58"/>
    <w:rsid w:val="2EA2760D"/>
    <w:rsid w:val="2EBC091E"/>
    <w:rsid w:val="2EBC0DDA"/>
    <w:rsid w:val="2F1719C3"/>
    <w:rsid w:val="2F5B46D6"/>
    <w:rsid w:val="2F6C7286"/>
    <w:rsid w:val="2F821FCB"/>
    <w:rsid w:val="2F826E1E"/>
    <w:rsid w:val="2F8C77D3"/>
    <w:rsid w:val="2FBD397E"/>
    <w:rsid w:val="2FCD1BB8"/>
    <w:rsid w:val="2FFD6E68"/>
    <w:rsid w:val="30074084"/>
    <w:rsid w:val="30230313"/>
    <w:rsid w:val="304B7F09"/>
    <w:rsid w:val="304D14EF"/>
    <w:rsid w:val="30536977"/>
    <w:rsid w:val="305370EE"/>
    <w:rsid w:val="305F6F7D"/>
    <w:rsid w:val="308A2444"/>
    <w:rsid w:val="30962EFC"/>
    <w:rsid w:val="30970210"/>
    <w:rsid w:val="309D13D9"/>
    <w:rsid w:val="30CD295C"/>
    <w:rsid w:val="30F5F97E"/>
    <w:rsid w:val="311210BD"/>
    <w:rsid w:val="312278F0"/>
    <w:rsid w:val="312C5283"/>
    <w:rsid w:val="31407BAF"/>
    <w:rsid w:val="317D3B5D"/>
    <w:rsid w:val="31854901"/>
    <w:rsid w:val="31927440"/>
    <w:rsid w:val="31CF04B1"/>
    <w:rsid w:val="322C02CB"/>
    <w:rsid w:val="324E4187"/>
    <w:rsid w:val="325345D7"/>
    <w:rsid w:val="32AC0A46"/>
    <w:rsid w:val="32B61E71"/>
    <w:rsid w:val="32C10D50"/>
    <w:rsid w:val="32C767FB"/>
    <w:rsid w:val="32ED5589"/>
    <w:rsid w:val="32F92EFA"/>
    <w:rsid w:val="330E4C4E"/>
    <w:rsid w:val="331F61ED"/>
    <w:rsid w:val="33CD0F4C"/>
    <w:rsid w:val="33E93FB9"/>
    <w:rsid w:val="3445156C"/>
    <w:rsid w:val="345F12B6"/>
    <w:rsid w:val="34864E36"/>
    <w:rsid w:val="34B87DBA"/>
    <w:rsid w:val="34D75DFB"/>
    <w:rsid w:val="34DB6CD9"/>
    <w:rsid w:val="34F76464"/>
    <w:rsid w:val="350374C5"/>
    <w:rsid w:val="35186576"/>
    <w:rsid w:val="353C0A55"/>
    <w:rsid w:val="35487718"/>
    <w:rsid w:val="356313F7"/>
    <w:rsid w:val="356638CE"/>
    <w:rsid w:val="3577753D"/>
    <w:rsid w:val="359732C8"/>
    <w:rsid w:val="35B43A33"/>
    <w:rsid w:val="35BD66E3"/>
    <w:rsid w:val="35D00989"/>
    <w:rsid w:val="35F16058"/>
    <w:rsid w:val="360D4AA5"/>
    <w:rsid w:val="36250A64"/>
    <w:rsid w:val="363F4A93"/>
    <w:rsid w:val="3640380C"/>
    <w:rsid w:val="36572957"/>
    <w:rsid w:val="36615A83"/>
    <w:rsid w:val="36643ECC"/>
    <w:rsid w:val="36867817"/>
    <w:rsid w:val="368B04C6"/>
    <w:rsid w:val="36E54FBE"/>
    <w:rsid w:val="37069069"/>
    <w:rsid w:val="37240321"/>
    <w:rsid w:val="37256141"/>
    <w:rsid w:val="37340C21"/>
    <w:rsid w:val="37567CCA"/>
    <w:rsid w:val="377D286A"/>
    <w:rsid w:val="37923C13"/>
    <w:rsid w:val="37970EA8"/>
    <w:rsid w:val="379F35E7"/>
    <w:rsid w:val="37DA45CD"/>
    <w:rsid w:val="383205B5"/>
    <w:rsid w:val="38341F86"/>
    <w:rsid w:val="384927B6"/>
    <w:rsid w:val="387617D1"/>
    <w:rsid w:val="38837A63"/>
    <w:rsid w:val="388B33D1"/>
    <w:rsid w:val="389462EC"/>
    <w:rsid w:val="38A5671F"/>
    <w:rsid w:val="38EC53F1"/>
    <w:rsid w:val="39031081"/>
    <w:rsid w:val="39073C73"/>
    <w:rsid w:val="39083D46"/>
    <w:rsid w:val="392404CB"/>
    <w:rsid w:val="3929061C"/>
    <w:rsid w:val="394053A4"/>
    <w:rsid w:val="394E4270"/>
    <w:rsid w:val="396A7D03"/>
    <w:rsid w:val="39785883"/>
    <w:rsid w:val="397E7E6D"/>
    <w:rsid w:val="39BF0C29"/>
    <w:rsid w:val="39C77A7A"/>
    <w:rsid w:val="39E4579D"/>
    <w:rsid w:val="39E562E1"/>
    <w:rsid w:val="3A105062"/>
    <w:rsid w:val="3A244FB7"/>
    <w:rsid w:val="3A2772B1"/>
    <w:rsid w:val="3A5B704B"/>
    <w:rsid w:val="3A5D048F"/>
    <w:rsid w:val="3A7B325C"/>
    <w:rsid w:val="3A8F00F7"/>
    <w:rsid w:val="3AA45668"/>
    <w:rsid w:val="3AB62A61"/>
    <w:rsid w:val="3AE540F3"/>
    <w:rsid w:val="3B0A78BE"/>
    <w:rsid w:val="3B5C05F2"/>
    <w:rsid w:val="3B5D7B19"/>
    <w:rsid w:val="3B6B1497"/>
    <w:rsid w:val="3B7D0149"/>
    <w:rsid w:val="3B9B50EF"/>
    <w:rsid w:val="3BCB27EB"/>
    <w:rsid w:val="3BD67D17"/>
    <w:rsid w:val="3BEF756B"/>
    <w:rsid w:val="3C01702D"/>
    <w:rsid w:val="3C4D4069"/>
    <w:rsid w:val="3CA05356"/>
    <w:rsid w:val="3CBD10FF"/>
    <w:rsid w:val="3D2D71AC"/>
    <w:rsid w:val="3D3437BB"/>
    <w:rsid w:val="3D3772C1"/>
    <w:rsid w:val="3D6B0C9C"/>
    <w:rsid w:val="3D6B1239"/>
    <w:rsid w:val="3D9F48E4"/>
    <w:rsid w:val="3DB50AD7"/>
    <w:rsid w:val="3DBA6657"/>
    <w:rsid w:val="3DBB66D1"/>
    <w:rsid w:val="3DBF74A4"/>
    <w:rsid w:val="3DEA09A7"/>
    <w:rsid w:val="3DFE0124"/>
    <w:rsid w:val="3E29621B"/>
    <w:rsid w:val="3E5F6AF9"/>
    <w:rsid w:val="3E6E3F1F"/>
    <w:rsid w:val="3EB67E81"/>
    <w:rsid w:val="3EB73D77"/>
    <w:rsid w:val="3EC374B6"/>
    <w:rsid w:val="3ED93993"/>
    <w:rsid w:val="3EE07D1F"/>
    <w:rsid w:val="3EEC4CFF"/>
    <w:rsid w:val="3EF33344"/>
    <w:rsid w:val="3F182E50"/>
    <w:rsid w:val="3F616AA2"/>
    <w:rsid w:val="3F833E40"/>
    <w:rsid w:val="3F9A339E"/>
    <w:rsid w:val="3FAD7F3A"/>
    <w:rsid w:val="3FE031B5"/>
    <w:rsid w:val="3FE76342"/>
    <w:rsid w:val="4006292E"/>
    <w:rsid w:val="40495906"/>
    <w:rsid w:val="409A417E"/>
    <w:rsid w:val="40B23FD9"/>
    <w:rsid w:val="40ED14D0"/>
    <w:rsid w:val="41343BCF"/>
    <w:rsid w:val="41585B81"/>
    <w:rsid w:val="41A026A2"/>
    <w:rsid w:val="41A253BA"/>
    <w:rsid w:val="41A45946"/>
    <w:rsid w:val="41AC1FDC"/>
    <w:rsid w:val="41BD2A94"/>
    <w:rsid w:val="41D80207"/>
    <w:rsid w:val="4259062E"/>
    <w:rsid w:val="42A141D5"/>
    <w:rsid w:val="42B03D58"/>
    <w:rsid w:val="42DA4619"/>
    <w:rsid w:val="42E4346E"/>
    <w:rsid w:val="42E83574"/>
    <w:rsid w:val="433067C4"/>
    <w:rsid w:val="433C58A7"/>
    <w:rsid w:val="43592D61"/>
    <w:rsid w:val="436854A3"/>
    <w:rsid w:val="43AF3322"/>
    <w:rsid w:val="43C725BF"/>
    <w:rsid w:val="43C8157A"/>
    <w:rsid w:val="440846F9"/>
    <w:rsid w:val="44375C1F"/>
    <w:rsid w:val="445D28B8"/>
    <w:rsid w:val="44B51936"/>
    <w:rsid w:val="44BFDB2D"/>
    <w:rsid w:val="44D23ADC"/>
    <w:rsid w:val="44D2786D"/>
    <w:rsid w:val="44E14B43"/>
    <w:rsid w:val="44E26212"/>
    <w:rsid w:val="45073333"/>
    <w:rsid w:val="455B72ED"/>
    <w:rsid w:val="455F1228"/>
    <w:rsid w:val="45890931"/>
    <w:rsid w:val="45AE35A8"/>
    <w:rsid w:val="45FA74DE"/>
    <w:rsid w:val="45FD4FDC"/>
    <w:rsid w:val="462933EE"/>
    <w:rsid w:val="46391C7E"/>
    <w:rsid w:val="46565373"/>
    <w:rsid w:val="46645091"/>
    <w:rsid w:val="46C5555A"/>
    <w:rsid w:val="46CA2B23"/>
    <w:rsid w:val="46F130F9"/>
    <w:rsid w:val="470E24B9"/>
    <w:rsid w:val="47540FF1"/>
    <w:rsid w:val="476D649F"/>
    <w:rsid w:val="47D029BA"/>
    <w:rsid w:val="47ED0ABA"/>
    <w:rsid w:val="47FB409A"/>
    <w:rsid w:val="481058B7"/>
    <w:rsid w:val="481C38B8"/>
    <w:rsid w:val="48393B66"/>
    <w:rsid w:val="48A06924"/>
    <w:rsid w:val="48C0506B"/>
    <w:rsid w:val="48EF2337"/>
    <w:rsid w:val="490F574C"/>
    <w:rsid w:val="4918115F"/>
    <w:rsid w:val="49286BB2"/>
    <w:rsid w:val="49335DC2"/>
    <w:rsid w:val="495A0A03"/>
    <w:rsid w:val="49A6122D"/>
    <w:rsid w:val="49B76EF5"/>
    <w:rsid w:val="49E14E19"/>
    <w:rsid w:val="4A0D0080"/>
    <w:rsid w:val="4A162E22"/>
    <w:rsid w:val="4A1B2F8F"/>
    <w:rsid w:val="4A216C8C"/>
    <w:rsid w:val="4A5D3142"/>
    <w:rsid w:val="4A6131F6"/>
    <w:rsid w:val="4A7D0957"/>
    <w:rsid w:val="4A913FE5"/>
    <w:rsid w:val="4A9204B0"/>
    <w:rsid w:val="4AA92FD4"/>
    <w:rsid w:val="4B286E22"/>
    <w:rsid w:val="4B4E2EDB"/>
    <w:rsid w:val="4B6F4EE4"/>
    <w:rsid w:val="4B8F4263"/>
    <w:rsid w:val="4B8F4637"/>
    <w:rsid w:val="4BE931C9"/>
    <w:rsid w:val="4C011804"/>
    <w:rsid w:val="4C476316"/>
    <w:rsid w:val="4C632F75"/>
    <w:rsid w:val="4C6343CD"/>
    <w:rsid w:val="4C805329"/>
    <w:rsid w:val="4C93116B"/>
    <w:rsid w:val="4CA43667"/>
    <w:rsid w:val="4CB350AB"/>
    <w:rsid w:val="4CC21C31"/>
    <w:rsid w:val="4CD22FC6"/>
    <w:rsid w:val="4CDB3564"/>
    <w:rsid w:val="4D330262"/>
    <w:rsid w:val="4D8E0A5F"/>
    <w:rsid w:val="4DC62C7C"/>
    <w:rsid w:val="4E0E09E7"/>
    <w:rsid w:val="4E146830"/>
    <w:rsid w:val="4E2A3D05"/>
    <w:rsid w:val="4E383792"/>
    <w:rsid w:val="4E720989"/>
    <w:rsid w:val="4E904D17"/>
    <w:rsid w:val="4EA167C6"/>
    <w:rsid w:val="4F51655B"/>
    <w:rsid w:val="4F69216E"/>
    <w:rsid w:val="4F8071EA"/>
    <w:rsid w:val="4F86169A"/>
    <w:rsid w:val="4FB450DB"/>
    <w:rsid w:val="4FB513E8"/>
    <w:rsid w:val="4FD5183F"/>
    <w:rsid w:val="501106D9"/>
    <w:rsid w:val="503448D3"/>
    <w:rsid w:val="50481B75"/>
    <w:rsid w:val="50491B80"/>
    <w:rsid w:val="504B2A37"/>
    <w:rsid w:val="508007F3"/>
    <w:rsid w:val="50BA74E9"/>
    <w:rsid w:val="50BC142C"/>
    <w:rsid w:val="50E17E52"/>
    <w:rsid w:val="50FE0150"/>
    <w:rsid w:val="51085E7F"/>
    <w:rsid w:val="51163E56"/>
    <w:rsid w:val="512307B5"/>
    <w:rsid w:val="512F4B53"/>
    <w:rsid w:val="51601AFD"/>
    <w:rsid w:val="516304B6"/>
    <w:rsid w:val="518A569B"/>
    <w:rsid w:val="519A3445"/>
    <w:rsid w:val="51B22F98"/>
    <w:rsid w:val="51BA63DB"/>
    <w:rsid w:val="51F63C7F"/>
    <w:rsid w:val="52006AD2"/>
    <w:rsid w:val="52033248"/>
    <w:rsid w:val="520C7025"/>
    <w:rsid w:val="521A61FD"/>
    <w:rsid w:val="527C0D41"/>
    <w:rsid w:val="52CB737C"/>
    <w:rsid w:val="52F44445"/>
    <w:rsid w:val="52FE07E2"/>
    <w:rsid w:val="53102EE2"/>
    <w:rsid w:val="531D512D"/>
    <w:rsid w:val="535F1AC4"/>
    <w:rsid w:val="536D4D92"/>
    <w:rsid w:val="53D761ED"/>
    <w:rsid w:val="53DD4B3E"/>
    <w:rsid w:val="53DE4BA4"/>
    <w:rsid w:val="540D3BCF"/>
    <w:rsid w:val="540D3E38"/>
    <w:rsid w:val="545D60F4"/>
    <w:rsid w:val="546A4DFB"/>
    <w:rsid w:val="546E776D"/>
    <w:rsid w:val="547400B1"/>
    <w:rsid w:val="547A3DD3"/>
    <w:rsid w:val="54880CE8"/>
    <w:rsid w:val="549D6CE0"/>
    <w:rsid w:val="54B23C28"/>
    <w:rsid w:val="55830D83"/>
    <w:rsid w:val="55AB316B"/>
    <w:rsid w:val="55E81847"/>
    <w:rsid w:val="55F1630D"/>
    <w:rsid w:val="55F91ED9"/>
    <w:rsid w:val="560237AD"/>
    <w:rsid w:val="56051234"/>
    <w:rsid w:val="564A6FFA"/>
    <w:rsid w:val="564B09D1"/>
    <w:rsid w:val="567E2B70"/>
    <w:rsid w:val="56986E03"/>
    <w:rsid w:val="56B52061"/>
    <w:rsid w:val="56C130BC"/>
    <w:rsid w:val="570163BD"/>
    <w:rsid w:val="570D57DF"/>
    <w:rsid w:val="57172D4B"/>
    <w:rsid w:val="571A62D3"/>
    <w:rsid w:val="574067D3"/>
    <w:rsid w:val="57651D94"/>
    <w:rsid w:val="57656FC6"/>
    <w:rsid w:val="57826C0A"/>
    <w:rsid w:val="578A4A61"/>
    <w:rsid w:val="57973B8A"/>
    <w:rsid w:val="57C332BB"/>
    <w:rsid w:val="57D95FC6"/>
    <w:rsid w:val="57E34A80"/>
    <w:rsid w:val="57E85936"/>
    <w:rsid w:val="57F56221"/>
    <w:rsid w:val="580E56F1"/>
    <w:rsid w:val="581B4698"/>
    <w:rsid w:val="589B5886"/>
    <w:rsid w:val="58C04379"/>
    <w:rsid w:val="592338B4"/>
    <w:rsid w:val="59342CA6"/>
    <w:rsid w:val="59407B0E"/>
    <w:rsid w:val="594C0249"/>
    <w:rsid w:val="594D58D5"/>
    <w:rsid w:val="599A3163"/>
    <w:rsid w:val="59B968A9"/>
    <w:rsid w:val="59E63AD1"/>
    <w:rsid w:val="5A05004B"/>
    <w:rsid w:val="5A193E38"/>
    <w:rsid w:val="5A462AAC"/>
    <w:rsid w:val="5A46FF6C"/>
    <w:rsid w:val="5A4906D2"/>
    <w:rsid w:val="5A5728B7"/>
    <w:rsid w:val="5A5E74A1"/>
    <w:rsid w:val="5A6E6A94"/>
    <w:rsid w:val="5AAB7532"/>
    <w:rsid w:val="5AB052C8"/>
    <w:rsid w:val="5AC37F2B"/>
    <w:rsid w:val="5AF43703"/>
    <w:rsid w:val="5B472DE8"/>
    <w:rsid w:val="5B5B55E7"/>
    <w:rsid w:val="5B5E43E0"/>
    <w:rsid w:val="5B6D5A84"/>
    <w:rsid w:val="5B9E7DDB"/>
    <w:rsid w:val="5BB25469"/>
    <w:rsid w:val="5BB67F1A"/>
    <w:rsid w:val="5BB818E2"/>
    <w:rsid w:val="5BC53EE6"/>
    <w:rsid w:val="5BC87EA3"/>
    <w:rsid w:val="5BF86711"/>
    <w:rsid w:val="5C1204D8"/>
    <w:rsid w:val="5C332332"/>
    <w:rsid w:val="5C350FD5"/>
    <w:rsid w:val="5C353AD0"/>
    <w:rsid w:val="5C5D1CF9"/>
    <w:rsid w:val="5C6D0E49"/>
    <w:rsid w:val="5C8A7162"/>
    <w:rsid w:val="5CA23A04"/>
    <w:rsid w:val="5CA8204B"/>
    <w:rsid w:val="5CC37AF6"/>
    <w:rsid w:val="5CCD448C"/>
    <w:rsid w:val="5CE778BD"/>
    <w:rsid w:val="5D216DD2"/>
    <w:rsid w:val="5D700C03"/>
    <w:rsid w:val="5D890870"/>
    <w:rsid w:val="5D9839D7"/>
    <w:rsid w:val="5DA078B2"/>
    <w:rsid w:val="5DEA68F9"/>
    <w:rsid w:val="5DF35CF5"/>
    <w:rsid w:val="5E000A16"/>
    <w:rsid w:val="5E1469DA"/>
    <w:rsid w:val="5E217177"/>
    <w:rsid w:val="5E4F74B0"/>
    <w:rsid w:val="5E7903F4"/>
    <w:rsid w:val="5E9A5431"/>
    <w:rsid w:val="5E9D1F62"/>
    <w:rsid w:val="5EA46E38"/>
    <w:rsid w:val="5EB839EB"/>
    <w:rsid w:val="5F2F43CB"/>
    <w:rsid w:val="5F474936"/>
    <w:rsid w:val="5F4A43F4"/>
    <w:rsid w:val="5F912D83"/>
    <w:rsid w:val="5FA77173"/>
    <w:rsid w:val="5FB92305"/>
    <w:rsid w:val="5FDA0034"/>
    <w:rsid w:val="601869E6"/>
    <w:rsid w:val="601E7E88"/>
    <w:rsid w:val="60215F29"/>
    <w:rsid w:val="60257066"/>
    <w:rsid w:val="60500547"/>
    <w:rsid w:val="60501054"/>
    <w:rsid w:val="60592ACE"/>
    <w:rsid w:val="60730EE5"/>
    <w:rsid w:val="60747F1B"/>
    <w:rsid w:val="60883844"/>
    <w:rsid w:val="60A96A2F"/>
    <w:rsid w:val="60B50B27"/>
    <w:rsid w:val="60E209CE"/>
    <w:rsid w:val="614F7AB4"/>
    <w:rsid w:val="61563842"/>
    <w:rsid w:val="616C6FE3"/>
    <w:rsid w:val="619108B9"/>
    <w:rsid w:val="6192252E"/>
    <w:rsid w:val="61B17003"/>
    <w:rsid w:val="61F46EF5"/>
    <w:rsid w:val="628C1243"/>
    <w:rsid w:val="62932A2A"/>
    <w:rsid w:val="62B62C1E"/>
    <w:rsid w:val="63004293"/>
    <w:rsid w:val="635135F2"/>
    <w:rsid w:val="63AC7021"/>
    <w:rsid w:val="63B62300"/>
    <w:rsid w:val="63D44D8D"/>
    <w:rsid w:val="63DE5793"/>
    <w:rsid w:val="642F17F7"/>
    <w:rsid w:val="64347D48"/>
    <w:rsid w:val="64AD40B1"/>
    <w:rsid w:val="64B64257"/>
    <w:rsid w:val="64D2747A"/>
    <w:rsid w:val="64F52FF4"/>
    <w:rsid w:val="651B136D"/>
    <w:rsid w:val="651D5FCF"/>
    <w:rsid w:val="655553D6"/>
    <w:rsid w:val="6557542E"/>
    <w:rsid w:val="657378B6"/>
    <w:rsid w:val="65783BB6"/>
    <w:rsid w:val="657E75D8"/>
    <w:rsid w:val="65930501"/>
    <w:rsid w:val="6638797A"/>
    <w:rsid w:val="66413FC3"/>
    <w:rsid w:val="664144EB"/>
    <w:rsid w:val="665B2E09"/>
    <w:rsid w:val="665B769D"/>
    <w:rsid w:val="666B5DE5"/>
    <w:rsid w:val="66871919"/>
    <w:rsid w:val="668F69A7"/>
    <w:rsid w:val="66E11957"/>
    <w:rsid w:val="66F11716"/>
    <w:rsid w:val="670914FA"/>
    <w:rsid w:val="6717160D"/>
    <w:rsid w:val="674F2A43"/>
    <w:rsid w:val="67836BB7"/>
    <w:rsid w:val="67F024E3"/>
    <w:rsid w:val="68301879"/>
    <w:rsid w:val="6837463A"/>
    <w:rsid w:val="683F0EF9"/>
    <w:rsid w:val="686B4CCE"/>
    <w:rsid w:val="68A8338A"/>
    <w:rsid w:val="68E25DCB"/>
    <w:rsid w:val="691D10C0"/>
    <w:rsid w:val="6974723C"/>
    <w:rsid w:val="697D41D8"/>
    <w:rsid w:val="698E27D6"/>
    <w:rsid w:val="698F7918"/>
    <w:rsid w:val="69A418F4"/>
    <w:rsid w:val="69AD001B"/>
    <w:rsid w:val="69FA103D"/>
    <w:rsid w:val="69FF6733"/>
    <w:rsid w:val="6A0913F8"/>
    <w:rsid w:val="6A1E7F8D"/>
    <w:rsid w:val="6A4323AE"/>
    <w:rsid w:val="6A4D56EB"/>
    <w:rsid w:val="6A5857B3"/>
    <w:rsid w:val="6A6D28E4"/>
    <w:rsid w:val="6A945B5D"/>
    <w:rsid w:val="6AB36B74"/>
    <w:rsid w:val="6ABA2DCA"/>
    <w:rsid w:val="6AC80B7F"/>
    <w:rsid w:val="6B0B3C08"/>
    <w:rsid w:val="6B0E5A0E"/>
    <w:rsid w:val="6B7F48BB"/>
    <w:rsid w:val="6B84086F"/>
    <w:rsid w:val="6BBD18A5"/>
    <w:rsid w:val="6BFB0532"/>
    <w:rsid w:val="6C2568AA"/>
    <w:rsid w:val="6C3228FC"/>
    <w:rsid w:val="6C4220C3"/>
    <w:rsid w:val="6C5C568B"/>
    <w:rsid w:val="6C6F0CF5"/>
    <w:rsid w:val="6C750838"/>
    <w:rsid w:val="6C813640"/>
    <w:rsid w:val="6C982F51"/>
    <w:rsid w:val="6CB34260"/>
    <w:rsid w:val="6CD41209"/>
    <w:rsid w:val="6CE469A7"/>
    <w:rsid w:val="6CE6391E"/>
    <w:rsid w:val="6CFB0ED9"/>
    <w:rsid w:val="6CFD02FA"/>
    <w:rsid w:val="6D54022A"/>
    <w:rsid w:val="6D7B5317"/>
    <w:rsid w:val="6DA64F77"/>
    <w:rsid w:val="6DF22E99"/>
    <w:rsid w:val="6E2B5212"/>
    <w:rsid w:val="6E2E16C5"/>
    <w:rsid w:val="6E471D0C"/>
    <w:rsid w:val="6E700DE2"/>
    <w:rsid w:val="6E821363"/>
    <w:rsid w:val="6ED343A4"/>
    <w:rsid w:val="6F4A305A"/>
    <w:rsid w:val="6F5638A6"/>
    <w:rsid w:val="6F9A523E"/>
    <w:rsid w:val="6FB344DE"/>
    <w:rsid w:val="6FB92A54"/>
    <w:rsid w:val="6FBF44E3"/>
    <w:rsid w:val="6FC90276"/>
    <w:rsid w:val="6FD87E2A"/>
    <w:rsid w:val="6FE448EF"/>
    <w:rsid w:val="70001884"/>
    <w:rsid w:val="700308EF"/>
    <w:rsid w:val="7038161B"/>
    <w:rsid w:val="70524321"/>
    <w:rsid w:val="705E4BC5"/>
    <w:rsid w:val="707D40A6"/>
    <w:rsid w:val="708F2DD6"/>
    <w:rsid w:val="7094547F"/>
    <w:rsid w:val="709523ED"/>
    <w:rsid w:val="70D7106A"/>
    <w:rsid w:val="710C32F1"/>
    <w:rsid w:val="711B3746"/>
    <w:rsid w:val="71596F34"/>
    <w:rsid w:val="715C0EC7"/>
    <w:rsid w:val="717219A4"/>
    <w:rsid w:val="71977BE9"/>
    <w:rsid w:val="7198636D"/>
    <w:rsid w:val="71A151BA"/>
    <w:rsid w:val="71B77BA0"/>
    <w:rsid w:val="72190311"/>
    <w:rsid w:val="72607363"/>
    <w:rsid w:val="72940DAF"/>
    <w:rsid w:val="72B177F8"/>
    <w:rsid w:val="72C91868"/>
    <w:rsid w:val="72E53E0C"/>
    <w:rsid w:val="72FD121E"/>
    <w:rsid w:val="730467B4"/>
    <w:rsid w:val="7322470C"/>
    <w:rsid w:val="73337046"/>
    <w:rsid w:val="733C3D1F"/>
    <w:rsid w:val="73632AB6"/>
    <w:rsid w:val="73815340"/>
    <w:rsid w:val="7384504E"/>
    <w:rsid w:val="739B110F"/>
    <w:rsid w:val="73A2479D"/>
    <w:rsid w:val="73A516C2"/>
    <w:rsid w:val="73CA6FFD"/>
    <w:rsid w:val="73E942E7"/>
    <w:rsid w:val="741C33EE"/>
    <w:rsid w:val="742D0268"/>
    <w:rsid w:val="7432336D"/>
    <w:rsid w:val="747E4306"/>
    <w:rsid w:val="74E01D58"/>
    <w:rsid w:val="74E06AC9"/>
    <w:rsid w:val="750E054B"/>
    <w:rsid w:val="751B261F"/>
    <w:rsid w:val="75426623"/>
    <w:rsid w:val="75536480"/>
    <w:rsid w:val="756A0FF4"/>
    <w:rsid w:val="75943387"/>
    <w:rsid w:val="75987E1D"/>
    <w:rsid w:val="75B97E6A"/>
    <w:rsid w:val="75E551B0"/>
    <w:rsid w:val="764218D0"/>
    <w:rsid w:val="76766C3E"/>
    <w:rsid w:val="76877DA3"/>
    <w:rsid w:val="76B972F7"/>
    <w:rsid w:val="76BC5DFE"/>
    <w:rsid w:val="76BE18DC"/>
    <w:rsid w:val="76C14696"/>
    <w:rsid w:val="76F3140B"/>
    <w:rsid w:val="76F74738"/>
    <w:rsid w:val="770A4613"/>
    <w:rsid w:val="77650199"/>
    <w:rsid w:val="77692F39"/>
    <w:rsid w:val="77AF718F"/>
    <w:rsid w:val="77B827A9"/>
    <w:rsid w:val="77CA7CB3"/>
    <w:rsid w:val="77D50136"/>
    <w:rsid w:val="77F9702D"/>
    <w:rsid w:val="782828DF"/>
    <w:rsid w:val="78374A66"/>
    <w:rsid w:val="7837744F"/>
    <w:rsid w:val="784D34A4"/>
    <w:rsid w:val="78B247D5"/>
    <w:rsid w:val="78CC3864"/>
    <w:rsid w:val="79166235"/>
    <w:rsid w:val="792B1BB4"/>
    <w:rsid w:val="79461A94"/>
    <w:rsid w:val="79DA230D"/>
    <w:rsid w:val="79FD1320"/>
    <w:rsid w:val="7A0D3930"/>
    <w:rsid w:val="7A2F21F2"/>
    <w:rsid w:val="7A4B7DB4"/>
    <w:rsid w:val="7A6510C8"/>
    <w:rsid w:val="7AA32A4B"/>
    <w:rsid w:val="7ABF29EE"/>
    <w:rsid w:val="7AED27BD"/>
    <w:rsid w:val="7AFB5A6E"/>
    <w:rsid w:val="7AFE1DA2"/>
    <w:rsid w:val="7B242BDB"/>
    <w:rsid w:val="7B307B6F"/>
    <w:rsid w:val="7B5432D5"/>
    <w:rsid w:val="7B5470E3"/>
    <w:rsid w:val="7B6D28CB"/>
    <w:rsid w:val="7B7E065F"/>
    <w:rsid w:val="7BA43A11"/>
    <w:rsid w:val="7BE12F4E"/>
    <w:rsid w:val="7C452553"/>
    <w:rsid w:val="7C60363D"/>
    <w:rsid w:val="7C8A424A"/>
    <w:rsid w:val="7CA660A2"/>
    <w:rsid w:val="7CB74812"/>
    <w:rsid w:val="7CBD5A28"/>
    <w:rsid w:val="7CEE69AC"/>
    <w:rsid w:val="7CFA4DC2"/>
    <w:rsid w:val="7D1B31F1"/>
    <w:rsid w:val="7D1B62B7"/>
    <w:rsid w:val="7D457C60"/>
    <w:rsid w:val="7D5B365A"/>
    <w:rsid w:val="7D64664F"/>
    <w:rsid w:val="7D784BD5"/>
    <w:rsid w:val="7DA80D4F"/>
    <w:rsid w:val="7DAB5532"/>
    <w:rsid w:val="7DED8231"/>
    <w:rsid w:val="7E2952B0"/>
    <w:rsid w:val="7E6C49F6"/>
    <w:rsid w:val="7E8F7738"/>
    <w:rsid w:val="7E9E65FF"/>
    <w:rsid w:val="7EA17131"/>
    <w:rsid w:val="7F0378A3"/>
    <w:rsid w:val="7F253F27"/>
    <w:rsid w:val="7F346C86"/>
    <w:rsid w:val="7F585B25"/>
    <w:rsid w:val="7FB67189"/>
    <w:rsid w:val="8171CCA7"/>
    <w:rsid w:val="8298C19D"/>
    <w:rsid w:val="834F79A6"/>
    <w:rsid w:val="8D78A342"/>
    <w:rsid w:val="9BDB176C"/>
    <w:rsid w:val="9F2BC6F5"/>
    <w:rsid w:val="A32BAA94"/>
    <w:rsid w:val="A3AAE75D"/>
    <w:rsid w:val="A5B1E4DC"/>
    <w:rsid w:val="AC9B32A0"/>
    <w:rsid w:val="B4A221E7"/>
    <w:rsid w:val="B6EF8929"/>
    <w:rsid w:val="BF6EF58F"/>
    <w:rsid w:val="C1B1AA6D"/>
    <w:rsid w:val="C9AD2247"/>
    <w:rsid w:val="CBFD3B05"/>
    <w:rsid w:val="CDB1EF24"/>
    <w:rsid w:val="D18679E4"/>
    <w:rsid w:val="D9F34CDB"/>
    <w:rsid w:val="E773E3D2"/>
    <w:rsid w:val="E949EF7D"/>
    <w:rsid w:val="F3A7D1F0"/>
    <w:rsid w:val="F42B3040"/>
    <w:rsid w:val="F9D844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0" w:after="0"/>
      <w:ind w:left="0" w:right="0"/>
      <w:jc w:val="both"/>
    </w:pPr>
    <w:rPr>
      <w:rFonts w:ascii="Calibri" w:hAnsi="Calibri" w:eastAsia="宋体" w:cs="Calibr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0"/>
    <w:pPr>
      <w:keepNext w:val="0"/>
      <w:keepLines/>
      <w:spacing w:beforeLines="0" w:beforeAutospacing="0" w:afterLines="0" w:afterAutospacing="0" w:line="560" w:lineRule="exact"/>
      <w:ind w:firstLine="643" w:firstLineChars="200"/>
      <w:jc w:val="both"/>
      <w:outlineLvl w:val="1"/>
    </w:pPr>
    <w:rPr>
      <w:rFonts w:ascii="Arial" w:hAnsi="Arial" w:eastAsia="楷体" w:cs="Times New Roman"/>
      <w:b/>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8">
    <w:name w:val="Default Paragraph Font"/>
    <w:qFormat/>
    <w:uiPriority w:val="0"/>
    <w:rPr>
      <w:rFonts w:ascii="Times New Roman" w:hAnsi="Times New Roman" w:eastAsia="宋体" w:cs="Times New Roman"/>
      <w:sz w:val="21"/>
    </w:rPr>
  </w:style>
  <w:style w:type="table" w:default="1" w:styleId="17">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next w:val="1"/>
    <w:qFormat/>
    <w:uiPriority w:val="0"/>
    <w:pPr>
      <w:widowControl w:val="0"/>
      <w:adjustRightInd w:val="0"/>
      <w:snapToGrid w:val="0"/>
      <w:spacing w:after="0" w:line="348" w:lineRule="auto"/>
      <w:ind w:firstLine="880" w:firstLineChars="200"/>
      <w:jc w:val="both"/>
    </w:pPr>
    <w:rPr>
      <w:rFonts w:ascii="Calibri" w:hAnsi="Calibri" w:eastAsia="仿宋_GB2312" w:cs="仿宋_GB2312"/>
      <w:kern w:val="2"/>
      <w:sz w:val="32"/>
      <w:szCs w:val="24"/>
      <w:lang w:val="en-US" w:eastAsia="zh-CN" w:bidi="ar-SA"/>
    </w:rPr>
  </w:style>
  <w:style w:type="paragraph" w:styleId="6">
    <w:name w:val="annotation text"/>
    <w:basedOn w:val="1"/>
    <w:qFormat/>
    <w:uiPriority w:val="0"/>
    <w:pPr>
      <w:jc w:val="left"/>
    </w:pPr>
    <w:rPr>
      <w:rFonts w:ascii="Times New Roman" w:hAnsi="Times New Roman" w:eastAsia="宋体" w:cs="Times New Roman"/>
    </w:rPr>
  </w:style>
  <w:style w:type="paragraph" w:styleId="7">
    <w:name w:val="Body Text Indent"/>
    <w:basedOn w:val="1"/>
    <w:qFormat/>
    <w:uiPriority w:val="0"/>
    <w:pPr>
      <w:widowControl w:val="0"/>
      <w:spacing w:before="0" w:after="120"/>
      <w:ind w:left="420" w:leftChars="200" w:right="0"/>
      <w:jc w:val="both"/>
    </w:pPr>
    <w:rPr>
      <w:rFonts w:ascii="Calibri" w:hAnsi="Calibri" w:eastAsia="宋体" w:cs="Calibri"/>
      <w:kern w:val="2"/>
      <w:sz w:val="21"/>
      <w:szCs w:val="24"/>
      <w:lang w:val="en-US" w:eastAsia="zh-CN" w:bidi="ar-SA"/>
    </w:rPr>
  </w:style>
  <w:style w:type="paragraph" w:styleId="8">
    <w:name w:val="Body Text Indent 2"/>
    <w:basedOn w:val="1"/>
    <w:next w:val="9"/>
    <w:qFormat/>
    <w:uiPriority w:val="0"/>
    <w:pPr>
      <w:ind w:firstLine="420" w:firstLineChars="200"/>
    </w:pPr>
    <w:rPr>
      <w:rFonts w:ascii="宋体" w:hAnsi="宋体" w:eastAsia="宋体" w:cs="Times New Roman"/>
      <w:b/>
      <w:szCs w:val="20"/>
    </w:rPr>
  </w:style>
  <w:style w:type="paragraph" w:customStyle="1" w:styleId="9">
    <w:name w:val="目录 71"/>
    <w:basedOn w:val="1"/>
    <w:next w:val="1"/>
    <w:qFormat/>
    <w:uiPriority w:val="0"/>
    <w:pPr>
      <w:ind w:left="2520"/>
    </w:pPr>
    <w:rPr>
      <w:rFonts w:ascii="Calibri" w:hAnsi="宋体" w:eastAsia="宋体" w:cs="宋体"/>
      <w:kern w:val="0"/>
    </w:rPr>
  </w:style>
  <w:style w:type="paragraph" w:styleId="10">
    <w:name w:val="Balloon Text"/>
    <w:basedOn w:val="1"/>
    <w:link w:val="27"/>
    <w:qFormat/>
    <w:uiPriority w:val="0"/>
    <w:rPr>
      <w:rFonts w:ascii="Times New Roman" w:hAnsi="Times New Roman" w:eastAsia="宋体" w:cs="Times New Roman"/>
      <w:sz w:val="18"/>
      <w:szCs w:val="18"/>
    </w:rPr>
  </w:style>
  <w:style w:type="paragraph" w:styleId="11">
    <w:name w:val="footer"/>
    <w:basedOn w:val="1"/>
    <w:link w:val="28"/>
    <w:qFormat/>
    <w:uiPriority w:val="0"/>
    <w:pPr>
      <w:widowControl w:val="0"/>
      <w:tabs>
        <w:tab w:val="center" w:pos="4140"/>
        <w:tab w:val="right" w:pos="8300"/>
      </w:tabs>
      <w:snapToGrid w:val="0"/>
      <w:spacing w:after="0"/>
      <w:jc w:val="left"/>
    </w:pPr>
    <w:rPr>
      <w:rFonts w:ascii="宋体" w:hAnsi="宋体" w:eastAsia="宋体" w:cs="Times New Roman"/>
      <w:kern w:val="2"/>
      <w:sz w:val="28"/>
      <w:szCs w:val="18"/>
      <w:lang w:val="en-US" w:eastAsia="zh-CN" w:bidi="ar-SA"/>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13">
    <w:name w:val="toc 1"/>
    <w:basedOn w:val="1"/>
    <w:next w:val="1"/>
    <w:qFormat/>
    <w:uiPriority w:val="0"/>
    <w:pPr>
      <w:widowControl w:val="0"/>
      <w:spacing w:after="0"/>
      <w:jc w:val="both"/>
    </w:pPr>
    <w:rPr>
      <w:rFonts w:ascii="Calibri" w:hAnsi="Calibri" w:eastAsia="宋体" w:cs="Calibri"/>
      <w:kern w:val="2"/>
      <w:sz w:val="21"/>
      <w:szCs w:val="24"/>
      <w:lang w:val="en-US" w:eastAsia="zh-CN" w:bidi="ar-SA"/>
    </w:rPr>
  </w:style>
  <w:style w:type="paragraph" w:styleId="14">
    <w:name w:val="footnote text"/>
    <w:basedOn w:val="1"/>
    <w:qFormat/>
    <w:uiPriority w:val="0"/>
    <w:pPr>
      <w:widowControl w:val="0"/>
      <w:snapToGrid w:val="0"/>
      <w:spacing w:after="0"/>
      <w:jc w:val="left"/>
    </w:pPr>
    <w:rPr>
      <w:rFonts w:ascii="Calibri" w:hAnsi="Calibri" w:eastAsia="宋体" w:cs="Calibri"/>
      <w:kern w:val="2"/>
      <w:sz w:val="18"/>
      <w:szCs w:val="24"/>
      <w:lang w:val="en-US" w:eastAsia="zh-CN" w:bidi="ar-SA"/>
    </w:rPr>
  </w:style>
  <w:style w:type="paragraph" w:styleId="15">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16">
    <w:name w:val="Body Text First Indent 2"/>
    <w:basedOn w:val="7"/>
    <w:qFormat/>
    <w:uiPriority w:val="0"/>
    <w:pPr>
      <w:widowControl/>
      <w:spacing w:before="0" w:after="120"/>
      <w:ind w:left="420" w:leftChars="200" w:right="0" w:firstLine="420" w:firstLineChars="200"/>
      <w:jc w:val="left"/>
    </w:pPr>
    <w:rPr>
      <w:rFonts w:ascii="Calibri" w:hAnsi="Calibri" w:eastAsia="宋体" w:cs="Calibri"/>
      <w:kern w:val="0"/>
      <w:sz w:val="24"/>
      <w:szCs w:val="24"/>
      <w:lang w:val="en-US" w:eastAsia="en-US" w:bidi="ar-SA"/>
    </w:rPr>
  </w:style>
  <w:style w:type="character" w:styleId="19">
    <w:name w:val="Strong"/>
    <w:qFormat/>
    <w:uiPriority w:val="0"/>
    <w:rPr>
      <w:rFonts w:ascii="Times New Roman" w:hAnsi="Times New Roman" w:eastAsia="宋体" w:cs="Times New Roman"/>
      <w:b/>
    </w:rPr>
  </w:style>
  <w:style w:type="character" w:styleId="20">
    <w:name w:val="FollowedHyperlink"/>
    <w:qFormat/>
    <w:uiPriority w:val="0"/>
    <w:rPr>
      <w:rFonts w:ascii="Times New Roman" w:hAnsi="Times New Roman" w:eastAsia="宋体" w:cs="Times New Roman"/>
      <w:color w:val="000000"/>
      <w:u w:val="none"/>
    </w:rPr>
  </w:style>
  <w:style w:type="character" w:styleId="21">
    <w:name w:val="Hyperlink"/>
    <w:qFormat/>
    <w:uiPriority w:val="0"/>
    <w:rPr>
      <w:rFonts w:ascii="Times New Roman" w:hAnsi="Times New Roman" w:eastAsia="宋体" w:cs="Times New Roman"/>
      <w:color w:val="000000"/>
      <w:u w:val="none"/>
    </w:rPr>
  </w:style>
  <w:style w:type="character" w:styleId="22">
    <w:name w:val="footnote reference"/>
    <w:basedOn w:val="18"/>
    <w:qFormat/>
    <w:uiPriority w:val="0"/>
    <w:rPr>
      <w:rFonts w:ascii="Times New Roman" w:hAnsi="Times New Roman" w:eastAsia="宋体" w:cs="Times New Roman"/>
      <w:sz w:val="21"/>
      <w:vertAlign w:val="superscript"/>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_Style 25"/>
    <w:qFormat/>
    <w:uiPriority w:val="0"/>
    <w:rPr>
      <w:rFonts w:ascii="Calibri" w:hAnsi="Calibri" w:eastAsia="宋体" w:cs="Times New Roman"/>
      <w:kern w:val="2"/>
      <w:sz w:val="21"/>
      <w:szCs w:val="24"/>
      <w:lang w:val="en-US" w:eastAsia="zh-CN" w:bidi="ar-SA"/>
    </w:rPr>
  </w:style>
  <w:style w:type="character" w:customStyle="1" w:styleId="27">
    <w:name w:val="批注框文本 Char"/>
    <w:link w:val="10"/>
    <w:qFormat/>
    <w:uiPriority w:val="0"/>
    <w:rPr>
      <w:rFonts w:ascii="Calibri" w:hAnsi="Calibri" w:eastAsia="宋体" w:cs="Times New Roman"/>
      <w:kern w:val="2"/>
      <w:sz w:val="18"/>
      <w:szCs w:val="18"/>
    </w:rPr>
  </w:style>
  <w:style w:type="character" w:customStyle="1" w:styleId="28">
    <w:name w:val="页脚 Char"/>
    <w:link w:val="11"/>
    <w:qFormat/>
    <w:uiPriority w:val="0"/>
    <w:rPr>
      <w:rFonts w:ascii="宋体" w:hAnsi="宋体" w:eastAsia="宋体" w:cs="Times New Roman"/>
      <w:kern w:val="2"/>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横琴新区</Company>
  <Pages>15</Pages>
  <Words>3589</Words>
  <Characters>3837</Characters>
  <Lines>53</Lines>
  <Paragraphs>15</Paragraphs>
  <TotalTime>1</TotalTime>
  <ScaleCrop>false</ScaleCrop>
  <LinksUpToDate>false</LinksUpToDate>
  <CharactersWithSpaces>3939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2022-03-02T01:33:00Z</dcterms:created>
  <dc:creator>李繁生(拟稿)</dc:creator>
  <cp:lastModifiedBy>葓寶寶</cp:lastModifiedBy>
  <cp:lastPrinted>2022-02-28T02:29:00Z</cp:lastPrinted>
  <dcterms:modified xsi:type="dcterms:W3CDTF">2025-02-17T06:43:10Z</dcterms:modified>
  <dc:title>附件1</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7a15a3fd8fc8489881b5ff36aa7c2aee_23</vt:lpwstr>
  </property>
  <property fmtid="{D5CDD505-2E9C-101B-9397-08002B2CF9AE}" pid="4" name="KSOTemplateDocerSaveRecord">
    <vt:lpwstr>eyJoZGlkIjoiMzQ2OGM1ZGJmMTQzYWZlMjYxZTFhMmU2N2JmNDQ0N2YiLCJ1c2VySWQiOiIxNjE3NDAyNjYwIn0=</vt:lpwstr>
  </property>
</Properties>
</file>