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lang w:eastAsia="zh-CN"/>
        </w:rPr>
      </w:pPr>
      <w:bookmarkStart w:id="0" w:name="OLE_LINK3"/>
      <w:r>
        <w:rPr>
          <w:rFonts w:hint="default" w:ascii="Times New Roman" w:hAnsi="Times New Roman" w:eastAsia="方正小标宋简体" w:cs="Times New Roman"/>
          <w:color w:val="auto"/>
          <w:sz w:val="44"/>
          <w:szCs w:val="44"/>
          <w:highlight w:val="none"/>
          <w:shd w:val="clear" w:color="auto" w:fill="FFFFFF"/>
          <w:lang w:eastAsia="zh-CN"/>
        </w:rPr>
        <w:t>横琴粤澳深度合作区广州宇泰信息科技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lang w:eastAsia="zh-CN"/>
        </w:rPr>
      </w:pPr>
      <w:r>
        <w:rPr>
          <w:rFonts w:hint="default" w:ascii="Times New Roman" w:hAnsi="Times New Roman" w:eastAsia="方正小标宋简体" w:cs="Times New Roman"/>
          <w:color w:val="auto"/>
          <w:sz w:val="44"/>
          <w:szCs w:val="44"/>
          <w:highlight w:val="none"/>
          <w:shd w:val="clear" w:color="auto" w:fill="FFFFFF"/>
          <w:lang w:eastAsia="zh-CN"/>
        </w:rPr>
        <w:t>有限公司</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lang w:val="en-US" w:eastAsia="zh-CN"/>
        </w:rPr>
        <w:t>9</w:t>
      </w:r>
      <w:r>
        <w:rPr>
          <w:rFonts w:hint="default" w:ascii="Times New Roman" w:hAnsi="Times New Roman" w:eastAsia="方正小标宋简体" w:cs="Times New Roman"/>
          <w:color w:val="auto"/>
          <w:sz w:val="44"/>
          <w:szCs w:val="44"/>
          <w:highlight w:val="none"/>
          <w:shd w:val="clear" w:color="auto" w:fill="FFFFFF"/>
        </w:rPr>
        <w:t>·</w:t>
      </w:r>
      <w:r>
        <w:rPr>
          <w:rFonts w:hint="default" w:ascii="Times New Roman" w:hAnsi="Times New Roman" w:eastAsia="方正小标宋简体" w:cs="Times New Roman"/>
          <w:color w:val="auto"/>
          <w:sz w:val="44"/>
          <w:szCs w:val="44"/>
          <w:highlight w:val="none"/>
          <w:shd w:val="clear" w:color="auto" w:fill="FFFFFF"/>
          <w:lang w:val="en-US" w:eastAsia="zh-CN"/>
        </w:rPr>
        <w:t>12</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rPr>
        <w:t>一般</w:t>
      </w:r>
      <w:r>
        <w:rPr>
          <w:rFonts w:hint="default" w:ascii="Times New Roman" w:hAnsi="Times New Roman" w:eastAsia="方正小标宋简体" w:cs="Times New Roman"/>
          <w:color w:val="auto"/>
          <w:sz w:val="44"/>
          <w:szCs w:val="44"/>
          <w:highlight w:val="none"/>
          <w:shd w:val="clear" w:color="auto" w:fill="FFFFFF"/>
          <w:lang w:eastAsia="zh-CN"/>
        </w:rPr>
        <w:t>高处坠落</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rPr>
      </w:pPr>
      <w:r>
        <w:rPr>
          <w:rFonts w:hint="default" w:ascii="Times New Roman" w:hAnsi="Times New Roman" w:eastAsia="方正小标宋简体" w:cs="Times New Roman"/>
          <w:color w:val="auto"/>
          <w:sz w:val="44"/>
          <w:szCs w:val="44"/>
          <w:highlight w:val="none"/>
          <w:shd w:val="clear" w:color="auto" w:fill="FFFFFF"/>
        </w:rPr>
        <w:t>事故调查报告</w:t>
      </w:r>
    </w:p>
    <w:bookmarkEnd w:id="0"/>
    <w:p>
      <w:pPr>
        <w:pStyle w:val="13"/>
        <w:tabs>
          <w:tab w:val="right" w:leader="dot" w:pos="8843"/>
        </w:tabs>
        <w:spacing w:line="560" w:lineRule="exact"/>
        <w:jc w:val="center"/>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lang w:eastAsia="zh-CN"/>
        </w:rPr>
        <w:t>（公示稿）</w:t>
      </w: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color w:val="auto"/>
          <w:kern w:val="2"/>
          <w:sz w:val="32"/>
          <w:szCs w:val="32"/>
          <w:highlight w:val="none"/>
          <w:lang w:val="en-US" w:eastAsia="zh-CN" w:bidi="ar-SA"/>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79" w:lineRule="exact"/>
        <w:ind w:left="0" w:leftChars="0" w:firstLine="0" w:firstLineChars="0"/>
        <w:jc w:val="center"/>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横琴粤澳深度合作区</w:t>
      </w:r>
      <w:r>
        <w:rPr>
          <w:rFonts w:hint="default" w:ascii="Times New Roman" w:hAnsi="Times New Roman" w:eastAsia="仿宋_GB2312" w:cs="Times New Roman"/>
          <w:color w:val="auto"/>
          <w:sz w:val="32"/>
          <w:szCs w:val="32"/>
          <w:highlight w:val="none"/>
        </w:rPr>
        <w:t>事故调查组</w:t>
      </w:r>
    </w:p>
    <w:p>
      <w:pPr>
        <w:pStyle w:val="16"/>
        <w:keepNext w:val="0"/>
        <w:keepLines w:val="0"/>
        <w:pageBreakBefore w:val="0"/>
        <w:kinsoku/>
        <w:wordWrap/>
        <w:overflowPunct/>
        <w:topLinePunct w:val="0"/>
        <w:autoSpaceDE/>
        <w:autoSpaceDN/>
        <w:bidi w:val="0"/>
        <w:adjustRightInd/>
        <w:snapToGrid/>
        <w:spacing w:line="579" w:lineRule="exact"/>
        <w:ind w:left="0" w:leftChars="0" w:firstLine="0" w:firstLineChars="0"/>
        <w:jc w:val="center"/>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年1月</w:t>
      </w:r>
      <w:r>
        <w:rPr>
          <w:rFonts w:hint="eastAsia" w:ascii="Times New Roman" w:hAnsi="Times New Roman" w:eastAsia="仿宋_GB2312"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lang w:val="en-US" w:eastAsia="zh-CN"/>
        </w:rPr>
        <w:t>日</w:t>
      </w:r>
    </w:p>
    <w:p>
      <w:pPr>
        <w:pStyle w:val="16"/>
        <w:keepNext w:val="0"/>
        <w:keepLines w:val="0"/>
        <w:pageBreakBefore w:val="0"/>
        <w:kinsoku/>
        <w:wordWrap/>
        <w:overflowPunct/>
        <w:topLinePunct w:val="0"/>
        <w:autoSpaceDE/>
        <w:autoSpaceDN/>
        <w:bidi w:val="0"/>
        <w:adjustRightInd/>
        <w:snapToGrid/>
        <w:spacing w:line="579" w:lineRule="exact"/>
        <w:ind w:left="0" w:leftChars="0" w:firstLine="0" w:firstLineChars="0"/>
        <w:jc w:val="center"/>
        <w:textAlignment w:val="auto"/>
        <w:rPr>
          <w:rFonts w:hint="default" w:ascii="Times New Roman" w:hAnsi="Times New Roman" w:eastAsia="仿宋_GB2312" w:cs="Times New Roman"/>
          <w:color w:val="auto"/>
          <w:sz w:val="32"/>
          <w:szCs w:val="32"/>
          <w:highlight w:val="none"/>
          <w:lang w:val="en-US" w:eastAsia="zh-CN"/>
        </w:rPr>
      </w:pPr>
    </w:p>
    <w:p>
      <w:pPr>
        <w:jc w:val="both"/>
        <w:rPr>
          <w:rFonts w:hint="default" w:ascii="Times New Roman" w:hAnsi="Times New Roman" w:eastAsia="宋体" w:cs="Times New Roman"/>
          <w:color w:val="auto"/>
          <w:sz w:val="21"/>
          <w:highlight w:val="none"/>
        </w:rPr>
        <w:sectPr>
          <w:footnotePr>
            <w:pos w:val="beneathText"/>
          </w:footnotePr>
          <w:pgSz w:w="11906" w:h="16838"/>
          <w:pgMar w:top="2098" w:right="1474" w:bottom="1984" w:left="1587" w:header="851" w:footer="907" w:gutter="0"/>
          <w:pgNumType w:fmt="numberInDash" w:start="1"/>
          <w:cols w:space="720" w:num="1"/>
          <w:docGrid w:type="lines" w:linePitch="312" w:charSpace="0"/>
        </w:sectPr>
      </w:pPr>
    </w:p>
    <w:p>
      <w:pPr>
        <w:jc w:val="center"/>
        <w:rPr>
          <w:rFonts w:hint="default" w:ascii="Times New Roman" w:hAnsi="Times New Roman" w:cs="Times New Roman"/>
        </w:rPr>
      </w:pPr>
      <w:r>
        <w:rPr>
          <w:rFonts w:hint="default" w:ascii="Times New Roman" w:hAnsi="Times New Roman" w:eastAsia="黑体" w:cs="Times New Roman"/>
          <w:b/>
          <w:bCs/>
          <w:color w:val="auto"/>
          <w:sz w:val="44"/>
          <w:szCs w:val="44"/>
          <w:highlight w:val="none"/>
        </w:rPr>
        <w:t>目</w:t>
      </w:r>
      <w:r>
        <w:rPr>
          <w:rFonts w:hint="default" w:ascii="Times New Roman" w:hAnsi="Times New Roman" w:eastAsia="黑体" w:cs="Times New Roman"/>
          <w:b/>
          <w:bCs/>
          <w:color w:val="auto"/>
          <w:sz w:val="44"/>
          <w:szCs w:val="44"/>
          <w:highlight w:val="none"/>
          <w:lang w:val="en-US" w:eastAsia="zh-CN"/>
        </w:rPr>
        <w:t xml:space="preserve">  </w:t>
      </w:r>
      <w:r>
        <w:rPr>
          <w:rFonts w:hint="default" w:ascii="Times New Roman" w:hAnsi="Times New Roman" w:eastAsia="黑体" w:cs="Times New Roman"/>
          <w:b/>
          <w:bCs/>
          <w:color w:val="auto"/>
          <w:sz w:val="44"/>
          <w:szCs w:val="44"/>
          <w:highlight w:val="none"/>
        </w:rPr>
        <w:t>录</w:t>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_Toc25462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一、事故基本情况</w:t>
      </w:r>
      <w:r>
        <w:rPr>
          <w:rFonts w:hint="default" w:ascii="Times New Roman" w:hAnsi="Times New Roman" w:cs="Times New Roman"/>
          <w:sz w:val="32"/>
          <w:szCs w:val="32"/>
        </w:rPr>
        <w:tab/>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_Toc32636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（一）事故发生单位及其他单位概况</w:t>
      </w:r>
      <w:r>
        <w:rPr>
          <w:rFonts w:hint="default" w:ascii="Times New Roman" w:hAnsi="Times New Roman" w:cs="Times New Roman"/>
          <w:sz w:val="32"/>
          <w:szCs w:val="32"/>
        </w:rPr>
        <w:tab/>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_Toc10152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（二）涉事项目概况</w:t>
      </w:r>
      <w:r>
        <w:rPr>
          <w:rFonts w:hint="default" w:ascii="Times New Roman" w:hAnsi="Times New Roman" w:cs="Times New Roman"/>
          <w:sz w:val="32"/>
          <w:szCs w:val="32"/>
        </w:rPr>
        <w:tab/>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_Toc25826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（三）发包与承包相关情况</w:t>
      </w:r>
      <w:r>
        <w:rPr>
          <w:rFonts w:hint="default" w:ascii="Times New Roman" w:hAnsi="Times New Roman" w:cs="Times New Roman"/>
          <w:sz w:val="32"/>
          <w:szCs w:val="32"/>
        </w:rPr>
        <w:tab/>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_Toc18922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二、事故发生经过及应急处置情况</w:t>
      </w:r>
      <w:r>
        <w:rPr>
          <w:rFonts w:hint="default" w:ascii="Times New Roman" w:hAnsi="Times New Roman" w:cs="Times New Roman"/>
          <w:sz w:val="32"/>
          <w:szCs w:val="32"/>
        </w:rPr>
        <w:tab/>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_Toc1928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（一）事故发生经过</w:t>
      </w:r>
      <w:r>
        <w:rPr>
          <w:rFonts w:hint="default" w:ascii="Times New Roman" w:hAnsi="Times New Roman" w:cs="Times New Roman"/>
          <w:sz w:val="32"/>
          <w:szCs w:val="32"/>
        </w:rPr>
        <w:tab/>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_Toc29431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（二）应急处置情况</w:t>
      </w:r>
      <w:r>
        <w:rPr>
          <w:rFonts w:hint="default" w:ascii="Times New Roman" w:hAnsi="Times New Roman" w:cs="Times New Roman"/>
          <w:sz w:val="32"/>
          <w:szCs w:val="32"/>
        </w:rPr>
        <w:tab/>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_Toc17537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三、人员伤亡</w:t>
      </w:r>
      <w:r>
        <w:rPr>
          <w:rFonts w:hint="default" w:ascii="Times New Roman" w:hAnsi="Times New Roman" w:eastAsia="黑体" w:cs="Times New Roman"/>
          <w:sz w:val="32"/>
          <w:szCs w:val="32"/>
          <w:lang w:eastAsia="zh-CN"/>
        </w:rPr>
        <w:t>和</w:t>
      </w:r>
      <w:r>
        <w:rPr>
          <w:rFonts w:hint="default" w:ascii="Times New Roman" w:hAnsi="Times New Roman" w:eastAsia="黑体" w:cs="Times New Roman"/>
          <w:sz w:val="32"/>
          <w:szCs w:val="32"/>
        </w:rPr>
        <w:t>直接经济损失情况</w:t>
      </w:r>
      <w:r>
        <w:rPr>
          <w:rFonts w:hint="default" w:ascii="Times New Roman" w:hAnsi="Times New Roman" w:cs="Times New Roman"/>
          <w:sz w:val="32"/>
          <w:szCs w:val="32"/>
        </w:rPr>
        <w:tab/>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_Toc21073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（一）人员伤亡情况</w:t>
      </w:r>
      <w:r>
        <w:rPr>
          <w:rFonts w:hint="default" w:ascii="Times New Roman" w:hAnsi="Times New Roman" w:cs="Times New Roman"/>
          <w:sz w:val="32"/>
          <w:szCs w:val="32"/>
        </w:rPr>
        <w:tab/>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_Toc10189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（二）直接经济损失情况</w:t>
      </w:r>
      <w:r>
        <w:rPr>
          <w:rFonts w:hint="default" w:ascii="Times New Roman" w:hAnsi="Times New Roman" w:cs="Times New Roman"/>
          <w:sz w:val="32"/>
          <w:szCs w:val="32"/>
        </w:rPr>
        <w:tab/>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_Toc22531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四、现场勘察及气象情况</w:t>
      </w:r>
      <w:r>
        <w:rPr>
          <w:rFonts w:hint="default" w:ascii="Times New Roman" w:hAnsi="Times New Roman" w:cs="Times New Roman"/>
          <w:sz w:val="32"/>
          <w:szCs w:val="32"/>
        </w:rPr>
        <w:tab/>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_Toc27921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（一）现场勘察情况</w:t>
      </w:r>
      <w:r>
        <w:rPr>
          <w:rFonts w:hint="default" w:ascii="Times New Roman" w:hAnsi="Times New Roman" w:cs="Times New Roman"/>
          <w:sz w:val="32"/>
          <w:szCs w:val="32"/>
        </w:rPr>
        <w:tab/>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_Toc13891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（二）气象情况</w:t>
      </w:r>
      <w:r>
        <w:rPr>
          <w:rFonts w:hint="default" w:ascii="Times New Roman" w:hAnsi="Times New Roman" w:cs="Times New Roman"/>
          <w:sz w:val="32"/>
          <w:szCs w:val="32"/>
        </w:rPr>
        <w:tab/>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_Toc18250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五、事故原因</w:t>
      </w:r>
      <w:r>
        <w:rPr>
          <w:rFonts w:hint="default" w:ascii="Times New Roman" w:hAnsi="Times New Roman" w:cs="Times New Roman"/>
          <w:sz w:val="32"/>
          <w:szCs w:val="32"/>
        </w:rPr>
        <w:tab/>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_Toc16494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（一）直接原因</w:t>
      </w:r>
      <w:r>
        <w:rPr>
          <w:rFonts w:hint="default" w:ascii="Times New Roman" w:hAnsi="Times New Roman" w:cs="Times New Roman"/>
          <w:sz w:val="32"/>
          <w:szCs w:val="32"/>
        </w:rPr>
        <w:tab/>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_Toc25738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（二）间接原因</w:t>
      </w:r>
      <w:r>
        <w:rPr>
          <w:rFonts w:hint="default" w:ascii="Times New Roman" w:hAnsi="Times New Roman" w:cs="Times New Roman"/>
          <w:sz w:val="32"/>
          <w:szCs w:val="32"/>
        </w:rPr>
        <w:tab/>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_Toc19720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六、事故责任认定及处理建议</w:t>
      </w:r>
      <w:r>
        <w:rPr>
          <w:rFonts w:hint="default" w:ascii="Times New Roman" w:hAnsi="Times New Roman" w:cs="Times New Roman"/>
          <w:sz w:val="32"/>
          <w:szCs w:val="32"/>
        </w:rPr>
        <w:tab/>
      </w:r>
      <w:r>
        <w:rPr>
          <w:rFonts w:hint="default" w:ascii="Times New Roman" w:hAnsi="Times New Roman" w:cs="Times New Roman"/>
          <w:sz w:val="32"/>
          <w:szCs w:val="32"/>
        </w:rPr>
        <w:t>9</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_Toc19145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（一）建议免于追究责任人员（1人）</w:t>
      </w:r>
      <w:r>
        <w:rPr>
          <w:rFonts w:hint="default" w:ascii="Times New Roman" w:hAnsi="Times New Roman" w:cs="Times New Roman"/>
          <w:sz w:val="32"/>
          <w:szCs w:val="32"/>
        </w:rPr>
        <w:tab/>
      </w:r>
      <w:r>
        <w:rPr>
          <w:rFonts w:hint="default" w:ascii="Times New Roman" w:hAnsi="Times New Roman" w:cs="Times New Roman"/>
          <w:sz w:val="32"/>
          <w:szCs w:val="32"/>
        </w:rPr>
        <w:t>9</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_Toc19143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（二）建议行政立案调查的单位（1家）</w:t>
      </w:r>
      <w:r>
        <w:rPr>
          <w:rFonts w:hint="default" w:ascii="Times New Roman" w:hAnsi="Times New Roman" w:cs="Times New Roman"/>
          <w:sz w:val="32"/>
          <w:szCs w:val="32"/>
        </w:rPr>
        <w:tab/>
      </w:r>
      <w:r>
        <w:rPr>
          <w:rFonts w:hint="default" w:ascii="Times New Roman" w:hAnsi="Times New Roman" w:cs="Times New Roman"/>
          <w:sz w:val="32"/>
          <w:szCs w:val="32"/>
        </w:rPr>
        <w:t>9</w:t>
      </w:r>
      <w:r>
        <w:rPr>
          <w:rFonts w:hint="default" w:ascii="Times New Roman" w:hAnsi="Times New Roman" w:cs="Times New Roman"/>
          <w:sz w:val="32"/>
          <w:szCs w:val="32"/>
        </w:rPr>
        <w:fldChar w:fldCharType="end"/>
      </w:r>
    </w:p>
    <w:p>
      <w:pPr>
        <w:pStyle w:val="26"/>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_Toc16959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sz w:val="32"/>
          <w:szCs w:val="32"/>
        </w:rPr>
        <w:t>（三）建议行政立案调查的人员（1人）</w:t>
      </w:r>
      <w:r>
        <w:rPr>
          <w:rFonts w:hint="default" w:ascii="Times New Roman" w:hAnsi="Times New Roman" w:cs="Times New Roman"/>
          <w:sz w:val="32"/>
          <w:szCs w:val="32"/>
        </w:rPr>
        <w:tab/>
      </w:r>
      <w:r>
        <w:rPr>
          <w:rFonts w:hint="default" w:ascii="Times New Roman" w:hAnsi="Times New Roman" w:cs="Times New Roman"/>
          <w:sz w:val="32"/>
          <w:szCs w:val="32"/>
        </w:rPr>
        <w:t>10</w:t>
      </w:r>
      <w:r>
        <w:rPr>
          <w:rFonts w:hint="default" w:ascii="Times New Roman" w:hAnsi="Times New Roman" w:cs="Times New Roman"/>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_Toc3054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七、事故防范和整改措施</w:t>
      </w:r>
      <w:r>
        <w:rPr>
          <w:rFonts w:hint="default" w:ascii="Times New Roman" w:hAnsi="Times New Roman" w:cs="Times New Roman"/>
          <w:sz w:val="32"/>
          <w:szCs w:val="32"/>
        </w:rPr>
        <w:tab/>
      </w:r>
      <w:r>
        <w:rPr>
          <w:rFonts w:hint="default" w:ascii="Times New Roman" w:hAnsi="Times New Roman" w:cs="Times New Roman"/>
          <w:sz w:val="32"/>
          <w:szCs w:val="32"/>
        </w:rPr>
        <w:t>10</w:t>
      </w:r>
      <w:r>
        <w:rPr>
          <w:rFonts w:hint="default" w:ascii="Times New Roman" w:hAnsi="Times New Roman" w:cs="Times New Roman"/>
          <w:sz w:val="32"/>
          <w:szCs w:val="32"/>
        </w:rPr>
        <w:fldChar w:fldCharType="end"/>
      </w:r>
    </w:p>
    <w:p>
      <w:pPr>
        <w:pStyle w:val="2"/>
        <w:ind w:left="0" w:leftChars="0" w:firstLine="0" w:firstLineChars="0"/>
        <w:rPr>
          <w:rFonts w:hint="default" w:ascii="Times New Roman" w:hAnsi="Times New Roman" w:cs="Times New Roman"/>
          <w:color w:val="auto"/>
          <w:highlight w:val="none"/>
        </w:rPr>
        <w:sectPr>
          <w:footerReference r:id="rId4" w:type="default"/>
          <w:footnotePr>
            <w:pos w:val="beneathText"/>
          </w:footnotePr>
          <w:pgSz w:w="11906" w:h="16838"/>
          <w:pgMar w:top="2041" w:right="1531" w:bottom="1701" w:left="1531" w:header="851" w:footer="907" w:gutter="0"/>
          <w:pgNumType w:fmt="numberInDash" w:start="1"/>
          <w:cols w:space="720" w:num="1"/>
          <w:docGrid w:type="lines" w:linePitch="312" w:charSpace="0"/>
        </w:sect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lang w:eastAsia="zh-CN"/>
        </w:rPr>
      </w:pPr>
      <w:bookmarkStart w:id="1" w:name="_Toc10392"/>
      <w:bookmarkStart w:id="2" w:name="_Toc29789"/>
      <w:bookmarkStart w:id="3" w:name="_Toc15824"/>
      <w:bookmarkStart w:id="4" w:name="_Toc13330"/>
      <w:bookmarkStart w:id="5" w:name="_Toc19084"/>
      <w:r>
        <w:rPr>
          <w:rFonts w:hint="default" w:ascii="Times New Roman" w:hAnsi="Times New Roman" w:eastAsia="方正小标宋简体" w:cs="Times New Roman"/>
          <w:color w:val="auto"/>
          <w:sz w:val="44"/>
          <w:szCs w:val="44"/>
          <w:highlight w:val="none"/>
          <w:shd w:val="clear" w:color="auto" w:fill="FFFFFF"/>
          <w:lang w:eastAsia="zh-CN"/>
        </w:rPr>
        <w:t>横琴粤澳深度合作区广州宇泰信息科技有限</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lang w:eastAsia="zh-CN"/>
        </w:rPr>
      </w:pPr>
      <w:r>
        <w:rPr>
          <w:rFonts w:hint="default" w:ascii="Times New Roman" w:hAnsi="Times New Roman" w:eastAsia="方正小标宋简体" w:cs="Times New Roman"/>
          <w:color w:val="auto"/>
          <w:sz w:val="44"/>
          <w:szCs w:val="44"/>
          <w:highlight w:val="none"/>
          <w:shd w:val="clear" w:color="auto" w:fill="FFFFFF"/>
          <w:lang w:eastAsia="zh-CN"/>
        </w:rPr>
        <w:t>公司</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lang w:eastAsia="zh-CN"/>
        </w:rPr>
        <w:t>9·12</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lang w:eastAsia="zh-CN"/>
        </w:rPr>
        <w:t>一般高处坠落事故调查报告</w:t>
      </w:r>
    </w:p>
    <w:bookmarkEnd w:id="1"/>
    <w:bookmarkEnd w:id="2"/>
    <w:bookmarkEnd w:id="3"/>
    <w:bookmarkEnd w:id="4"/>
    <w:bookmarkEnd w:id="5"/>
    <w:p>
      <w:pPr>
        <w:pStyle w:val="2"/>
        <w:spacing w:line="560" w:lineRule="exact"/>
        <w:ind w:left="0" w:leftChars="0" w:firstLine="0" w:firstLineChars="0"/>
        <w:rPr>
          <w:rFonts w:hint="default" w:ascii="Times New Roman" w:hAnsi="Times New Roman" w:cs="Times New Roman"/>
          <w:color w:val="auto"/>
          <w:highlight w:val="none"/>
          <w:lang w:eastAsia="zh-CN"/>
        </w:rPr>
      </w:pPr>
    </w:p>
    <w:p>
      <w:pPr>
        <w:rPr>
          <w:rFonts w:hint="default"/>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时</w:t>
      </w:r>
      <w:r>
        <w:rPr>
          <w:rFonts w:hint="default" w:ascii="Times New Roman" w:hAnsi="Times New Roman" w:eastAsia="仿宋_GB2312" w:cs="Times New Roman"/>
          <w:color w:val="auto"/>
          <w:sz w:val="32"/>
          <w:szCs w:val="32"/>
          <w:highlight w:val="none"/>
          <w:lang w:val="en-US" w:eastAsia="zh-CN"/>
        </w:rPr>
        <w:t>20分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shd w:val="clear" w:color="auto" w:fill="FFFFFF"/>
        </w:rPr>
        <w:t>横琴粤澳深度合作区</w:t>
      </w:r>
      <w:r>
        <w:rPr>
          <w:rFonts w:hint="default" w:ascii="Times New Roman" w:hAnsi="Times New Roman" w:eastAsia="仿宋_GB2312" w:cs="Times New Roman"/>
          <w:color w:val="auto"/>
          <w:sz w:val="32"/>
          <w:szCs w:val="32"/>
          <w:highlight w:val="none"/>
        </w:rPr>
        <w:t>（以下简称合作区）</w:t>
      </w:r>
      <w:r>
        <w:rPr>
          <w:rFonts w:hint="default" w:ascii="Times New Roman" w:hAnsi="Times New Roman" w:eastAsia="仿宋_GB2312" w:cs="Times New Roman"/>
          <w:color w:val="auto"/>
          <w:sz w:val="32"/>
          <w:szCs w:val="32"/>
          <w:highlight w:val="none"/>
          <w:lang w:eastAsia="zh-CN"/>
        </w:rPr>
        <w:t>琴海北路交富城道处通信铁塔（许可编号</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XH11-001-00379</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以下简称涉事通信铁塔</w:t>
      </w:r>
      <w:r>
        <w:rPr>
          <w:rFonts w:hint="default" w:ascii="Times New Roman" w:hAnsi="Times New Roman" w:eastAsia="仿宋_GB2312" w:cs="Times New Roman"/>
          <w:color w:val="auto"/>
          <w:sz w:val="32"/>
          <w:szCs w:val="32"/>
          <w:highlight w:val="none"/>
          <w:lang w:eastAsia="zh-CN"/>
        </w:rPr>
        <w:t>）作业平台</w:t>
      </w:r>
      <w:r>
        <w:rPr>
          <w:rFonts w:hint="default" w:ascii="Times New Roman" w:hAnsi="Times New Roman" w:eastAsia="仿宋_GB2312" w:cs="Times New Roman"/>
          <w:color w:val="auto"/>
          <w:sz w:val="32"/>
          <w:szCs w:val="32"/>
          <w:highlight w:val="none"/>
        </w:rPr>
        <w:t>发生一起</w:t>
      </w:r>
      <w:r>
        <w:rPr>
          <w:rFonts w:hint="default" w:ascii="Times New Roman" w:hAnsi="Times New Roman" w:eastAsia="仿宋_GB2312" w:cs="Times New Roman"/>
          <w:color w:val="auto"/>
          <w:sz w:val="32"/>
          <w:szCs w:val="32"/>
          <w:highlight w:val="none"/>
          <w:lang w:eastAsia="zh-CN"/>
        </w:rPr>
        <w:t>高处坠落</w:t>
      </w:r>
      <w:r>
        <w:rPr>
          <w:rFonts w:hint="default" w:ascii="Times New Roman" w:hAnsi="Times New Roman" w:eastAsia="仿宋_GB2312" w:cs="Times New Roman"/>
          <w:color w:val="auto"/>
          <w:sz w:val="32"/>
          <w:szCs w:val="32"/>
          <w:highlight w:val="none"/>
        </w:rPr>
        <w:t>事故</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造成1人死亡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直接经济损失约</w:t>
      </w:r>
      <w:r>
        <w:rPr>
          <w:rFonts w:hint="default" w:ascii="Times New Roman" w:hAnsi="Times New Roman" w:eastAsia="仿宋_GB2312" w:cs="Times New Roman"/>
          <w:color w:val="auto"/>
          <w:sz w:val="32"/>
          <w:szCs w:val="32"/>
          <w:highlight w:val="none"/>
          <w:lang w:val="en-US" w:eastAsia="zh-CN"/>
        </w:rPr>
        <w:t>160</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根据《中华人民共和国安全生产法》《生产安全事故报告和调查处理条例》《</w:t>
      </w:r>
      <w:r>
        <w:rPr>
          <w:rFonts w:hint="default" w:ascii="Times New Roman" w:hAnsi="Times New Roman" w:eastAsia="仿宋_GB2312" w:cs="Times New Roman"/>
          <w:color w:val="auto"/>
          <w:sz w:val="32"/>
          <w:szCs w:val="32"/>
          <w:highlight w:val="none"/>
          <w:lang w:eastAsia="zh-CN"/>
        </w:rPr>
        <w:t>横琴粤澳深度合作区发展促进条例</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bookmarkStart w:id="6" w:name="OLE_LINK1"/>
      <w:r>
        <w:rPr>
          <w:rFonts w:hint="default" w:ascii="Times New Roman" w:hAnsi="Times New Roman" w:eastAsia="仿宋_GB2312" w:cs="Times New Roman"/>
          <w:color w:val="auto"/>
          <w:sz w:val="32"/>
          <w:szCs w:val="32"/>
          <w:highlight w:val="none"/>
          <w:lang w:eastAsia="zh-CN"/>
        </w:rPr>
        <w:t>通信建设工程安全生产管理规定</w:t>
      </w:r>
      <w:bookmarkEnd w:id="6"/>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及有关规定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合作区</w:t>
      </w:r>
      <w:r>
        <w:rPr>
          <w:rFonts w:hint="default" w:ascii="Times New Roman" w:hAnsi="Times New Roman" w:eastAsia="仿宋_GB2312" w:cs="Times New Roman"/>
          <w:color w:val="auto"/>
          <w:sz w:val="32"/>
          <w:szCs w:val="32"/>
          <w:highlight w:val="none"/>
          <w:lang w:eastAsia="zh-CN"/>
        </w:rPr>
        <w:t>执委会</w:t>
      </w:r>
      <w:r>
        <w:rPr>
          <w:rFonts w:hint="default" w:ascii="Times New Roman" w:hAnsi="Times New Roman" w:eastAsia="仿宋_GB2312" w:cs="Times New Roman"/>
          <w:color w:val="auto"/>
          <w:sz w:val="32"/>
          <w:szCs w:val="32"/>
          <w:highlight w:val="none"/>
        </w:rPr>
        <w:t>批准成立横琴粤澳深度合作区琴海北路交富城道</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9·12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事故调查组（以下简称事故调查组）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负责开展事故调查工作。事故调查组由</w:t>
      </w:r>
      <w:r>
        <w:rPr>
          <w:rFonts w:hint="default" w:ascii="Times New Roman" w:hAnsi="Times New Roman" w:eastAsia="仿宋_GB2312" w:cs="Times New Roman"/>
          <w:color w:val="auto"/>
          <w:sz w:val="32"/>
          <w:szCs w:val="32"/>
          <w:highlight w:val="none"/>
          <w:lang w:eastAsia="zh-CN"/>
        </w:rPr>
        <w:t>广东省通信管理局、</w:t>
      </w:r>
      <w:r>
        <w:rPr>
          <w:rFonts w:hint="default" w:ascii="Times New Roman" w:hAnsi="Times New Roman" w:eastAsia="仿宋_GB2312" w:cs="Times New Roman"/>
          <w:color w:val="auto"/>
          <w:sz w:val="32"/>
          <w:szCs w:val="32"/>
          <w:highlight w:val="none"/>
        </w:rPr>
        <w:t>合作区商事服务局、</w:t>
      </w:r>
      <w:r>
        <w:rPr>
          <w:rFonts w:hint="default" w:ascii="Times New Roman" w:hAnsi="Times New Roman" w:eastAsia="仿宋_GB2312" w:cs="Times New Roman"/>
          <w:color w:val="auto"/>
          <w:sz w:val="32"/>
          <w:szCs w:val="32"/>
          <w:highlight w:val="none"/>
          <w:lang w:eastAsia="zh-CN"/>
        </w:rPr>
        <w:t>合作区经济发展局、横琴</w:t>
      </w:r>
      <w:r>
        <w:rPr>
          <w:rFonts w:hint="default" w:ascii="Times New Roman" w:hAnsi="Times New Roman" w:eastAsia="仿宋_GB2312" w:cs="Times New Roman"/>
          <w:color w:val="auto"/>
          <w:sz w:val="32"/>
          <w:szCs w:val="32"/>
          <w:highlight w:val="none"/>
        </w:rPr>
        <w:t>纪检监察工委</w:t>
      </w:r>
      <w:r>
        <w:rPr>
          <w:rFonts w:hint="default" w:ascii="Times New Roman" w:hAnsi="Times New Roman" w:eastAsia="仿宋_GB2312" w:cs="Times New Roman"/>
          <w:color w:val="auto"/>
          <w:sz w:val="32"/>
          <w:szCs w:val="32"/>
          <w:highlight w:val="none"/>
          <w:lang w:eastAsia="zh-CN"/>
        </w:rPr>
        <w:t>、横琴</w:t>
      </w:r>
      <w:r>
        <w:rPr>
          <w:rFonts w:hint="default" w:ascii="Times New Roman" w:hAnsi="Times New Roman" w:eastAsia="仿宋_GB2312" w:cs="Times New Roman"/>
          <w:color w:val="auto"/>
          <w:sz w:val="32"/>
          <w:szCs w:val="32"/>
          <w:highlight w:val="none"/>
        </w:rPr>
        <w:t>公安局</w:t>
      </w:r>
      <w:r>
        <w:rPr>
          <w:rFonts w:hint="default" w:ascii="Times New Roman" w:hAnsi="Times New Roman" w:eastAsia="仿宋_GB2312" w:cs="Times New Roman"/>
          <w:color w:val="auto"/>
          <w:sz w:val="32"/>
          <w:szCs w:val="32"/>
          <w:highlight w:val="none"/>
          <w:lang w:eastAsia="zh-CN"/>
        </w:rPr>
        <w:t>、合作区</w:t>
      </w:r>
      <w:r>
        <w:rPr>
          <w:rFonts w:hint="default" w:ascii="Times New Roman" w:hAnsi="Times New Roman" w:eastAsia="仿宋_GB2312" w:cs="Times New Roman"/>
          <w:color w:val="auto"/>
          <w:sz w:val="32"/>
          <w:szCs w:val="32"/>
          <w:highlight w:val="none"/>
        </w:rPr>
        <w:t>工会</w:t>
      </w:r>
      <w:r>
        <w:rPr>
          <w:rFonts w:hint="default" w:ascii="Times New Roman" w:hAnsi="Times New Roman" w:eastAsia="仿宋_GB2312" w:cs="Times New Roman"/>
          <w:color w:val="auto"/>
          <w:sz w:val="32"/>
          <w:szCs w:val="32"/>
          <w:highlight w:val="none"/>
          <w:lang w:eastAsia="zh-CN"/>
        </w:rPr>
        <w:t>工作委员会</w:t>
      </w:r>
      <w:r>
        <w:rPr>
          <w:rFonts w:hint="default" w:ascii="Times New Roman" w:hAnsi="Times New Roman" w:eastAsia="仿宋_GB2312" w:cs="Times New Roman"/>
          <w:color w:val="auto"/>
          <w:sz w:val="32"/>
          <w:szCs w:val="32"/>
          <w:highlight w:val="none"/>
        </w:rPr>
        <w:t>等单位组成。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事故调查组按照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四不放过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科学严谨、依法依规、实事求是、注重实效</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的原则</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通过</w:t>
      </w:r>
      <w:r>
        <w:rPr>
          <w:rFonts w:hint="default" w:ascii="Times New Roman" w:hAnsi="Times New Roman" w:eastAsia="仿宋_GB2312" w:cs="Times New Roman"/>
          <w:color w:val="auto"/>
          <w:sz w:val="32"/>
          <w:szCs w:val="32"/>
          <w:highlight w:val="none"/>
          <w:lang w:eastAsia="zh-CN"/>
        </w:rPr>
        <w:t>询问笔录、</w:t>
      </w:r>
      <w:r>
        <w:rPr>
          <w:rFonts w:hint="default" w:ascii="Times New Roman" w:hAnsi="Times New Roman" w:eastAsia="仿宋_GB2312" w:cs="Times New Roman"/>
          <w:color w:val="auto"/>
          <w:sz w:val="32"/>
          <w:szCs w:val="32"/>
          <w:highlight w:val="none"/>
        </w:rPr>
        <w:t>调查取证、查阅资料和</w:t>
      </w:r>
      <w:r>
        <w:rPr>
          <w:rFonts w:hint="default" w:ascii="Times New Roman" w:hAnsi="Times New Roman" w:eastAsia="仿宋_GB2312" w:cs="Times New Roman"/>
          <w:color w:val="auto"/>
          <w:sz w:val="32"/>
          <w:szCs w:val="32"/>
          <w:highlight w:val="none"/>
          <w:lang w:eastAsia="zh-CN"/>
        </w:rPr>
        <w:t>专家论证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查明</w:t>
      </w:r>
      <w:bookmarkStart w:id="7" w:name="OLE_LINK5"/>
      <w:r>
        <w:rPr>
          <w:rFonts w:hint="default" w:ascii="Times New Roman" w:hAnsi="Times New Roman" w:eastAsia="仿宋_GB2312" w:cs="Times New Roman"/>
          <w:color w:val="auto"/>
          <w:sz w:val="32"/>
          <w:szCs w:val="32"/>
          <w:highlight w:val="none"/>
          <w:lang w:eastAsia="zh-CN"/>
        </w:rPr>
        <w:t>了</w:t>
      </w:r>
      <w:bookmarkEnd w:id="7"/>
      <w:r>
        <w:rPr>
          <w:rFonts w:hint="default" w:ascii="Times New Roman" w:hAnsi="Times New Roman" w:eastAsia="仿宋_GB2312" w:cs="Times New Roman"/>
          <w:color w:val="auto"/>
          <w:sz w:val="32"/>
          <w:szCs w:val="32"/>
          <w:highlight w:val="none"/>
        </w:rPr>
        <w:t>事故发生经过、直接原因、人员伤亡和直接经济损失等情况</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认定</w:t>
      </w:r>
      <w:r>
        <w:rPr>
          <w:rFonts w:hint="default" w:ascii="Times New Roman" w:hAnsi="Times New Roman" w:eastAsia="仿宋_GB2312" w:cs="Times New Roman"/>
          <w:color w:val="auto"/>
          <w:sz w:val="32"/>
          <w:szCs w:val="32"/>
          <w:highlight w:val="none"/>
          <w:lang w:eastAsia="zh-CN"/>
        </w:rPr>
        <w:t>了</w:t>
      </w:r>
      <w:r>
        <w:rPr>
          <w:rFonts w:hint="default" w:ascii="Times New Roman" w:hAnsi="Times New Roman" w:eastAsia="仿宋_GB2312" w:cs="Times New Roman"/>
          <w:color w:val="auto"/>
          <w:sz w:val="32"/>
          <w:szCs w:val="32"/>
          <w:highlight w:val="none"/>
        </w:rPr>
        <w:t>事故性质和责任</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提出</w:t>
      </w:r>
      <w:r>
        <w:rPr>
          <w:rFonts w:hint="default" w:ascii="Times New Roman" w:hAnsi="Times New Roman" w:eastAsia="仿宋_GB2312" w:cs="Times New Roman"/>
          <w:color w:val="auto"/>
          <w:sz w:val="32"/>
          <w:szCs w:val="32"/>
          <w:highlight w:val="none"/>
          <w:lang w:val="en-US" w:eastAsia="zh-CN"/>
        </w:rPr>
        <w:t>了</w:t>
      </w:r>
      <w:r>
        <w:rPr>
          <w:rFonts w:hint="default" w:ascii="Times New Roman" w:hAnsi="Times New Roman" w:eastAsia="仿宋_GB2312" w:cs="Times New Roman"/>
          <w:color w:val="auto"/>
          <w:sz w:val="32"/>
          <w:szCs w:val="32"/>
          <w:highlight w:val="none"/>
        </w:rPr>
        <w:t>对有关责任单位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责任人员的处理建议</w:t>
      </w:r>
      <w:r>
        <w:rPr>
          <w:rFonts w:hint="default" w:ascii="Times New Roman" w:hAnsi="Times New Roman" w:eastAsia="仿宋_GB2312" w:cs="Times New Roman"/>
          <w:color w:val="auto"/>
          <w:sz w:val="32"/>
          <w:szCs w:val="32"/>
          <w:highlight w:val="none"/>
          <w:lang w:val="en-US" w:eastAsia="zh-CN"/>
        </w:rPr>
        <w:t>和</w:t>
      </w:r>
      <w:r>
        <w:rPr>
          <w:rFonts w:hint="default" w:ascii="Times New Roman" w:hAnsi="Times New Roman" w:eastAsia="仿宋_GB2312" w:cs="Times New Roman"/>
          <w:color w:val="auto"/>
          <w:sz w:val="32"/>
          <w:szCs w:val="32"/>
          <w:highlight w:val="none"/>
        </w:rPr>
        <w:t>事故防范</w:t>
      </w:r>
      <w:r>
        <w:rPr>
          <w:rFonts w:hint="default" w:ascii="Times New Roman" w:hAnsi="Times New Roman" w:eastAsia="仿宋_GB2312" w:cs="Times New Roman"/>
          <w:color w:val="auto"/>
          <w:sz w:val="32"/>
          <w:szCs w:val="32"/>
          <w:highlight w:val="none"/>
          <w:lang w:eastAsia="zh-CN"/>
        </w:rPr>
        <w:t>整改措施</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lang w:eastAsia="zh-CN"/>
        </w:rPr>
        <w:t>事故</w:t>
      </w:r>
      <w:r>
        <w:rPr>
          <w:rFonts w:hint="default" w:ascii="Times New Roman" w:hAnsi="Times New Roman" w:eastAsia="仿宋_GB2312" w:cs="Times New Roman"/>
          <w:color w:val="auto"/>
          <w:sz w:val="32"/>
          <w:szCs w:val="32"/>
          <w:highlight w:val="none"/>
        </w:rPr>
        <w:t>调查组认定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横琴粤澳深度合作区广州宇泰信息科技有限公司</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12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一般高处坠落</w:t>
      </w:r>
      <w:r>
        <w:rPr>
          <w:rFonts w:hint="default" w:ascii="Times New Roman" w:hAnsi="Times New Roman" w:eastAsia="仿宋_GB2312" w:cs="Times New Roman"/>
          <w:color w:val="auto"/>
          <w:sz w:val="32"/>
          <w:szCs w:val="32"/>
          <w:highlight w:val="none"/>
        </w:rPr>
        <w:t>事故是</w:t>
      </w:r>
      <w:r>
        <w:rPr>
          <w:rFonts w:hint="default" w:ascii="Times New Roman" w:hAnsi="Times New Roman" w:eastAsia="仿宋_GB2312" w:cs="Times New Roman"/>
          <w:color w:val="auto"/>
          <w:sz w:val="32"/>
          <w:szCs w:val="32"/>
          <w:highlight w:val="none"/>
          <w:lang w:eastAsia="zh-CN"/>
        </w:rPr>
        <w:t>一起因作业人员未佩戴安全带等劳动防护用品导致的</w:t>
      </w:r>
      <w:r>
        <w:rPr>
          <w:rFonts w:hint="default" w:ascii="Times New Roman" w:hAnsi="Times New Roman" w:eastAsia="仿宋_GB2312" w:cs="Times New Roman"/>
          <w:color w:val="auto"/>
          <w:sz w:val="32"/>
          <w:szCs w:val="32"/>
          <w:highlight w:val="none"/>
        </w:rPr>
        <w:t>一般生产安全责任事故</w:t>
      </w:r>
      <w:r>
        <w:rPr>
          <w:rFonts w:hint="default" w:ascii="Times New Roman" w:hAnsi="Times New Roman" w:eastAsia="仿宋_GB2312" w:cs="Times New Roman"/>
          <w:bCs/>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8" w:name="_Toc25462"/>
      <w:bookmarkStart w:id="9" w:name="_Toc22862"/>
      <w:bookmarkStart w:id="10" w:name="_Toc30231"/>
      <w:bookmarkStart w:id="11" w:name="_Toc15799"/>
      <w:bookmarkStart w:id="12" w:name="_Toc21385"/>
      <w:bookmarkStart w:id="13" w:name="_Toc27850"/>
      <w:bookmarkStart w:id="14" w:name="_Toc12916"/>
      <w:bookmarkStart w:id="15" w:name="_Toc29498"/>
      <w:bookmarkStart w:id="16" w:name="_Toc24372"/>
      <w:bookmarkStart w:id="17" w:name="_Toc23521"/>
      <w:bookmarkStart w:id="18" w:name="_Toc29971"/>
      <w:bookmarkStart w:id="19" w:name="_Toc13186"/>
      <w:r>
        <w:rPr>
          <w:rFonts w:hint="default" w:ascii="Times New Roman" w:hAnsi="Times New Roman" w:eastAsia="黑体" w:cs="Times New Roman"/>
          <w:color w:val="auto"/>
          <w:sz w:val="32"/>
          <w:szCs w:val="32"/>
          <w:highlight w:val="none"/>
        </w:rPr>
        <w:t>一、事故</w:t>
      </w:r>
      <w:r>
        <w:rPr>
          <w:rFonts w:hint="default" w:ascii="Times New Roman" w:hAnsi="Times New Roman" w:eastAsia="黑体" w:cs="Times New Roman"/>
          <w:color w:val="auto"/>
          <w:sz w:val="32"/>
          <w:szCs w:val="32"/>
          <w:highlight w:val="none"/>
          <w:lang w:eastAsia="zh-CN"/>
        </w:rPr>
        <w:t>基本</w:t>
      </w:r>
      <w:r>
        <w:rPr>
          <w:rFonts w:hint="default" w:ascii="Times New Roman" w:hAnsi="Times New Roman" w:eastAsia="黑体" w:cs="Times New Roman"/>
          <w:color w:val="auto"/>
          <w:sz w:val="32"/>
          <w:szCs w:val="32"/>
          <w:highlight w:val="none"/>
        </w:rPr>
        <w:t>情况</w:t>
      </w:r>
      <w:bookmarkEnd w:id="8"/>
      <w:bookmarkEnd w:id="9"/>
      <w:bookmarkEnd w:id="10"/>
      <w:bookmarkEnd w:id="11"/>
      <w:bookmarkEnd w:id="12"/>
      <w:bookmarkEnd w:id="13"/>
      <w:bookmarkEnd w:id="14"/>
      <w:bookmarkEnd w:id="15"/>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rPr>
      </w:pPr>
      <w:bookmarkStart w:id="20" w:name="_Toc32636"/>
      <w:bookmarkStart w:id="21" w:name="_Toc27296"/>
      <w:bookmarkStart w:id="22" w:name="_Toc15558"/>
      <w:bookmarkStart w:id="23" w:name="_Toc22183"/>
      <w:bookmarkStart w:id="24" w:name="_Toc5942"/>
      <w:bookmarkStart w:id="25" w:name="_Toc28396"/>
      <w:bookmarkStart w:id="26" w:name="_Toc24456"/>
      <w:bookmarkStart w:id="27" w:name="_Toc28091"/>
      <w:bookmarkStart w:id="28" w:name="_Toc10710"/>
      <w:bookmarkStart w:id="29" w:name="_Toc22172"/>
      <w:bookmarkStart w:id="30" w:name="_Toc31582"/>
      <w:bookmarkStart w:id="31" w:name="_Toc12006"/>
      <w:bookmarkStart w:id="32" w:name="OLE_LINK4"/>
      <w:r>
        <w:rPr>
          <w:rFonts w:hint="default" w:ascii="Times New Roman" w:hAnsi="Times New Roman" w:eastAsia="楷体_GB2312" w:cs="Times New Roman"/>
          <w:b w:val="0"/>
          <w:bCs w:val="0"/>
          <w:color w:val="auto"/>
          <w:sz w:val="32"/>
          <w:szCs w:val="32"/>
          <w:highlight w:val="none"/>
        </w:rPr>
        <w:t>（</w:t>
      </w:r>
      <w:r>
        <w:rPr>
          <w:rFonts w:hint="default" w:ascii="Times New Roman" w:hAnsi="Times New Roman" w:eastAsia="楷体_GB2312" w:cs="Times New Roman"/>
          <w:b w:val="0"/>
          <w:bCs w:val="0"/>
          <w:color w:val="auto"/>
          <w:sz w:val="32"/>
          <w:szCs w:val="32"/>
          <w:highlight w:val="none"/>
          <w:lang w:val="en-US" w:eastAsia="zh-CN"/>
        </w:rPr>
        <w:t>一</w:t>
      </w:r>
      <w:r>
        <w:rPr>
          <w:rFonts w:hint="default" w:ascii="Times New Roman" w:hAnsi="Times New Roman" w:eastAsia="楷体_GB2312" w:cs="Times New Roman"/>
          <w:b w:val="0"/>
          <w:bCs w:val="0"/>
          <w:color w:val="auto"/>
          <w:sz w:val="32"/>
          <w:szCs w:val="32"/>
          <w:highlight w:val="none"/>
        </w:rPr>
        <w:t>）</w:t>
      </w:r>
      <w:r>
        <w:rPr>
          <w:rFonts w:hint="default" w:ascii="Times New Roman" w:hAnsi="Times New Roman" w:eastAsia="楷体_GB2312" w:cs="Times New Roman"/>
          <w:b w:val="0"/>
          <w:bCs w:val="0"/>
          <w:color w:val="auto"/>
          <w:sz w:val="32"/>
          <w:szCs w:val="32"/>
          <w:highlight w:val="none"/>
          <w:lang w:eastAsia="zh-CN"/>
        </w:rPr>
        <w:t>事故发生单位及其他</w:t>
      </w:r>
      <w:r>
        <w:rPr>
          <w:rFonts w:hint="default" w:ascii="Times New Roman" w:hAnsi="Times New Roman" w:eastAsia="楷体_GB2312" w:cs="Times New Roman"/>
          <w:b w:val="0"/>
          <w:bCs w:val="0"/>
          <w:color w:val="auto"/>
          <w:sz w:val="32"/>
          <w:szCs w:val="32"/>
          <w:highlight w:val="none"/>
        </w:rPr>
        <w:t>单位概况</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bCs/>
          <w:color w:val="auto"/>
          <w:sz w:val="32"/>
          <w:szCs w:val="32"/>
          <w:highlight w:val="none"/>
          <w:lang w:eastAsia="zh-CN"/>
        </w:rPr>
        <w:t>广州宇泰信息科技有限公司</w:t>
      </w:r>
      <w:r>
        <w:rPr>
          <w:rFonts w:hint="default" w:ascii="Times New Roman" w:hAnsi="Times New Roman" w:eastAsia="仿宋_GB2312" w:cs="Times New Roman"/>
          <w:color w:val="auto"/>
          <w:sz w:val="32"/>
          <w:szCs w:val="32"/>
          <w:highlight w:val="none"/>
        </w:rPr>
        <w:t>（以下简称</w:t>
      </w:r>
      <w:r>
        <w:rPr>
          <w:rFonts w:hint="default" w:ascii="Times New Roman" w:hAnsi="Times New Roman" w:eastAsia="仿宋_GB2312" w:cs="Times New Roman"/>
          <w:color w:val="auto"/>
          <w:sz w:val="32"/>
          <w:szCs w:val="32"/>
          <w:highlight w:val="none"/>
          <w:lang w:eastAsia="zh-CN"/>
        </w:rPr>
        <w:t>广州宇泰公司</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类型</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有限责任公司</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自然人投资或控股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法定代表人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刘</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rPr>
        <w:t>统一社会信用</w:t>
      </w:r>
      <w:r>
        <w:rPr>
          <w:rFonts w:hint="default" w:ascii="Times New Roman" w:hAnsi="Times New Roman" w:eastAsia="仿宋_GB2312" w:cs="Times New Roman"/>
          <w:color w:val="auto"/>
          <w:sz w:val="32"/>
          <w:szCs w:val="32"/>
          <w:highlight w:val="none"/>
          <w:lang w:eastAsia="zh-CN"/>
        </w:rPr>
        <w:t>代码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91440101MA5AXYMR9L</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注册资本</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人民币1000万元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经营范围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网络技术服务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工程和技术研究和试验发展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计算机系统服务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信息系统集成服务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机械设备租赁</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移动通信设备销售</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劳务派遣服务等。已取得《建筑业企业资质》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证书编号</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DL34427212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资质类别及等级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施工劳务不分等级。已取得《安全生产许可证》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证书编号</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粤</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JZ安许证字[2023]034073。</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bCs/>
          <w:color w:val="auto"/>
          <w:sz w:val="32"/>
          <w:szCs w:val="32"/>
          <w:highlight w:val="none"/>
          <w:lang w:eastAsia="zh-CN"/>
        </w:rPr>
        <w:t>中国通信建设第四工程局有限公司</w:t>
      </w:r>
      <w:r>
        <w:rPr>
          <w:rFonts w:hint="default" w:ascii="Times New Roman" w:hAnsi="Times New Roman" w:eastAsia="仿宋_GB2312" w:cs="Times New Roman"/>
          <w:color w:val="auto"/>
          <w:sz w:val="32"/>
          <w:szCs w:val="32"/>
          <w:highlight w:val="none"/>
        </w:rPr>
        <w:t>（以下简称</w:t>
      </w:r>
      <w:r>
        <w:rPr>
          <w:rFonts w:hint="default" w:ascii="Times New Roman" w:hAnsi="Times New Roman" w:eastAsia="仿宋_GB2312" w:cs="Times New Roman"/>
          <w:color w:val="auto"/>
          <w:sz w:val="32"/>
          <w:szCs w:val="32"/>
          <w:highlight w:val="none"/>
          <w:lang w:eastAsia="zh-CN"/>
        </w:rPr>
        <w:t>中通建四局</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类型</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有限责任公司</w:t>
      </w:r>
      <w:r>
        <w:rPr>
          <w:rFonts w:hint="default" w:ascii="Times New Roman" w:hAnsi="Times New Roman" w:eastAsia="仿宋_GB2312" w:cs="Times New Roman"/>
          <w:color w:val="auto"/>
          <w:sz w:val="32"/>
          <w:szCs w:val="32"/>
          <w:highlight w:val="none"/>
          <w:lang w:eastAsia="zh-CN"/>
        </w:rPr>
        <w:t>（非自然人投资或控股的法人独资）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法定代表人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卫</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统一社会信用代码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91410100169953552J</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注册资本</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人民币15100万元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经营范围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许可项目</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建设工程施工；建设工程勘察；建设工程设计；建筑智能化系统设计；建筑劳务分包；施工专业作业；电气安装服务；第二类增值电信业务等。已取得《建筑业企业资质》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证书编号</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D141000986</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资质类别及等级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通信工程施工总承包一级。已取得《安全生产许可证》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证书编号</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（豫）JZ安许证字[2005]000368。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bCs/>
          <w:color w:val="auto"/>
          <w:sz w:val="32"/>
          <w:szCs w:val="32"/>
          <w:highlight w:val="none"/>
        </w:rPr>
      </w:pPr>
      <w:bookmarkStart w:id="33" w:name="_Toc10152"/>
      <w:r>
        <w:rPr>
          <w:rFonts w:hint="default" w:ascii="Times New Roman" w:hAnsi="Times New Roman" w:eastAsia="楷体_GB2312" w:cs="Times New Roman"/>
          <w:b w:val="0"/>
          <w:bCs w:val="0"/>
          <w:color w:val="auto"/>
          <w:sz w:val="32"/>
          <w:szCs w:val="32"/>
          <w:highlight w:val="none"/>
        </w:rPr>
        <w:t>（</w:t>
      </w:r>
      <w:r>
        <w:rPr>
          <w:rFonts w:hint="default" w:ascii="Times New Roman" w:hAnsi="Times New Roman" w:eastAsia="楷体_GB2312" w:cs="Times New Roman"/>
          <w:b w:val="0"/>
          <w:bCs w:val="0"/>
          <w:color w:val="auto"/>
          <w:sz w:val="32"/>
          <w:szCs w:val="32"/>
          <w:highlight w:val="none"/>
          <w:lang w:val="en-US" w:eastAsia="zh-CN"/>
        </w:rPr>
        <w:t>二</w:t>
      </w:r>
      <w:r>
        <w:rPr>
          <w:rFonts w:hint="default" w:ascii="Times New Roman" w:hAnsi="Times New Roman" w:eastAsia="楷体_GB2312" w:cs="Times New Roman"/>
          <w:b w:val="0"/>
          <w:bCs w:val="0"/>
          <w:color w:val="auto"/>
          <w:sz w:val="32"/>
          <w:szCs w:val="32"/>
          <w:highlight w:val="none"/>
        </w:rPr>
        <w:t>）</w:t>
      </w:r>
      <w:r>
        <w:rPr>
          <w:rFonts w:hint="default" w:ascii="Times New Roman" w:hAnsi="Times New Roman" w:eastAsia="楷体_GB2312" w:cs="Times New Roman"/>
          <w:b w:val="0"/>
          <w:bCs w:val="0"/>
          <w:color w:val="auto"/>
          <w:sz w:val="32"/>
          <w:szCs w:val="32"/>
          <w:highlight w:val="none"/>
          <w:lang w:eastAsia="zh-CN"/>
        </w:rPr>
        <w:t>涉事项目概况</w:t>
      </w:r>
      <w:bookmarkEnd w:id="21"/>
      <w:bookmarkEnd w:id="22"/>
      <w:bookmarkEnd w:id="23"/>
      <w:bookmarkEnd w:id="24"/>
      <w:bookmarkEnd w:id="25"/>
      <w:bookmarkEnd w:id="26"/>
      <w:bookmarkEnd w:id="27"/>
      <w:bookmarkEnd w:id="28"/>
      <w:bookmarkEnd w:id="29"/>
      <w:bookmarkEnd w:id="30"/>
      <w:bookmarkEnd w:id="31"/>
      <w:bookmarkEnd w:id="33"/>
      <w:bookmarkStart w:id="34" w:name="_Toc17032"/>
      <w:bookmarkStart w:id="35" w:name="_Toc17029"/>
      <w:bookmarkStart w:id="36" w:name="_Toc7745"/>
      <w:bookmarkStart w:id="37" w:name="_Toc23083"/>
      <w:bookmarkStart w:id="38" w:name="_Toc808"/>
      <w:bookmarkStart w:id="39" w:name="_Toc5400"/>
      <w:bookmarkStart w:id="40" w:name="_Toc203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auto"/>
          <w:kern w:val="2"/>
          <w:sz w:val="32"/>
          <w:szCs w:val="32"/>
          <w:highlight w:val="none"/>
          <w:lang w:val="en-US" w:eastAsia="zh-CN" w:bidi="ar-SA"/>
        </w:rPr>
      </w:pPr>
      <w:bookmarkStart w:id="41" w:name="OLE_LINK8"/>
      <w:r>
        <w:rPr>
          <w:rFonts w:hint="default" w:ascii="Times New Roman" w:hAnsi="Times New Roman" w:eastAsia="仿宋_GB2312" w:cs="Times New Roman"/>
          <w:b w:val="0"/>
          <w:color w:val="auto"/>
          <w:kern w:val="2"/>
          <w:sz w:val="32"/>
          <w:szCs w:val="32"/>
          <w:highlight w:val="none"/>
          <w:lang w:val="en-US" w:eastAsia="zh-CN" w:bidi="ar-SA"/>
        </w:rPr>
        <w:t>2023年10月16日</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工业和信息化部办公厅印发《</w:t>
      </w:r>
      <w:bookmarkStart w:id="42" w:name="OLE_LINK12"/>
      <w:r>
        <w:rPr>
          <w:rFonts w:hint="default" w:ascii="Times New Roman" w:hAnsi="Times New Roman" w:eastAsia="仿宋_GB2312" w:cs="Times New Roman"/>
          <w:b w:val="0"/>
          <w:color w:val="auto"/>
          <w:kern w:val="2"/>
          <w:sz w:val="32"/>
          <w:szCs w:val="32"/>
          <w:highlight w:val="none"/>
          <w:lang w:val="en-US" w:eastAsia="zh-CN" w:bidi="ar-SA"/>
        </w:rPr>
        <w:t>关于推进5G轻量化（Red Cap）技术演进和应用创新发展的通知</w:t>
      </w:r>
      <w:bookmarkEnd w:id="42"/>
      <w:r>
        <w:rPr>
          <w:rFonts w:hint="default"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工信厅通信函〔2023〕280号</w:t>
      </w:r>
      <w:r>
        <w:rPr>
          <w:rFonts w:hint="default" w:ascii="Times New Roman" w:hAnsi="Times New Roman" w:eastAsia="仿宋_GB2312" w:cs="Times New Roman"/>
          <w:b w:val="0"/>
          <w:color w:val="auto"/>
          <w:kern w:val="2"/>
          <w:sz w:val="32"/>
          <w:szCs w:val="32"/>
          <w:highlight w:val="none"/>
          <w:lang w:val="en-US" w:eastAsia="zh-CN" w:bidi="ar-SA"/>
        </w:rPr>
        <w:t>）。2024年3月28日</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中国移动通信集团首发5G-A商用部署</w:t>
      </w:r>
      <w:bookmarkStart w:id="43" w:name="OLE_LINK11"/>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公布包含珠海市在内的首批100个5G-A网络商用城市名单</w:t>
      </w:r>
      <w:bookmarkEnd w:id="43"/>
      <w:r>
        <w:rPr>
          <w:rFonts w:hint="default" w:ascii="Times New Roman" w:hAnsi="Times New Roman" w:eastAsia="仿宋_GB2312" w:cs="Times New Roman"/>
          <w:b w:val="0"/>
          <w:color w:val="auto"/>
          <w:kern w:val="2"/>
          <w:sz w:val="32"/>
          <w:szCs w:val="32"/>
          <w:highlight w:val="none"/>
          <w:lang w:val="en-US" w:eastAsia="zh-CN" w:bidi="ar-SA"/>
        </w:rPr>
        <w:t>。</w:t>
      </w:r>
    </w:p>
    <w:bookmarkEnd w:id="41"/>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auto"/>
          <w:kern w:val="2"/>
          <w:sz w:val="32"/>
          <w:szCs w:val="32"/>
          <w:highlight w:val="none"/>
          <w:lang w:val="en-US" w:eastAsia="zh-CN" w:bidi="ar-SA"/>
        </w:rPr>
      </w:pPr>
      <w:r>
        <w:rPr>
          <w:rFonts w:hint="default" w:ascii="Times New Roman" w:hAnsi="Times New Roman" w:eastAsia="仿宋_GB2312" w:cs="Times New Roman"/>
          <w:b w:val="0"/>
          <w:color w:val="auto"/>
          <w:kern w:val="2"/>
          <w:sz w:val="32"/>
          <w:szCs w:val="32"/>
          <w:highlight w:val="none"/>
          <w:lang w:val="en-US" w:eastAsia="zh-CN" w:bidi="ar-SA"/>
        </w:rPr>
        <w:t>2024年8月20日</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中国移动通信集团广东有限公司印发《关于下达珠海5G-A通感一体基站规模组网试验项目可行性研究报告批复暨投资计划任务书的通知》（广东立项批复</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val="0"/>
          <w:color w:val="auto"/>
          <w:kern w:val="2"/>
          <w:sz w:val="32"/>
          <w:szCs w:val="32"/>
          <w:highlight w:val="none"/>
          <w:lang w:val="en-US" w:eastAsia="zh-CN" w:bidi="ar-SA"/>
        </w:rPr>
        <w:t>2024</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b w:val="0"/>
          <w:color w:val="auto"/>
          <w:kern w:val="2"/>
          <w:sz w:val="32"/>
          <w:szCs w:val="32"/>
          <w:highlight w:val="none"/>
          <w:lang w:val="en-US" w:eastAsia="zh-CN" w:bidi="ar-SA"/>
        </w:rPr>
        <w:t>2179号）</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同意</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珠海5G-A通感一体基站规模组网试验项目（项目编码</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B24302110AA001Q）</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立项建设。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auto"/>
          <w:kern w:val="2"/>
          <w:sz w:val="32"/>
          <w:szCs w:val="32"/>
          <w:highlight w:val="none"/>
          <w:lang w:val="en-US" w:eastAsia="zh-CN" w:bidi="ar-SA"/>
        </w:rPr>
      </w:pPr>
      <w:bookmarkStart w:id="44" w:name="OLE_LINK9"/>
      <w:r>
        <w:rPr>
          <w:rFonts w:hint="default" w:ascii="Times New Roman" w:hAnsi="Times New Roman" w:eastAsia="仿宋_GB2312" w:cs="Times New Roman"/>
          <w:b w:val="0"/>
          <w:color w:val="auto"/>
          <w:kern w:val="2"/>
          <w:sz w:val="32"/>
          <w:szCs w:val="32"/>
          <w:highlight w:val="none"/>
          <w:lang w:val="en-US" w:eastAsia="zh-CN" w:bidi="ar-SA"/>
        </w:rPr>
        <w:t>涉事作业为通信领域的</w:t>
      </w:r>
      <w:bookmarkStart w:id="45" w:name="OLE_LINK6"/>
      <w:r>
        <w:rPr>
          <w:rFonts w:hint="default" w:ascii="Times New Roman" w:hAnsi="Times New Roman" w:eastAsia="仿宋_GB2312" w:cs="Times New Roman"/>
          <w:b w:val="0"/>
          <w:color w:val="auto"/>
          <w:kern w:val="2"/>
          <w:sz w:val="32"/>
          <w:szCs w:val="32"/>
          <w:highlight w:val="none"/>
          <w:lang w:val="en-US" w:eastAsia="zh-CN" w:bidi="ar-SA"/>
        </w:rPr>
        <w:t>安装、调测</w:t>
      </w:r>
      <w:bookmarkEnd w:id="45"/>
      <w:r>
        <w:rPr>
          <w:rFonts w:hint="default" w:ascii="Times New Roman" w:hAnsi="Times New Roman" w:eastAsia="仿宋_GB2312" w:cs="Times New Roman"/>
          <w:b w:val="0"/>
          <w:color w:val="auto"/>
          <w:kern w:val="2"/>
          <w:sz w:val="32"/>
          <w:szCs w:val="32"/>
          <w:highlight w:val="none"/>
          <w:lang w:val="en-US" w:eastAsia="zh-CN" w:bidi="ar-SA"/>
        </w:rPr>
        <w:t>作业</w:t>
      </w:r>
      <w:r>
        <w:rPr>
          <w:rStyle w:val="22"/>
          <w:rFonts w:hint="default" w:ascii="Times New Roman" w:hAnsi="Times New Roman" w:eastAsia="仿宋_GB2312" w:cs="Times New Roman"/>
          <w:b w:val="0"/>
          <w:color w:val="auto"/>
          <w:kern w:val="2"/>
          <w:sz w:val="32"/>
          <w:szCs w:val="32"/>
          <w:highlight w:val="none"/>
          <w:lang w:val="en-US" w:eastAsia="zh-CN" w:bidi="ar-SA"/>
        </w:rPr>
        <w:t>[</w:t>
      </w:r>
      <w:r>
        <w:rPr>
          <w:rStyle w:val="22"/>
          <w:rFonts w:hint="default" w:ascii="Times New Roman" w:hAnsi="Times New Roman" w:eastAsia="仿宋_GB2312" w:cs="Times New Roman"/>
          <w:b w:val="0"/>
          <w:color w:val="auto"/>
          <w:kern w:val="2"/>
          <w:sz w:val="32"/>
          <w:szCs w:val="32"/>
          <w:highlight w:val="none"/>
          <w:lang w:val="en-US" w:eastAsia="zh-CN" w:bidi="ar-SA"/>
        </w:rPr>
        <w:footnoteReference w:id="0"/>
      </w:r>
      <w:r>
        <w:rPr>
          <w:rStyle w:val="22"/>
          <w:rFonts w:hint="default" w:ascii="Times New Roman" w:hAnsi="Times New Roman" w:eastAsia="仿宋_GB2312" w:cs="Times New Roman"/>
          <w:b w:val="0"/>
          <w:color w:val="auto"/>
          <w:kern w:val="2"/>
          <w:sz w:val="32"/>
          <w:szCs w:val="32"/>
          <w:highlight w:val="none"/>
          <w:lang w:val="en-US" w:eastAsia="zh-CN" w:bidi="ar-SA"/>
        </w:rPr>
        <w:t>]</w:t>
      </w:r>
      <w:r>
        <w:rPr>
          <w:rFonts w:hint="eastAsia" w:ascii="Times New Roman" w:hAnsi="Times New Roman" w:eastAsia="仿宋_GB2312"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具体</w:t>
      </w:r>
      <w:r>
        <w:rPr>
          <w:rFonts w:hint="default" w:ascii="Times New Roman" w:hAnsi="Times New Roman" w:eastAsia="仿宋_GB2312" w:cs="Times New Roman"/>
          <w:b w:val="0"/>
          <w:color w:val="auto"/>
          <w:kern w:val="2"/>
          <w:sz w:val="32"/>
          <w:szCs w:val="24"/>
          <w:highlight w:val="none"/>
          <w:lang w:val="en-US" w:eastAsia="zh-CN" w:bidi="ar-SA"/>
        </w:rPr>
        <w:t>内容为</w:t>
      </w:r>
      <w:r>
        <w:rPr>
          <w:rFonts w:hint="eastAsia" w:ascii="Times New Roman" w:hAnsi="Times New Roman" w:eastAsia="仿宋_GB2312" w:cs="Times New Roman"/>
          <w:b w:val="0"/>
          <w:color w:val="auto"/>
          <w:kern w:val="2"/>
          <w:sz w:val="32"/>
          <w:szCs w:val="24"/>
          <w:highlight w:val="none"/>
          <w:lang w:val="en-US" w:eastAsia="zh-CN" w:bidi="ar-SA"/>
        </w:rPr>
        <w:t>：</w:t>
      </w:r>
      <w:r>
        <w:rPr>
          <w:rFonts w:hint="default" w:ascii="Times New Roman" w:hAnsi="Times New Roman" w:eastAsia="仿宋_GB2312" w:cs="Times New Roman"/>
          <w:b w:val="0"/>
          <w:color w:val="auto"/>
          <w:kern w:val="2"/>
          <w:sz w:val="32"/>
          <w:szCs w:val="24"/>
          <w:highlight w:val="none"/>
          <w:lang w:val="en-US" w:eastAsia="zh-CN" w:bidi="ar-SA"/>
        </w:rPr>
        <w:t>利用原有18m美化灯杆</w:t>
      </w:r>
      <w:r>
        <w:rPr>
          <w:rFonts w:hint="eastAsia" w:ascii="Times New Roman" w:hAnsi="Times New Roman" w:eastAsia="仿宋_GB2312" w:cs="Times New Roman"/>
          <w:b w:val="0"/>
          <w:color w:val="auto"/>
          <w:kern w:val="2"/>
          <w:sz w:val="32"/>
          <w:szCs w:val="24"/>
          <w:highlight w:val="none"/>
          <w:lang w:val="en-US" w:eastAsia="zh-CN" w:bidi="ar-SA"/>
        </w:rPr>
        <w:t>，</w:t>
      </w:r>
      <w:r>
        <w:rPr>
          <w:rFonts w:hint="default" w:ascii="Times New Roman" w:hAnsi="Times New Roman" w:eastAsia="仿宋_GB2312" w:cs="Times New Roman"/>
          <w:b w:val="0"/>
          <w:color w:val="auto"/>
          <w:kern w:val="2"/>
          <w:sz w:val="32"/>
          <w:szCs w:val="24"/>
          <w:highlight w:val="none"/>
          <w:lang w:val="en-US" w:eastAsia="zh-CN" w:bidi="ar-SA"/>
        </w:rPr>
        <w:t>在作业平台将原有2.6G-AAU设备同抱杆上移至顶</w:t>
      </w:r>
      <w:r>
        <w:rPr>
          <w:rFonts w:hint="eastAsia" w:ascii="Times New Roman" w:hAnsi="Times New Roman" w:eastAsia="仿宋_GB2312" w:cs="Times New Roman"/>
          <w:b w:val="0"/>
          <w:color w:val="auto"/>
          <w:kern w:val="2"/>
          <w:sz w:val="32"/>
          <w:szCs w:val="24"/>
          <w:highlight w:val="none"/>
          <w:lang w:val="en-US" w:eastAsia="zh-CN" w:bidi="ar-SA"/>
        </w:rPr>
        <w:t>，</w:t>
      </w:r>
      <w:r>
        <w:rPr>
          <w:rFonts w:hint="default" w:ascii="Times New Roman" w:hAnsi="Times New Roman" w:eastAsia="仿宋_GB2312" w:cs="Times New Roman"/>
          <w:b w:val="0"/>
          <w:color w:val="auto"/>
          <w:kern w:val="2"/>
          <w:sz w:val="32"/>
          <w:szCs w:val="24"/>
          <w:highlight w:val="none"/>
          <w:lang w:val="en-US" w:eastAsia="zh-CN" w:bidi="ar-SA"/>
        </w:rPr>
        <w:t>腾出空间新增本期4.9G-AAU设备</w:t>
      </w:r>
      <w:r>
        <w:rPr>
          <w:rFonts w:hint="eastAsia" w:ascii="Times New Roman" w:hAnsi="Times New Roman" w:eastAsia="仿宋_GB2312" w:cs="Times New Roman"/>
          <w:b w:val="0"/>
          <w:color w:val="auto"/>
          <w:kern w:val="2"/>
          <w:sz w:val="32"/>
          <w:szCs w:val="24"/>
          <w:highlight w:val="none"/>
          <w:lang w:val="en-US" w:eastAsia="zh-CN" w:bidi="ar-SA"/>
        </w:rPr>
        <w:t>，</w:t>
      </w:r>
      <w:r>
        <w:rPr>
          <w:rFonts w:hint="default" w:ascii="Times New Roman" w:hAnsi="Times New Roman" w:eastAsia="仿宋_GB2312" w:cs="Times New Roman"/>
          <w:b w:val="0"/>
          <w:color w:val="auto"/>
          <w:kern w:val="2"/>
          <w:sz w:val="32"/>
          <w:szCs w:val="24"/>
          <w:highlight w:val="none"/>
          <w:lang w:val="en-US" w:eastAsia="zh-CN" w:bidi="ar-SA"/>
        </w:rPr>
        <w:t>安装位置如图1所示</w:t>
      </w:r>
      <w:r>
        <w:rPr>
          <w:rFonts w:hint="eastAsia" w:ascii="Times New Roman" w:hAnsi="Times New Roman" w:eastAsia="仿宋_GB2312" w:cs="Times New Roman"/>
          <w:b w:val="0"/>
          <w:color w:val="auto"/>
          <w:kern w:val="2"/>
          <w:sz w:val="32"/>
          <w:szCs w:val="24"/>
          <w:highlight w:val="none"/>
          <w:lang w:val="en-US" w:eastAsia="zh-CN" w:bidi="ar-SA"/>
        </w:rPr>
        <w:t>，</w:t>
      </w:r>
      <w:r>
        <w:rPr>
          <w:rFonts w:hint="default" w:ascii="Times New Roman" w:hAnsi="Times New Roman" w:eastAsia="仿宋_GB2312" w:cs="Times New Roman"/>
          <w:b w:val="0"/>
          <w:color w:val="auto"/>
          <w:kern w:val="2"/>
          <w:sz w:val="32"/>
          <w:szCs w:val="24"/>
          <w:highlight w:val="none"/>
          <w:lang w:val="en-US" w:eastAsia="zh-CN" w:bidi="ar-SA"/>
        </w:rPr>
        <w:t>AAU设备就近做好防雷接地</w:t>
      </w:r>
      <w:r>
        <w:rPr>
          <w:rFonts w:hint="default" w:ascii="Times New Roman" w:hAnsi="Times New Roman" w:eastAsia="仿宋_GB2312" w:cs="Times New Roman"/>
          <w:b w:val="0"/>
          <w:color w:val="auto"/>
          <w:kern w:val="2"/>
          <w:sz w:val="32"/>
          <w:szCs w:val="32"/>
          <w:highlight w:val="none"/>
          <w:lang w:val="en-US" w:eastAsia="zh-CN" w:bidi="ar-SA"/>
        </w:rPr>
        <w:t>。</w:t>
      </w:r>
    </w:p>
    <w:bookmarkEnd w:id="32"/>
    <w:p>
      <w:pPr>
        <w:numPr>
          <w:ilvl w:val="0"/>
          <w:numId w:val="0"/>
        </w:numPr>
        <w:ind w:right="0" w:rightChars="0"/>
        <w:jc w:val="center"/>
        <w:rPr>
          <w:rFonts w:hint="default" w:ascii="Times New Roman" w:hAnsi="Times New Roman" w:eastAsia="楷体" w:cs="Times New Roman"/>
          <w:color w:val="auto"/>
          <w:highlight w:val="none"/>
          <w:lang w:eastAsia="zh-CN"/>
        </w:rPr>
      </w:pPr>
      <w:r>
        <w:rPr>
          <w:rFonts w:hint="default" w:ascii="Times New Roman" w:hAnsi="Times New Roman" w:eastAsia="楷体" w:cs="Times New Roman"/>
          <w:color w:val="auto"/>
          <w:highlight w:val="none"/>
          <w:lang w:eastAsia="zh-CN"/>
        </w:rPr>
        <w:drawing>
          <wp:inline distT="0" distB="0" distL="114300" distR="114300">
            <wp:extent cx="4702175" cy="5716905"/>
            <wp:effectExtent l="0" t="0" r="3175" b="17145"/>
            <wp:docPr id="1" name="图片 4" descr="C:\Users\nn\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nn\Desktop\8.jpg8"/>
                    <pic:cNvPicPr>
                      <a:picLocks noChangeAspect="1"/>
                    </pic:cNvPicPr>
                  </pic:nvPicPr>
                  <pic:blipFill>
                    <a:blip r:embed="rId7"/>
                    <a:stretch>
                      <a:fillRect/>
                    </a:stretch>
                  </pic:blipFill>
                  <pic:spPr>
                    <a:xfrm>
                      <a:off x="0" y="0"/>
                      <a:ext cx="4702175" cy="5716905"/>
                    </a:xfrm>
                    <a:prstGeom prst="rect">
                      <a:avLst/>
                    </a:prstGeom>
                    <a:noFill/>
                    <a:ln>
                      <a:noFill/>
                    </a:ln>
                  </pic:spPr>
                </pic:pic>
              </a:graphicData>
            </a:graphic>
          </wp:inline>
        </w:drawing>
      </w:r>
    </w:p>
    <w:p>
      <w:pPr>
        <w:pStyle w:val="2"/>
        <w:ind w:firstLine="0" w:firstLineChars="0"/>
        <w:jc w:val="center"/>
        <w:rPr>
          <w:rFonts w:hint="default" w:ascii="Times New Roman" w:hAnsi="Times New Roman" w:cs="Times New Roman"/>
          <w:lang w:val="en-US" w:eastAsia="zh-CN"/>
        </w:rPr>
      </w:pPr>
      <w:bookmarkStart w:id="46" w:name="_Toc8502"/>
      <w:bookmarkStart w:id="47" w:name="_Toc20951"/>
      <w:r>
        <w:rPr>
          <w:rFonts w:hint="default" w:ascii="Times New Roman" w:hAnsi="Times New Roman" w:eastAsia="仿宋_GB2312" w:cs="Times New Roman"/>
          <w:color w:val="auto"/>
          <w:kern w:val="2"/>
          <w:sz w:val="28"/>
          <w:szCs w:val="28"/>
          <w:highlight w:val="none"/>
          <w:u w:val="single"/>
          <w:lang w:val="en-US" w:eastAsia="zh-CN" w:bidi="ar-SA"/>
        </w:rPr>
        <w:t>图1 安装位置示意图</w:t>
      </w:r>
      <w:bookmarkEnd w:id="46"/>
      <w:bookmarkEnd w:id="47"/>
    </w:p>
    <w:bookmarkEnd w:id="34"/>
    <w:bookmarkEnd w:id="35"/>
    <w:bookmarkEnd w:id="36"/>
    <w:bookmarkEnd w:id="37"/>
    <w:bookmarkEnd w:id="38"/>
    <w:bookmarkEnd w:id="39"/>
    <w:bookmarkEnd w:id="40"/>
    <w:bookmarkEnd w:id="44"/>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shd w:val="clear" w:color="auto" w:fill="FFFFFF"/>
        </w:rPr>
      </w:pPr>
      <w:bookmarkStart w:id="48" w:name="_Toc23653"/>
      <w:bookmarkStart w:id="49" w:name="_Toc19784"/>
      <w:bookmarkStart w:id="50" w:name="_Toc5103"/>
      <w:bookmarkStart w:id="51" w:name="_Toc8246"/>
      <w:bookmarkStart w:id="52" w:name="_Toc13714"/>
      <w:bookmarkStart w:id="53" w:name="_Toc2896"/>
      <w:bookmarkStart w:id="54" w:name="_Toc11534"/>
      <w:bookmarkStart w:id="55" w:name="_Toc11426"/>
      <w:bookmarkStart w:id="56" w:name="_Toc25826"/>
      <w:bookmarkStart w:id="57" w:name="_Toc12555"/>
      <w:bookmarkStart w:id="58" w:name="_Toc31565"/>
      <w:bookmarkStart w:id="59" w:name="_Toc29856"/>
      <w:r>
        <w:rPr>
          <w:rFonts w:hint="default" w:ascii="Times New Roman" w:hAnsi="Times New Roman" w:eastAsia="楷体_GB2312" w:cs="Times New Roman"/>
          <w:b w:val="0"/>
          <w:bCs w:val="0"/>
          <w:color w:val="auto"/>
          <w:sz w:val="32"/>
          <w:szCs w:val="32"/>
          <w:highlight w:val="none"/>
        </w:rPr>
        <w:t>（三）</w:t>
      </w:r>
      <w:r>
        <w:rPr>
          <w:rFonts w:hint="default" w:ascii="Times New Roman" w:hAnsi="Times New Roman" w:eastAsia="楷体_GB2312" w:cs="Times New Roman"/>
          <w:b w:val="0"/>
          <w:bCs w:val="0"/>
          <w:color w:val="auto"/>
          <w:sz w:val="32"/>
          <w:szCs w:val="32"/>
          <w:highlight w:val="none"/>
          <w:lang w:eastAsia="zh-CN"/>
        </w:rPr>
        <w:t>发包与承包相关</w:t>
      </w:r>
      <w:r>
        <w:rPr>
          <w:rFonts w:hint="default" w:ascii="Times New Roman" w:hAnsi="Times New Roman" w:eastAsia="楷体_GB2312" w:cs="Times New Roman"/>
          <w:b w:val="0"/>
          <w:bCs w:val="0"/>
          <w:color w:val="auto"/>
          <w:sz w:val="32"/>
          <w:szCs w:val="32"/>
          <w:highlight w:val="none"/>
        </w:rPr>
        <w:t>情况</w:t>
      </w:r>
      <w:bookmarkEnd w:id="48"/>
      <w:bookmarkEnd w:id="49"/>
      <w:bookmarkEnd w:id="50"/>
      <w:bookmarkEnd w:id="51"/>
      <w:bookmarkEnd w:id="52"/>
      <w:bookmarkEnd w:id="53"/>
      <w:bookmarkEnd w:id="54"/>
      <w:bookmarkEnd w:id="55"/>
      <w:bookmarkEnd w:id="56"/>
      <w:bookmarkEnd w:id="57"/>
      <w:bookmarkEnd w:id="58"/>
      <w:bookmarkEnd w:id="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shd w:val="clear" w:color="auto" w:fill="FFFFFF"/>
        </w:rPr>
        <w:t>1.</w:t>
      </w:r>
      <w:r>
        <w:rPr>
          <w:rFonts w:hint="default" w:ascii="Times New Roman" w:hAnsi="Times New Roman" w:eastAsia="仿宋_GB2312" w:cs="Times New Roman"/>
          <w:color w:val="auto"/>
          <w:sz w:val="32"/>
          <w:szCs w:val="32"/>
          <w:highlight w:val="none"/>
          <w:shd w:val="clear" w:color="auto" w:fill="FFFFFF"/>
          <w:lang w:val="en-US" w:eastAsia="zh-CN"/>
        </w:rPr>
        <w:t>2022年3月29日</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中通建四局与中国移动通信集团广东有限公司签订《中国移动2022年至2023年通信工程施工服务集中采购（设备安装-广东）框架协议（中通四局）-标段二》</w:t>
      </w:r>
      <w:r>
        <w:rPr>
          <w:rStyle w:val="22"/>
          <w:rFonts w:hint="default" w:ascii="Times New Roman" w:hAnsi="Times New Roman" w:eastAsia="仿宋_GB2312" w:cs="Times New Roman"/>
          <w:color w:val="auto"/>
          <w:sz w:val="32"/>
          <w:szCs w:val="32"/>
          <w:highlight w:val="none"/>
          <w:shd w:val="clear" w:color="auto" w:fill="FFFFFF"/>
          <w:lang w:val="en-US" w:eastAsia="zh-CN"/>
        </w:rPr>
        <w:t>[</w:t>
      </w:r>
      <w:r>
        <w:rPr>
          <w:rStyle w:val="22"/>
          <w:rFonts w:hint="default" w:ascii="Times New Roman" w:hAnsi="Times New Roman" w:eastAsia="仿宋_GB2312" w:cs="Times New Roman"/>
          <w:color w:val="auto"/>
          <w:sz w:val="32"/>
          <w:szCs w:val="32"/>
          <w:highlight w:val="none"/>
          <w:shd w:val="clear" w:color="auto" w:fill="FFFFFF"/>
          <w:lang w:val="en-US" w:eastAsia="zh-CN"/>
        </w:rPr>
        <w:footnoteReference w:id="1"/>
      </w:r>
      <w:r>
        <w:rPr>
          <w:rStyle w:val="22"/>
          <w:rFonts w:hint="default"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cs="Times New Roman"/>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2.2024年9月22日</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广州宇泰公司与中通建四局签订《中国通信建设第四工程局有限公司与广州宇泰信息科技有限公司2024年度施工框架协议》。</w:t>
      </w:r>
      <w:bookmarkStart w:id="60" w:name="_Toc7459"/>
    </w:p>
    <w:bookmarkEnd w:id="60"/>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61" w:name="_Toc20633"/>
      <w:bookmarkStart w:id="62" w:name="_Toc13603"/>
      <w:bookmarkStart w:id="63" w:name="_Toc11575"/>
      <w:bookmarkStart w:id="64" w:name="_Toc18512"/>
      <w:bookmarkStart w:id="65" w:name="_Toc28727"/>
      <w:bookmarkStart w:id="66" w:name="_Toc9396"/>
      <w:bookmarkStart w:id="67" w:name="_Toc18922"/>
      <w:bookmarkStart w:id="68" w:name="_Toc5537"/>
      <w:bookmarkStart w:id="69" w:name="_Toc25601"/>
      <w:bookmarkStart w:id="70" w:name="_Toc2591"/>
      <w:bookmarkStart w:id="71" w:name="_Toc4227"/>
      <w:bookmarkStart w:id="72" w:name="_Toc32268"/>
      <w:r>
        <w:rPr>
          <w:rFonts w:hint="default" w:ascii="Times New Roman" w:hAnsi="Times New Roman" w:eastAsia="黑体" w:cs="Times New Roman"/>
          <w:color w:val="auto"/>
          <w:sz w:val="32"/>
          <w:szCs w:val="32"/>
          <w:highlight w:val="none"/>
        </w:rPr>
        <w:t>二、事故发生经过及应急处置情况</w:t>
      </w:r>
      <w:bookmarkEnd w:id="61"/>
      <w:bookmarkEnd w:id="62"/>
      <w:bookmarkEnd w:id="63"/>
      <w:bookmarkEnd w:id="64"/>
      <w:bookmarkEnd w:id="65"/>
      <w:bookmarkEnd w:id="66"/>
      <w:bookmarkEnd w:id="67"/>
      <w:bookmarkEnd w:id="68"/>
      <w:bookmarkEnd w:id="69"/>
      <w:bookmarkEnd w:id="70"/>
      <w:bookmarkEnd w:id="71"/>
      <w:bookmarkEnd w:id="7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rPr>
      </w:pPr>
      <w:bookmarkStart w:id="73" w:name="_Toc23688"/>
      <w:bookmarkStart w:id="74" w:name="_Toc1813"/>
      <w:bookmarkStart w:id="75" w:name="_Toc24662"/>
      <w:bookmarkStart w:id="76" w:name="_Toc7398"/>
      <w:bookmarkStart w:id="77" w:name="_Toc9259"/>
      <w:bookmarkStart w:id="78" w:name="_Toc5654"/>
      <w:bookmarkStart w:id="79" w:name="_Toc27665"/>
      <w:bookmarkStart w:id="80" w:name="_Toc15809"/>
      <w:bookmarkStart w:id="81" w:name="_Toc11110"/>
      <w:bookmarkStart w:id="82" w:name="_Toc15812"/>
      <w:bookmarkStart w:id="83" w:name="_Toc1928"/>
      <w:bookmarkStart w:id="84" w:name="_Toc27945"/>
      <w:r>
        <w:rPr>
          <w:rFonts w:hint="default" w:ascii="Times New Roman" w:hAnsi="Times New Roman" w:eastAsia="楷体_GB2312" w:cs="Times New Roman"/>
          <w:b w:val="0"/>
          <w:bCs w:val="0"/>
          <w:color w:val="auto"/>
          <w:sz w:val="32"/>
          <w:szCs w:val="32"/>
          <w:highlight w:val="none"/>
        </w:rPr>
        <w:t>（一）事故发生经过</w:t>
      </w:r>
      <w:bookmarkEnd w:id="73"/>
      <w:bookmarkEnd w:id="74"/>
      <w:bookmarkEnd w:id="75"/>
      <w:bookmarkEnd w:id="76"/>
      <w:bookmarkEnd w:id="77"/>
      <w:bookmarkEnd w:id="78"/>
      <w:bookmarkEnd w:id="79"/>
      <w:bookmarkEnd w:id="80"/>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rPr>
      </w:pPr>
      <w:bookmarkStart w:id="85" w:name="OLE_LINK2"/>
      <w:bookmarkStart w:id="86" w:name="_Toc30681"/>
      <w:bookmarkStart w:id="87" w:name="_Toc660"/>
      <w:bookmarkStart w:id="88" w:name="_Toc29042"/>
      <w:bookmarkStart w:id="89" w:name="_Toc4537"/>
      <w:bookmarkStart w:id="90" w:name="_Toc23191"/>
      <w:bookmarkStart w:id="91" w:name="_Toc14964"/>
      <w:bookmarkStart w:id="92" w:name="_Toc26939"/>
      <w:r>
        <w:rPr>
          <w:rFonts w:hint="default" w:ascii="Times New Roman" w:hAnsi="Times New Roman" w:eastAsia="仿宋_GB2312" w:cs="Times New Roman"/>
          <w:b w:val="0"/>
          <w:bCs w:val="0"/>
          <w:color w:val="auto"/>
          <w:sz w:val="32"/>
          <w:szCs w:val="32"/>
          <w:highlight w:val="none"/>
        </w:rPr>
        <w:t>2024年9月12日下午</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广州宇泰公司作业人员</w:t>
      </w:r>
      <w:r>
        <w:rPr>
          <w:rFonts w:hint="default" w:ascii="Times New Roman" w:hAnsi="Times New Roman" w:eastAsia="仿宋_GB2312" w:cs="Times New Roman"/>
          <w:b w:val="0"/>
          <w:bCs w:val="0"/>
          <w:color w:val="auto"/>
          <w:sz w:val="32"/>
          <w:szCs w:val="32"/>
          <w:highlight w:val="none"/>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鹏、李</w:t>
      </w:r>
      <w:r>
        <w:rPr>
          <w:rFonts w:hint="eastAsia" w:ascii="Times New Roman" w:hAnsi="Times New Roman" w:eastAsia="仿宋_GB2312" w:cs="Times New Roman"/>
          <w:color w:val="auto"/>
          <w:sz w:val="32"/>
          <w:szCs w:val="32"/>
          <w:highlight w:val="none"/>
          <w:lang w:eastAsia="zh-CN"/>
        </w:rPr>
        <w:t>某</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汽车起重机</w:t>
      </w:r>
      <w:r>
        <w:rPr>
          <w:rFonts w:hint="default" w:ascii="Times New Roman" w:hAnsi="Times New Roman" w:eastAsia="仿宋_GB2312" w:cs="Times New Roman"/>
          <w:b w:val="0"/>
          <w:bCs w:val="0"/>
          <w:color w:val="auto"/>
          <w:sz w:val="32"/>
          <w:szCs w:val="32"/>
          <w:highlight w:val="none"/>
        </w:rPr>
        <w:t>司机黄</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明</w:t>
      </w:r>
      <w:r>
        <w:rPr>
          <w:rFonts w:hint="default" w:ascii="Times New Roman" w:hAnsi="Times New Roman" w:eastAsia="仿宋_GB2312" w:cs="Times New Roman"/>
          <w:b w:val="0"/>
          <w:bCs w:val="0"/>
          <w:color w:val="auto"/>
          <w:sz w:val="32"/>
          <w:szCs w:val="32"/>
          <w:highlight w:val="none"/>
          <w:lang w:eastAsia="zh-CN"/>
        </w:rPr>
        <w:t>及其</w:t>
      </w:r>
      <w:r>
        <w:rPr>
          <w:rFonts w:hint="default" w:ascii="Times New Roman" w:hAnsi="Times New Roman" w:eastAsia="仿宋_GB2312" w:cs="Times New Roman"/>
          <w:b w:val="0"/>
          <w:bCs w:val="0"/>
          <w:color w:val="auto"/>
          <w:sz w:val="32"/>
          <w:szCs w:val="32"/>
          <w:highlight w:val="none"/>
        </w:rPr>
        <w:t>助手陈</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宇</w:t>
      </w:r>
      <w:r>
        <w:rPr>
          <w:rFonts w:hint="default" w:ascii="Times New Roman" w:hAnsi="Times New Roman" w:eastAsia="仿宋_GB2312" w:cs="Times New Roman"/>
          <w:b w:val="0"/>
          <w:bCs w:val="0"/>
          <w:color w:val="auto"/>
          <w:sz w:val="32"/>
          <w:szCs w:val="32"/>
          <w:highlight w:val="none"/>
          <w:lang w:val="en-US" w:eastAsia="zh-CN"/>
        </w:rPr>
        <w:t>根据施工任务安排</w:t>
      </w:r>
      <w:r>
        <w:rPr>
          <w:rFonts w:hint="default" w:ascii="Times New Roman" w:hAnsi="Times New Roman" w:eastAsia="仿宋_GB2312" w:cs="Times New Roman"/>
          <w:b w:val="0"/>
          <w:bCs w:val="0"/>
          <w:color w:val="auto"/>
          <w:sz w:val="32"/>
          <w:szCs w:val="32"/>
          <w:highlight w:val="none"/>
        </w:rPr>
        <w:t>在</w:t>
      </w:r>
      <w:r>
        <w:rPr>
          <w:rFonts w:hint="default" w:ascii="Times New Roman" w:hAnsi="Times New Roman" w:eastAsia="仿宋_GB2312" w:cs="Times New Roman"/>
          <w:b w:val="0"/>
          <w:bCs w:val="0"/>
          <w:color w:val="auto"/>
          <w:sz w:val="32"/>
          <w:szCs w:val="32"/>
          <w:highlight w:val="none"/>
          <w:lang w:eastAsia="zh-CN"/>
        </w:rPr>
        <w:t>涉事通信铁塔安装</w:t>
      </w:r>
      <w:r>
        <w:rPr>
          <w:rFonts w:hint="default" w:ascii="Times New Roman" w:hAnsi="Times New Roman" w:eastAsia="仿宋_GB2312" w:cs="Times New Roman"/>
          <w:b w:val="0"/>
          <w:bCs w:val="0"/>
          <w:color w:val="auto"/>
          <w:sz w:val="32"/>
          <w:szCs w:val="32"/>
          <w:highlight w:val="none"/>
          <w:lang w:val="en-US"/>
        </w:rPr>
        <w:t>通感服务器</w:t>
      </w:r>
      <w:r>
        <w:rPr>
          <w:rFonts w:hint="default" w:ascii="Times New Roman" w:hAnsi="Times New Roman" w:eastAsia="仿宋_GB2312"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20时</w:t>
      </w:r>
      <w:r>
        <w:rPr>
          <w:rFonts w:hint="default" w:ascii="Times New Roman" w:hAnsi="Times New Roman" w:eastAsia="仿宋_GB2312" w:cs="Times New Roman"/>
          <w:b w:val="0"/>
          <w:bCs w:val="0"/>
          <w:color w:val="auto"/>
          <w:sz w:val="32"/>
          <w:szCs w:val="32"/>
          <w:highlight w:val="none"/>
          <w:lang w:val="en-US" w:eastAsia="zh-CN"/>
        </w:rPr>
        <w:t>许</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鹏</w:t>
      </w:r>
      <w:r>
        <w:rPr>
          <w:rFonts w:hint="default" w:ascii="Times New Roman" w:hAnsi="Times New Roman" w:eastAsia="仿宋_GB2312" w:cs="Times New Roman"/>
          <w:b w:val="0"/>
          <w:bCs w:val="0"/>
          <w:color w:val="auto"/>
          <w:sz w:val="32"/>
          <w:szCs w:val="32"/>
          <w:highlight w:val="none"/>
          <w:lang w:val="en-US" w:eastAsia="zh-CN"/>
        </w:rPr>
        <w:t>乘坐</w:t>
      </w:r>
      <w:r>
        <w:rPr>
          <w:rFonts w:hint="default" w:ascii="Times New Roman" w:hAnsi="Times New Roman" w:eastAsia="仿宋_GB2312" w:cs="Times New Roman"/>
          <w:b w:val="0"/>
          <w:bCs w:val="0"/>
          <w:color w:val="auto"/>
          <w:sz w:val="32"/>
          <w:szCs w:val="32"/>
          <w:highlight w:val="none"/>
        </w:rPr>
        <w:t>汽车式起重机</w:t>
      </w:r>
      <w:r>
        <w:rPr>
          <w:rFonts w:hint="default" w:ascii="Times New Roman" w:hAnsi="Times New Roman" w:eastAsia="仿宋_GB2312" w:cs="Times New Roman"/>
          <w:b w:val="0"/>
          <w:bCs w:val="0"/>
          <w:color w:val="auto"/>
          <w:sz w:val="32"/>
          <w:szCs w:val="32"/>
          <w:highlight w:val="none"/>
          <w:lang w:val="en-US" w:eastAsia="zh-CN"/>
        </w:rPr>
        <w:t>吊篮</w:t>
      </w:r>
      <w:r>
        <w:rPr>
          <w:rFonts w:hint="default" w:ascii="Times New Roman" w:hAnsi="Times New Roman" w:eastAsia="仿宋_GB2312" w:cs="Times New Roman"/>
          <w:b w:val="0"/>
          <w:bCs w:val="0"/>
          <w:color w:val="auto"/>
          <w:sz w:val="32"/>
          <w:szCs w:val="32"/>
          <w:highlight w:val="none"/>
        </w:rPr>
        <w:t>登上</w:t>
      </w:r>
      <w:r>
        <w:rPr>
          <w:rFonts w:hint="default" w:ascii="Times New Roman" w:hAnsi="Times New Roman" w:eastAsia="仿宋_GB2312" w:cs="Times New Roman"/>
          <w:b w:val="0"/>
          <w:bCs w:val="0"/>
          <w:color w:val="auto"/>
          <w:sz w:val="32"/>
          <w:szCs w:val="32"/>
          <w:highlight w:val="none"/>
          <w:lang w:eastAsia="zh-CN"/>
        </w:rPr>
        <w:t>涉事通信铁塔</w:t>
      </w:r>
      <w:r>
        <w:rPr>
          <w:rFonts w:hint="default" w:ascii="Times New Roman" w:hAnsi="Times New Roman" w:eastAsia="仿宋_GB2312" w:cs="Times New Roman"/>
          <w:b w:val="0"/>
          <w:bCs w:val="0"/>
          <w:color w:val="auto"/>
          <w:sz w:val="32"/>
          <w:szCs w:val="32"/>
          <w:highlight w:val="none"/>
          <w:lang w:val="en-US" w:eastAsia="zh-CN"/>
        </w:rPr>
        <w:t>作业平台</w:t>
      </w:r>
      <w:r>
        <w:rPr>
          <w:rFonts w:hint="default" w:ascii="Times New Roman" w:hAnsi="Times New Roman" w:eastAsia="仿宋_GB2312" w:cs="Times New Roman"/>
          <w:b w:val="0"/>
          <w:bCs w:val="0"/>
          <w:color w:val="auto"/>
          <w:sz w:val="32"/>
          <w:szCs w:val="32"/>
          <w:highlight w:val="none"/>
        </w:rPr>
        <w:t>作业</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期间未佩戴安全带和安全帽。20时20分许</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鹏从</w:t>
      </w:r>
      <w:r>
        <w:rPr>
          <w:rFonts w:hint="default" w:ascii="Times New Roman" w:hAnsi="Times New Roman" w:eastAsia="仿宋_GB2312" w:cs="Times New Roman"/>
          <w:b w:val="0"/>
          <w:bCs w:val="0"/>
          <w:color w:val="auto"/>
          <w:sz w:val="32"/>
          <w:szCs w:val="32"/>
          <w:highlight w:val="none"/>
          <w:lang w:eastAsia="zh-CN"/>
        </w:rPr>
        <w:t>第一平台（</w:t>
      </w:r>
      <w:r>
        <w:rPr>
          <w:rFonts w:hint="default" w:ascii="Times New Roman" w:hAnsi="Times New Roman" w:eastAsia="仿宋_GB2312" w:cs="Times New Roman"/>
          <w:b w:val="0"/>
          <w:bCs w:val="0"/>
          <w:color w:val="auto"/>
          <w:sz w:val="32"/>
          <w:szCs w:val="32"/>
          <w:highlight w:val="none"/>
          <w:lang w:val="en-US" w:eastAsia="zh-CN"/>
        </w:rPr>
        <w:t>离地高度</w:t>
      </w:r>
      <w:r>
        <w:rPr>
          <w:rFonts w:hint="default" w:ascii="Times New Roman" w:hAnsi="Times New Roman" w:eastAsia="仿宋_GB2312" w:cs="Times New Roman"/>
          <w:b w:val="0"/>
          <w:bCs w:val="0"/>
          <w:color w:val="auto"/>
          <w:sz w:val="32"/>
          <w:szCs w:val="32"/>
          <w:highlight w:val="none"/>
        </w:rPr>
        <w:t>约15m</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坠落</w:t>
      </w:r>
      <w:r>
        <w:rPr>
          <w:rFonts w:hint="default" w:ascii="Times New Roman" w:hAnsi="Times New Roman" w:eastAsia="仿宋_GB2312" w:cs="Times New Roman"/>
          <w:b w:val="0"/>
          <w:bCs w:val="0"/>
          <w:color w:val="auto"/>
          <w:sz w:val="32"/>
          <w:szCs w:val="32"/>
          <w:highlight w:val="none"/>
          <w:lang w:eastAsia="zh-CN"/>
        </w:rPr>
        <w:t>至涉事通信铁塔塔基处</w:t>
      </w:r>
      <w:r>
        <w:rPr>
          <w:rFonts w:hint="default" w:ascii="Times New Roman" w:hAnsi="Times New Roman" w:eastAsia="仿宋_GB2312" w:cs="Times New Roman"/>
          <w:b w:val="0"/>
          <w:bCs w:val="0"/>
          <w:color w:val="auto"/>
          <w:sz w:val="32"/>
          <w:szCs w:val="32"/>
          <w:highlight w:val="none"/>
        </w:rPr>
        <w:t>。在</w:t>
      </w:r>
      <w:r>
        <w:rPr>
          <w:rFonts w:hint="default" w:ascii="Times New Roman" w:hAnsi="Times New Roman" w:eastAsia="仿宋_GB2312" w:cs="Times New Roman"/>
          <w:b w:val="0"/>
          <w:bCs w:val="0"/>
          <w:color w:val="auto"/>
          <w:sz w:val="32"/>
          <w:szCs w:val="32"/>
          <w:highlight w:val="none"/>
          <w:lang w:eastAsia="zh-CN"/>
        </w:rPr>
        <w:t>导流岛（距离坠落点约</w:t>
      </w:r>
      <w:r>
        <w:rPr>
          <w:rFonts w:hint="default" w:ascii="Times New Roman" w:hAnsi="Times New Roman" w:eastAsia="仿宋_GB2312" w:cs="Times New Roman"/>
          <w:b w:val="0"/>
          <w:bCs w:val="0"/>
          <w:color w:val="auto"/>
          <w:sz w:val="32"/>
          <w:szCs w:val="32"/>
          <w:highlight w:val="none"/>
          <w:lang w:val="en-US" w:eastAsia="zh-CN"/>
        </w:rPr>
        <w:t>7m</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eastAsia="zh-CN"/>
        </w:rPr>
        <w:t>的</w:t>
      </w:r>
      <w:r>
        <w:rPr>
          <w:rFonts w:hint="default" w:ascii="Times New Roman" w:hAnsi="Times New Roman" w:eastAsia="仿宋_GB2312" w:cs="Times New Roman"/>
          <w:b w:val="0"/>
          <w:bCs w:val="0"/>
          <w:color w:val="auto"/>
          <w:sz w:val="32"/>
          <w:szCs w:val="32"/>
          <w:highlight w:val="none"/>
        </w:rPr>
        <w:t>李</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、陈</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宇</w:t>
      </w:r>
      <w:r>
        <w:rPr>
          <w:rFonts w:hint="default" w:ascii="Times New Roman" w:hAnsi="Times New Roman" w:eastAsia="仿宋_GB2312" w:cs="Times New Roman"/>
          <w:b w:val="0"/>
          <w:bCs w:val="0"/>
          <w:color w:val="auto"/>
          <w:sz w:val="32"/>
          <w:szCs w:val="32"/>
          <w:highlight w:val="none"/>
          <w:lang w:eastAsia="zh-CN"/>
        </w:rPr>
        <w:t>发现</w:t>
      </w:r>
      <w:r>
        <w:rPr>
          <w:rFonts w:hint="default" w:ascii="Times New Roman" w:hAnsi="Times New Roman" w:eastAsia="仿宋_GB2312" w:cs="Times New Roman"/>
          <w:b w:val="0"/>
          <w:bCs w:val="0"/>
          <w:color w:val="auto"/>
          <w:sz w:val="32"/>
          <w:szCs w:val="32"/>
          <w:highlight w:val="none"/>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鹏</w:t>
      </w:r>
      <w:r>
        <w:rPr>
          <w:rFonts w:hint="default" w:ascii="Times New Roman" w:hAnsi="Times New Roman" w:eastAsia="仿宋_GB2312" w:cs="Times New Roman"/>
          <w:b w:val="0"/>
          <w:bCs w:val="0"/>
          <w:color w:val="auto"/>
          <w:sz w:val="32"/>
          <w:szCs w:val="32"/>
          <w:highlight w:val="none"/>
          <w:lang w:eastAsia="zh-CN"/>
        </w:rPr>
        <w:t>坠落</w:t>
      </w:r>
      <w:r>
        <w:rPr>
          <w:rFonts w:hint="default" w:ascii="Times New Roman" w:hAnsi="Times New Roman" w:eastAsia="仿宋_GB2312" w:cs="Times New Roman"/>
          <w:b w:val="0"/>
          <w:bCs w:val="0"/>
          <w:color w:val="auto"/>
          <w:sz w:val="32"/>
          <w:szCs w:val="32"/>
          <w:highlight w:val="none"/>
        </w:rPr>
        <w:t>后立即赶</w:t>
      </w:r>
      <w:r>
        <w:rPr>
          <w:rFonts w:hint="default" w:ascii="Times New Roman" w:hAnsi="Times New Roman" w:eastAsia="仿宋_GB2312" w:cs="Times New Roman"/>
          <w:b w:val="0"/>
          <w:bCs w:val="0"/>
          <w:color w:val="auto"/>
          <w:sz w:val="32"/>
          <w:szCs w:val="32"/>
          <w:highlight w:val="none"/>
          <w:lang w:eastAsia="zh-CN"/>
        </w:rPr>
        <w:t>至坠落点</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看见</w:t>
      </w:r>
      <w:r>
        <w:rPr>
          <w:rFonts w:hint="default" w:ascii="Times New Roman" w:hAnsi="Times New Roman" w:eastAsia="仿宋_GB2312" w:cs="Times New Roman"/>
          <w:b w:val="0"/>
          <w:bCs w:val="0"/>
          <w:color w:val="auto"/>
          <w:sz w:val="32"/>
          <w:szCs w:val="32"/>
          <w:highlight w:val="none"/>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鹏</w:t>
      </w:r>
      <w:r>
        <w:rPr>
          <w:rFonts w:hint="default" w:ascii="Times New Roman" w:hAnsi="Times New Roman" w:eastAsia="仿宋_GB2312" w:cs="Times New Roman"/>
          <w:b w:val="0"/>
          <w:bCs w:val="0"/>
          <w:color w:val="auto"/>
          <w:sz w:val="32"/>
          <w:szCs w:val="32"/>
          <w:highlight w:val="none"/>
          <w:lang w:val="en-US" w:eastAsia="zh-CN"/>
        </w:rPr>
        <w:t>躺在</w:t>
      </w:r>
      <w:r>
        <w:rPr>
          <w:rFonts w:hint="default" w:ascii="Times New Roman" w:hAnsi="Times New Roman" w:eastAsia="仿宋_GB2312" w:cs="Times New Roman"/>
          <w:b w:val="0"/>
          <w:bCs w:val="0"/>
          <w:color w:val="auto"/>
          <w:sz w:val="32"/>
          <w:szCs w:val="32"/>
          <w:highlight w:val="none"/>
        </w:rPr>
        <w:t>塔基草地上</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面部有划痕。陈</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eastAsia="zh-CN"/>
        </w:rPr>
        <w:t>宇</w:t>
      </w:r>
      <w:r>
        <w:rPr>
          <w:rFonts w:hint="default" w:ascii="Times New Roman" w:hAnsi="Times New Roman" w:eastAsia="仿宋_GB2312" w:cs="Times New Roman"/>
          <w:b w:val="0"/>
          <w:bCs w:val="0"/>
          <w:color w:val="auto"/>
          <w:sz w:val="32"/>
          <w:szCs w:val="32"/>
          <w:highlight w:val="none"/>
          <w:lang w:val="en-US" w:eastAsia="zh-CN"/>
        </w:rPr>
        <w:t>立即</w:t>
      </w:r>
      <w:r>
        <w:rPr>
          <w:rFonts w:hint="default" w:ascii="Times New Roman" w:hAnsi="Times New Roman" w:eastAsia="仿宋_GB2312" w:cs="Times New Roman"/>
          <w:b w:val="0"/>
          <w:bCs w:val="0"/>
          <w:color w:val="auto"/>
          <w:sz w:val="32"/>
          <w:szCs w:val="32"/>
          <w:highlight w:val="none"/>
          <w:lang w:eastAsia="zh-CN"/>
        </w:rPr>
        <w:t>拨打</w:t>
      </w:r>
      <w:r>
        <w:rPr>
          <w:rFonts w:hint="default" w:ascii="Times New Roman" w:hAnsi="Times New Roman" w:eastAsia="仿宋_GB2312" w:cs="Times New Roman"/>
          <w:b w:val="0"/>
          <w:bCs w:val="0"/>
          <w:color w:val="auto"/>
          <w:sz w:val="32"/>
          <w:szCs w:val="32"/>
          <w:highlight w:val="none"/>
          <w:lang w:val="en-US" w:eastAsia="zh-CN"/>
        </w:rPr>
        <w:t>120电话报告情况。20时33分许</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李</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rPr>
        <w:t>拨打110电话</w:t>
      </w:r>
      <w:r>
        <w:rPr>
          <w:rFonts w:hint="default" w:ascii="Times New Roman" w:hAnsi="Times New Roman" w:eastAsia="仿宋_GB2312" w:cs="Times New Roman"/>
          <w:b w:val="0"/>
          <w:bCs w:val="0"/>
          <w:color w:val="auto"/>
          <w:sz w:val="32"/>
          <w:szCs w:val="32"/>
          <w:highlight w:val="none"/>
          <w:lang w:eastAsia="zh-CN"/>
        </w:rPr>
        <w:t>报警</w:t>
      </w:r>
      <w:r>
        <w:rPr>
          <w:rFonts w:hint="default" w:ascii="Times New Roman" w:hAnsi="Times New Roman" w:eastAsia="仿宋_GB2312" w:cs="Times New Roman"/>
          <w:b w:val="0"/>
          <w:bCs w:val="0"/>
          <w:color w:val="auto"/>
          <w:sz w:val="32"/>
          <w:szCs w:val="32"/>
          <w:highlight w:val="none"/>
          <w:lang w:val="en-US" w:eastAsia="zh-CN"/>
        </w:rPr>
        <w:t>。</w:t>
      </w:r>
    </w:p>
    <w:bookmarkEnd w:id="85"/>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val="en-US" w:eastAsia="zh-CN"/>
        </w:rPr>
      </w:pPr>
      <w:bookmarkStart w:id="93" w:name="_Toc26008"/>
      <w:bookmarkStart w:id="94" w:name="_Toc10233"/>
      <w:bookmarkStart w:id="95" w:name="_Toc15295"/>
      <w:bookmarkStart w:id="96" w:name="_Toc29431"/>
      <w:bookmarkStart w:id="97" w:name="_Toc10439"/>
      <w:r>
        <w:rPr>
          <w:rFonts w:hint="default" w:ascii="Times New Roman" w:hAnsi="Times New Roman" w:eastAsia="楷体_GB2312" w:cs="Times New Roman"/>
          <w:b w:val="0"/>
          <w:bCs w:val="0"/>
          <w:color w:val="auto"/>
          <w:sz w:val="32"/>
          <w:szCs w:val="32"/>
          <w:highlight w:val="none"/>
        </w:rPr>
        <w:t>（二）应急处置情况</w:t>
      </w:r>
      <w:bookmarkEnd w:id="86"/>
      <w:bookmarkEnd w:id="87"/>
      <w:bookmarkEnd w:id="88"/>
      <w:bookmarkEnd w:id="89"/>
      <w:bookmarkEnd w:id="90"/>
      <w:bookmarkEnd w:id="91"/>
      <w:bookmarkEnd w:id="92"/>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FFFFFF"/>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20时35分许</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120救护车辆抵达事发地点</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医护人员对王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鹏进行抢救。20时48分</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鹏经现场抢救无效死亡。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FFFFFF"/>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21时35分</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合作区商事服务局值班室接省横琴办总值班室通报后迅速启动应急预案</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并派员赶赴事发现场</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组织开展事故调查处置前期工作。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FFFFFF"/>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事故应急处置总体有力、有序</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符合应急处置措施程序及要求。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98" w:name="_Toc6522"/>
      <w:bookmarkStart w:id="99" w:name="_Toc12830"/>
      <w:bookmarkStart w:id="100" w:name="_Toc9453"/>
      <w:bookmarkStart w:id="101" w:name="_Toc17537"/>
      <w:bookmarkStart w:id="102" w:name="_Toc18295"/>
      <w:bookmarkStart w:id="103" w:name="_Toc14378"/>
      <w:bookmarkStart w:id="104" w:name="_Toc26427"/>
      <w:bookmarkStart w:id="105" w:name="_Toc22779"/>
      <w:bookmarkStart w:id="106" w:name="_Toc32149"/>
      <w:bookmarkStart w:id="107" w:name="_Toc24234"/>
      <w:bookmarkStart w:id="108" w:name="_Toc9361"/>
      <w:bookmarkStart w:id="109" w:name="_Toc17627"/>
      <w:r>
        <w:rPr>
          <w:rFonts w:hint="default" w:ascii="Times New Roman" w:hAnsi="Times New Roman" w:eastAsia="黑体" w:cs="Times New Roman"/>
          <w:color w:val="auto"/>
          <w:sz w:val="32"/>
          <w:szCs w:val="32"/>
          <w:highlight w:val="none"/>
        </w:rPr>
        <w:t>三、人员伤亡</w:t>
      </w:r>
      <w:r>
        <w:rPr>
          <w:rFonts w:hint="default" w:ascii="Times New Roman" w:hAnsi="Times New Roman" w:eastAsia="黑体" w:cs="Times New Roman"/>
          <w:color w:val="auto"/>
          <w:sz w:val="32"/>
          <w:szCs w:val="32"/>
          <w:highlight w:val="none"/>
          <w:lang w:eastAsia="zh-CN"/>
        </w:rPr>
        <w:t>和</w:t>
      </w:r>
      <w:r>
        <w:rPr>
          <w:rFonts w:hint="default" w:ascii="Times New Roman" w:hAnsi="Times New Roman" w:eastAsia="黑体" w:cs="Times New Roman"/>
          <w:color w:val="auto"/>
          <w:sz w:val="32"/>
          <w:szCs w:val="32"/>
          <w:highlight w:val="none"/>
        </w:rPr>
        <w:t>直接经济损失情况</w:t>
      </w:r>
      <w:bookmarkEnd w:id="98"/>
      <w:bookmarkEnd w:id="99"/>
      <w:bookmarkEnd w:id="100"/>
      <w:bookmarkEnd w:id="101"/>
      <w:bookmarkEnd w:id="102"/>
      <w:bookmarkEnd w:id="103"/>
      <w:bookmarkEnd w:id="104"/>
      <w:bookmarkEnd w:id="105"/>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bCs/>
          <w:color w:val="auto"/>
          <w:sz w:val="32"/>
          <w:szCs w:val="32"/>
          <w:highlight w:val="none"/>
        </w:rPr>
      </w:pPr>
      <w:bookmarkStart w:id="110" w:name="_Toc17773"/>
      <w:bookmarkStart w:id="111" w:name="_Toc8744"/>
      <w:bookmarkStart w:id="112" w:name="_Toc13608"/>
      <w:bookmarkStart w:id="113" w:name="_Toc27440"/>
      <w:bookmarkStart w:id="114" w:name="_Toc93"/>
      <w:bookmarkStart w:id="115" w:name="_Toc3726"/>
      <w:bookmarkStart w:id="116" w:name="_Toc13816"/>
      <w:bookmarkStart w:id="117" w:name="_Toc21073"/>
      <w:bookmarkStart w:id="118" w:name="_Toc12979"/>
      <w:bookmarkStart w:id="119" w:name="_Toc30168"/>
      <w:bookmarkStart w:id="120" w:name="_Toc1711"/>
      <w:bookmarkStart w:id="121" w:name="_Toc2668"/>
      <w:r>
        <w:rPr>
          <w:rFonts w:hint="default" w:ascii="Times New Roman" w:hAnsi="Times New Roman" w:eastAsia="楷体_GB2312" w:cs="Times New Roman"/>
          <w:b w:val="0"/>
          <w:bCs w:val="0"/>
          <w:color w:val="auto"/>
          <w:sz w:val="32"/>
          <w:szCs w:val="32"/>
          <w:highlight w:val="none"/>
        </w:rPr>
        <w:t>（一）人员伤亡情况</w:t>
      </w:r>
      <w:bookmarkEnd w:id="110"/>
      <w:bookmarkEnd w:id="111"/>
      <w:bookmarkEnd w:id="112"/>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shd w:val="clear" w:color="auto" w:fill="FFFFFF"/>
          <w:lang w:val="en-US" w:eastAsia="zh-CN"/>
        </w:rPr>
        <w:t>死者王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鹏</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男</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汉族</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河南焦作人</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岗位</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安装人员</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死亡原因</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高处坠落</w:t>
      </w:r>
      <w:r>
        <w:rPr>
          <w:rFonts w:hint="default" w:ascii="Times New Roman" w:hAnsi="Times New Roman" w:eastAsia="仿宋_GB2312" w:cs="Times New Roman"/>
          <w:color w:val="auto"/>
          <w:sz w:val="32"/>
          <w:szCs w:val="32"/>
          <w:highlight w:val="none"/>
          <w:shd w:val="clear" w:color="auto" w:fill="FFFFFF"/>
          <w:vertAlign w:val="superscript"/>
          <w:lang w:val="en-US" w:eastAsia="zh-CN"/>
        </w:rPr>
        <w:t>[</w:t>
      </w:r>
      <w:r>
        <w:rPr>
          <w:rStyle w:val="22"/>
          <w:rFonts w:hint="default" w:ascii="Times New Roman" w:hAnsi="Times New Roman" w:eastAsia="仿宋_GB2312" w:cs="Times New Roman"/>
          <w:color w:val="auto"/>
          <w:sz w:val="32"/>
          <w:szCs w:val="32"/>
          <w:highlight w:val="none"/>
          <w:shd w:val="clear" w:color="auto" w:fill="FFFFFF"/>
          <w:vertAlign w:val="superscript"/>
        </w:rPr>
        <w:footnoteReference w:id="2"/>
      </w:r>
      <w:r>
        <w:rPr>
          <w:rFonts w:hint="default" w:ascii="Times New Roman" w:hAnsi="Times New Roman" w:eastAsia="仿宋_GB2312" w:cs="Times New Roman"/>
          <w:color w:val="auto"/>
          <w:sz w:val="32"/>
          <w:szCs w:val="32"/>
          <w:highlight w:val="none"/>
          <w:shd w:val="clear" w:color="auto" w:fill="FFFFFF"/>
          <w:vertAlign w:val="superscript"/>
          <w:lang w:val="en-US" w:eastAsia="zh-CN"/>
        </w:rPr>
        <w:t>]</w:t>
      </w:r>
      <w:r>
        <w:rPr>
          <w:rFonts w:hint="default" w:ascii="Times New Roman" w:hAnsi="Times New Roman" w:eastAsia="仿宋_GB2312" w:cs="Times New Roman"/>
          <w:color w:val="auto"/>
          <w:sz w:val="32"/>
          <w:szCs w:val="32"/>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color w:val="auto"/>
          <w:sz w:val="32"/>
          <w:szCs w:val="32"/>
          <w:highlight w:val="none"/>
        </w:rPr>
      </w:pPr>
      <w:bookmarkStart w:id="122" w:name="_Toc5460"/>
      <w:bookmarkStart w:id="123" w:name="_Toc10189"/>
      <w:bookmarkStart w:id="124" w:name="_Toc5564"/>
      <w:bookmarkStart w:id="125" w:name="_Toc4880"/>
      <w:bookmarkStart w:id="126" w:name="_Toc22888"/>
      <w:bookmarkStart w:id="127" w:name="_Toc1986"/>
      <w:bookmarkStart w:id="128" w:name="_Toc22643"/>
      <w:bookmarkStart w:id="129" w:name="_Toc31479"/>
      <w:bookmarkStart w:id="130" w:name="_Toc18248"/>
      <w:bookmarkStart w:id="131" w:name="_Toc1852"/>
      <w:bookmarkStart w:id="132" w:name="_Toc19817"/>
      <w:bookmarkStart w:id="133" w:name="_Toc4274"/>
      <w:r>
        <w:rPr>
          <w:rFonts w:hint="default" w:ascii="Times New Roman" w:hAnsi="Times New Roman" w:eastAsia="楷体_GB2312" w:cs="Times New Roman"/>
          <w:b w:val="0"/>
          <w:bCs/>
          <w:color w:val="auto"/>
          <w:sz w:val="32"/>
          <w:szCs w:val="32"/>
          <w:highlight w:val="none"/>
        </w:rPr>
        <w:t>（二）直接经济损失情况</w:t>
      </w:r>
      <w:bookmarkEnd w:id="122"/>
      <w:bookmarkEnd w:id="123"/>
      <w:bookmarkEnd w:id="124"/>
      <w:bookmarkEnd w:id="125"/>
      <w:bookmarkEnd w:id="126"/>
      <w:bookmarkEnd w:id="127"/>
      <w:bookmarkEnd w:id="128"/>
      <w:bookmarkEnd w:id="129"/>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根据《企业职工伤亡事故经济损失统计标准》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GB</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6721-1986</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等标准和规定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事故调查组核定</w:t>
      </w:r>
      <w:r>
        <w:rPr>
          <w:rFonts w:hint="default" w:ascii="Times New Roman" w:hAnsi="Times New Roman" w:eastAsia="仿宋_GB2312" w:cs="Times New Roman"/>
          <w:color w:val="auto"/>
          <w:sz w:val="32"/>
          <w:szCs w:val="32"/>
          <w:highlight w:val="none"/>
        </w:rPr>
        <w:t>本起事故造成的直接经济损失约</w:t>
      </w:r>
      <w:r>
        <w:rPr>
          <w:rFonts w:hint="default" w:ascii="Times New Roman" w:hAnsi="Times New Roman" w:eastAsia="仿宋_GB2312" w:cs="Times New Roman"/>
          <w:color w:val="auto"/>
          <w:sz w:val="32"/>
          <w:szCs w:val="32"/>
          <w:highlight w:val="none"/>
          <w:lang w:val="en-US" w:eastAsia="zh-CN"/>
        </w:rPr>
        <w:t>160</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lang w:eastAsia="zh-CN"/>
        </w:rPr>
      </w:pPr>
      <w:bookmarkStart w:id="134" w:name="_Toc3211"/>
      <w:bookmarkStart w:id="135" w:name="_Toc24716"/>
      <w:bookmarkStart w:id="136" w:name="_Toc22000"/>
      <w:bookmarkStart w:id="137" w:name="_Toc22531"/>
      <w:bookmarkStart w:id="138" w:name="_Toc14133"/>
      <w:bookmarkStart w:id="139" w:name="_Toc22252"/>
      <w:bookmarkStart w:id="140" w:name="_Toc10995"/>
      <w:bookmarkStart w:id="141" w:name="_Toc19071"/>
      <w:bookmarkStart w:id="142" w:name="_Toc20879"/>
      <w:bookmarkStart w:id="143" w:name="_Toc19045"/>
      <w:bookmarkStart w:id="144" w:name="_Toc25760"/>
      <w:bookmarkStart w:id="145" w:name="_Toc8932"/>
      <w:r>
        <w:rPr>
          <w:rFonts w:hint="default" w:ascii="Times New Roman" w:hAnsi="Times New Roman" w:eastAsia="黑体" w:cs="Times New Roman"/>
          <w:color w:val="auto"/>
          <w:sz w:val="32"/>
          <w:szCs w:val="32"/>
          <w:highlight w:val="none"/>
          <w:lang w:eastAsia="zh-CN"/>
        </w:rPr>
        <w:t>四、现场勘察及气象情况</w:t>
      </w:r>
      <w:bookmarkEnd w:id="134"/>
      <w:bookmarkEnd w:id="135"/>
      <w:bookmarkEnd w:id="136"/>
      <w:bookmarkEnd w:id="137"/>
      <w:bookmarkEnd w:id="138"/>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w:hAnsi="Times New Roman" w:eastAsia="楷体_GB2312" w:cs="Times New Roman"/>
          <w:b/>
          <w:bCs/>
          <w:color w:val="auto"/>
          <w:kern w:val="2"/>
          <w:sz w:val="32"/>
          <w:szCs w:val="32"/>
          <w:highlight w:val="none"/>
          <w:lang w:val="en-US" w:eastAsia="zh-CN" w:bidi="ar-SA"/>
        </w:rPr>
      </w:pPr>
      <w:bookmarkStart w:id="146" w:name="_Toc8757"/>
      <w:bookmarkStart w:id="147" w:name="_Toc27921"/>
      <w:bookmarkStart w:id="148" w:name="_Toc1548"/>
      <w:bookmarkStart w:id="149" w:name="_Toc31304"/>
      <w:bookmarkStart w:id="150" w:name="_Toc28002"/>
      <w:bookmarkStart w:id="151" w:name="_Toc13535"/>
      <w:bookmarkStart w:id="152" w:name="_Toc26956"/>
      <w:bookmarkStart w:id="153" w:name="_Toc9905"/>
      <w:bookmarkStart w:id="154" w:name="_Toc26879"/>
      <w:bookmarkStart w:id="155" w:name="_Toc6124"/>
      <w:r>
        <w:rPr>
          <w:rFonts w:hint="default" w:ascii="Times New Roman" w:hAnsi="Times New Roman" w:eastAsia="楷体_GB2312" w:cs="Times New Roman"/>
          <w:b w:val="0"/>
          <w:bCs w:val="0"/>
          <w:color w:val="auto"/>
          <w:kern w:val="2"/>
          <w:sz w:val="32"/>
          <w:szCs w:val="32"/>
          <w:highlight w:val="none"/>
          <w:lang w:val="en-US" w:eastAsia="zh-CN" w:bidi="ar-SA"/>
        </w:rPr>
        <w:t>（一）现场勘察情况</w:t>
      </w:r>
      <w:bookmarkEnd w:id="146"/>
      <w:bookmarkEnd w:id="147"/>
      <w:bookmarkEnd w:id="148"/>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w:hAnsi="Times New Roman" w:cs="Times New Roman"/>
          <w:color w:val="auto"/>
          <w:kern w:val="2"/>
          <w:sz w:val="32"/>
          <w:szCs w:val="32"/>
          <w:highlight w:val="none"/>
          <w:lang w:val="en-US" w:eastAsia="zh-CN" w:bidi="ar-SA"/>
        </w:rPr>
      </w:pPr>
      <w:r>
        <w:rPr>
          <w:rFonts w:hint="default" w:ascii="Times New Roman" w:hAnsi="Times New Roman" w:cs="Times New Roman"/>
          <w:color w:val="auto"/>
          <w:kern w:val="2"/>
          <w:sz w:val="32"/>
          <w:szCs w:val="32"/>
          <w:highlight w:val="none"/>
          <w:lang w:val="en-US" w:eastAsia="zh-CN" w:bidi="ar-SA"/>
        </w:rPr>
        <w:t>1.</w:t>
      </w:r>
      <w:r>
        <w:rPr>
          <w:rFonts w:hint="default" w:ascii="Times New Roman" w:hAnsi="Times New Roman" w:eastAsia="仿宋_GB2312" w:cs="Times New Roman"/>
          <w:color w:val="auto"/>
          <w:kern w:val="2"/>
          <w:sz w:val="32"/>
          <w:szCs w:val="32"/>
          <w:highlight w:val="none"/>
          <w:lang w:val="en-US" w:eastAsia="zh-CN" w:bidi="ar-SA"/>
        </w:rPr>
        <w:t>事故发生地点位于琴海北路交富城道</w:t>
      </w:r>
      <w:r>
        <w:rPr>
          <w:rFonts w:hint="default" w:ascii="Times New Roman" w:hAnsi="Times New Roman" w:cs="Times New Roman"/>
          <w:color w:val="auto"/>
          <w:kern w:val="2"/>
          <w:sz w:val="32"/>
          <w:szCs w:val="32"/>
          <w:highlight w:val="none"/>
          <w:lang w:val="en-US" w:eastAsia="zh-CN" w:bidi="ar-SA"/>
        </w:rPr>
        <w:t>处的涉事通信铁塔作业平台上</w:t>
      </w:r>
      <w:r>
        <w:rPr>
          <w:rFonts w:hint="eastAsia" w:ascii="Times New Roman" w:hAnsi="Times New Roman" w:cs="Times New Roman"/>
          <w:color w:val="auto"/>
          <w:kern w:val="2"/>
          <w:sz w:val="32"/>
          <w:szCs w:val="32"/>
          <w:highlight w:val="none"/>
          <w:lang w:val="en-US" w:eastAsia="zh-CN" w:bidi="ar-SA"/>
        </w:rPr>
        <w:t>，</w:t>
      </w:r>
      <w:r>
        <w:rPr>
          <w:rFonts w:hint="default" w:ascii="Times New Roman" w:hAnsi="Times New Roman" w:cs="Times New Roman"/>
          <w:color w:val="auto"/>
          <w:kern w:val="2"/>
          <w:sz w:val="32"/>
          <w:szCs w:val="32"/>
          <w:highlight w:val="none"/>
          <w:lang w:val="en-US" w:eastAsia="zh-CN" w:bidi="ar-SA"/>
        </w:rPr>
        <w:t>属于基站设施场地空间</w:t>
      </w:r>
      <w:r>
        <w:rPr>
          <w:rStyle w:val="22"/>
          <w:rFonts w:hint="default" w:ascii="Times New Roman" w:hAnsi="Times New Roman" w:cs="Times New Roman"/>
          <w:color w:val="auto"/>
          <w:kern w:val="2"/>
          <w:sz w:val="32"/>
          <w:szCs w:val="32"/>
          <w:highlight w:val="none"/>
          <w:lang w:val="en-US" w:eastAsia="zh-CN" w:bidi="ar-SA"/>
        </w:rPr>
        <w:t>[</w:t>
      </w:r>
      <w:r>
        <w:rPr>
          <w:rStyle w:val="22"/>
          <w:rFonts w:hint="default" w:ascii="Times New Roman" w:hAnsi="Times New Roman" w:cs="Times New Roman"/>
          <w:color w:val="auto"/>
          <w:kern w:val="2"/>
          <w:sz w:val="32"/>
          <w:szCs w:val="32"/>
          <w:highlight w:val="none"/>
          <w:lang w:val="en-US" w:eastAsia="zh-CN" w:bidi="ar-SA"/>
        </w:rPr>
        <w:footnoteReference w:id="3"/>
      </w:r>
      <w:r>
        <w:rPr>
          <w:rStyle w:val="22"/>
          <w:rFonts w:hint="default" w:ascii="Times New Roman" w:hAnsi="Times New Roman" w:cs="Times New Roman"/>
          <w:color w:val="auto"/>
          <w:kern w:val="2"/>
          <w:sz w:val="32"/>
          <w:szCs w:val="32"/>
          <w:highlight w:val="none"/>
          <w:lang w:val="en-US" w:eastAsia="zh-CN" w:bidi="ar-SA"/>
        </w:rPr>
        <w:t>]</w:t>
      </w:r>
      <w:r>
        <w:rPr>
          <w:rFonts w:hint="default" w:ascii="Times New Roman" w:hAnsi="Times New Roman" w:cs="Times New Roman"/>
          <w:color w:val="auto"/>
          <w:kern w:val="2"/>
          <w:sz w:val="32"/>
          <w:szCs w:val="32"/>
          <w:highlight w:val="none"/>
          <w:lang w:val="en-US" w:eastAsia="zh-CN" w:bidi="ar-SA"/>
        </w:rPr>
        <w:t>。（详见图2）</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697855" cy="4020185"/>
            <wp:effectExtent l="0" t="0" r="17145" b="18415"/>
            <wp:docPr id="2" name="图片 2" descr="9.12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12照片2"/>
                    <pic:cNvPicPr>
                      <a:picLocks noChangeAspect="1"/>
                    </pic:cNvPicPr>
                  </pic:nvPicPr>
                  <pic:blipFill>
                    <a:blip r:embed="rId8"/>
                    <a:stretch>
                      <a:fillRect/>
                    </a:stretch>
                  </pic:blipFill>
                  <pic:spPr>
                    <a:xfrm>
                      <a:off x="0" y="0"/>
                      <a:ext cx="5697855" cy="4020185"/>
                    </a:xfrm>
                    <a:prstGeom prst="rect">
                      <a:avLst/>
                    </a:prstGeom>
                    <a:noFill/>
                    <a:ln>
                      <a:noFill/>
                    </a:ln>
                  </pic:spPr>
                </pic:pic>
              </a:graphicData>
            </a:graphic>
          </wp:inline>
        </w:drawing>
      </w:r>
    </w:p>
    <w:p>
      <w:pPr>
        <w:pStyle w:val="2"/>
        <w:jc w:val="center"/>
        <w:rPr>
          <w:rFonts w:hint="default" w:ascii="Times New Roman" w:hAnsi="Times New Roman" w:cs="Times New Roman"/>
          <w:color w:val="auto"/>
          <w:highlight w:val="none"/>
          <w:u w:val="single"/>
          <w:lang w:val="en-US" w:eastAsia="zh-CN"/>
        </w:rPr>
      </w:pPr>
      <w:bookmarkStart w:id="156" w:name="_Toc26926"/>
      <w:bookmarkStart w:id="157" w:name="_Toc21954"/>
      <w:bookmarkStart w:id="158" w:name="_Toc18431"/>
      <w:bookmarkStart w:id="159" w:name="_Toc18722"/>
      <w:bookmarkStart w:id="160" w:name="_Toc5550"/>
      <w:r>
        <w:rPr>
          <w:rFonts w:hint="default" w:ascii="Times New Roman" w:hAnsi="Times New Roman" w:eastAsia="仿宋_GB2312" w:cs="Times New Roman"/>
          <w:color w:val="auto"/>
          <w:kern w:val="2"/>
          <w:sz w:val="28"/>
          <w:szCs w:val="28"/>
          <w:highlight w:val="none"/>
          <w:u w:val="single"/>
          <w:lang w:val="en-US" w:eastAsia="zh-CN" w:bidi="ar-SA"/>
        </w:rPr>
        <w:t>图2 事故发生点三维扫描图</w:t>
      </w:r>
      <w:bookmarkEnd w:id="156"/>
      <w:bookmarkEnd w:id="157"/>
      <w:bookmarkEnd w:id="158"/>
      <w:bookmarkEnd w:id="159"/>
      <w:bookmarkEnd w:id="160"/>
    </w:p>
    <w:bookmarkEnd w:id="149"/>
    <w:bookmarkEnd w:id="150"/>
    <w:bookmarkEnd w:id="151"/>
    <w:bookmarkEnd w:id="152"/>
    <w:bookmarkEnd w:id="153"/>
    <w:bookmarkEnd w:id="154"/>
    <w:bookmarkEnd w:id="155"/>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cs="Times New Roman"/>
          <w:color w:val="auto"/>
          <w:kern w:val="2"/>
          <w:sz w:val="32"/>
          <w:szCs w:val="24"/>
          <w:highlight w:val="none"/>
          <w:lang w:val="en-US" w:eastAsia="zh-CN" w:bidi="ar-SA"/>
        </w:rPr>
        <w:t>2.</w:t>
      </w:r>
      <w:r>
        <w:rPr>
          <w:rFonts w:hint="default" w:ascii="Times New Roman" w:hAnsi="Times New Roman" w:eastAsia="仿宋_GB2312" w:cs="Times New Roman"/>
          <w:color w:val="auto"/>
          <w:kern w:val="2"/>
          <w:sz w:val="32"/>
          <w:szCs w:val="24"/>
          <w:highlight w:val="none"/>
          <w:lang w:val="en-US" w:eastAsia="zh-CN" w:bidi="ar-SA"/>
        </w:rPr>
        <w:t>涉事汽车起重机</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车辆类型</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重型非载货专项作业</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牌号</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粤WN2830</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品牌型号</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徐工牌XZJ5304JQZ20</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整备质量</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29670kg</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强制报废期</w:t>
      </w:r>
      <w:r>
        <w:rPr>
          <w:rFonts w:hint="default" w:ascii="Times New Roman" w:hAnsi="Times New Roman" w:cs="Times New Roman"/>
          <w:color w:val="auto"/>
          <w:kern w:val="2"/>
          <w:sz w:val="32"/>
          <w:szCs w:val="24"/>
          <w:highlight w:val="none"/>
          <w:lang w:val="en-US" w:eastAsia="zh-CN" w:bidi="ar-SA"/>
        </w:rPr>
        <w:t>止</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2045年12月16日。</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cs="Times New Roman"/>
          <w:color w:val="auto"/>
          <w:kern w:val="2"/>
          <w:sz w:val="32"/>
          <w:szCs w:val="24"/>
          <w:highlight w:val="none"/>
          <w:lang w:val="en-US" w:eastAsia="zh-CN" w:bidi="ar-SA"/>
        </w:rPr>
        <w:t>3.</w:t>
      </w:r>
      <w:r>
        <w:rPr>
          <w:rFonts w:hint="default" w:ascii="Times New Roman" w:hAnsi="Times New Roman" w:eastAsia="仿宋_GB2312" w:cs="Times New Roman"/>
          <w:color w:val="auto"/>
          <w:kern w:val="2"/>
          <w:sz w:val="32"/>
          <w:szCs w:val="24"/>
          <w:highlight w:val="none"/>
          <w:lang w:val="en-US" w:eastAsia="zh-CN" w:bidi="ar-SA"/>
        </w:rPr>
        <w:t>涉事</w:t>
      </w:r>
      <w:r>
        <w:rPr>
          <w:rFonts w:hint="default" w:ascii="Times New Roman" w:hAnsi="Times New Roman" w:cs="Times New Roman"/>
          <w:color w:val="auto"/>
          <w:highlight w:val="none"/>
          <w:lang w:val="en-US" w:eastAsia="zh-CN"/>
        </w:rPr>
        <w:t>通信铁塔</w:t>
      </w:r>
      <w:r>
        <w:rPr>
          <w:rStyle w:val="22"/>
          <w:rFonts w:hint="default" w:ascii="Times New Roman" w:hAnsi="Times New Roman" w:eastAsia="仿宋_GB2312" w:cs="Times New Roman"/>
          <w:color w:val="auto"/>
          <w:kern w:val="2"/>
          <w:sz w:val="32"/>
          <w:szCs w:val="32"/>
          <w:highlight w:val="none"/>
          <w:vertAlign w:val="superscript"/>
          <w:lang w:val="en-US" w:eastAsia="zh-CN" w:bidi="ar-SA"/>
        </w:rPr>
        <w:t>[</w:t>
      </w:r>
      <w:r>
        <w:rPr>
          <w:rStyle w:val="22"/>
          <w:rFonts w:hint="default" w:ascii="Times New Roman" w:hAnsi="Times New Roman" w:eastAsia="仿宋_GB2312" w:cs="Times New Roman"/>
          <w:color w:val="auto"/>
          <w:kern w:val="2"/>
          <w:sz w:val="32"/>
          <w:szCs w:val="32"/>
          <w:highlight w:val="none"/>
          <w:vertAlign w:val="superscript"/>
          <w:lang w:val="en-US" w:eastAsia="zh-CN" w:bidi="ar-SA"/>
        </w:rPr>
        <w:footnoteReference w:id="4"/>
      </w:r>
      <w:r>
        <w:rPr>
          <w:rStyle w:val="22"/>
          <w:rFonts w:hint="default" w:ascii="Times New Roman" w:hAnsi="Times New Roman" w:eastAsia="仿宋_GB2312" w:cs="Times New Roman"/>
          <w:color w:val="auto"/>
          <w:kern w:val="2"/>
          <w:sz w:val="32"/>
          <w:szCs w:val="32"/>
          <w:highlight w:val="none"/>
          <w:vertAlign w:val="superscript"/>
          <w:lang w:val="en-US" w:eastAsia="zh-CN" w:bidi="ar-SA"/>
        </w:rPr>
        <w:t>]</w:t>
      </w:r>
      <w:r>
        <w:rPr>
          <w:rFonts w:hint="eastAsia" w:ascii="Times New Roman" w:hAnsi="Times New Roman" w:cs="Times New Roman"/>
          <w:color w:val="auto"/>
          <w:highlight w:val="none"/>
          <w:lang w:val="en-US" w:eastAsia="zh-CN"/>
        </w:rPr>
        <w:t>，</w:t>
      </w:r>
      <w:r>
        <w:rPr>
          <w:rFonts w:hint="default" w:ascii="Times New Roman" w:hAnsi="Times New Roman" w:eastAsia="仿宋_GB2312" w:cs="Times New Roman"/>
          <w:color w:val="auto"/>
          <w:kern w:val="2"/>
          <w:sz w:val="32"/>
          <w:szCs w:val="24"/>
          <w:highlight w:val="none"/>
          <w:lang w:val="en-US" w:eastAsia="zh-CN" w:bidi="ar-SA"/>
        </w:rPr>
        <w:t>产权单位</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珠海大横琴道路信息</w:t>
      </w:r>
      <w:r>
        <w:rPr>
          <w:rFonts w:hint="default" w:ascii="Times New Roman" w:hAnsi="Times New Roman" w:cs="Times New Roman"/>
          <w:color w:val="auto"/>
          <w:kern w:val="2"/>
          <w:sz w:val="32"/>
          <w:szCs w:val="24"/>
          <w:highlight w:val="none"/>
          <w:lang w:val="en-US" w:eastAsia="zh-CN" w:bidi="ar-SA"/>
        </w:rPr>
        <w:t>发展</w:t>
      </w:r>
      <w:r>
        <w:rPr>
          <w:rFonts w:hint="default" w:ascii="Times New Roman" w:hAnsi="Times New Roman" w:eastAsia="仿宋_GB2312" w:cs="Times New Roman"/>
          <w:color w:val="auto"/>
          <w:kern w:val="2"/>
          <w:sz w:val="32"/>
          <w:szCs w:val="24"/>
          <w:highlight w:val="none"/>
          <w:lang w:val="en-US" w:eastAsia="zh-CN" w:bidi="ar-SA"/>
        </w:rPr>
        <w:t>有限公司</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许可证编号</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XH11-001-00379</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cs="Times New Roman"/>
          <w:color w:val="auto"/>
          <w:kern w:val="2"/>
          <w:sz w:val="32"/>
          <w:szCs w:val="24"/>
          <w:highlight w:val="none"/>
          <w:lang w:val="en-US" w:eastAsia="zh-CN" w:bidi="ar-SA"/>
        </w:rPr>
        <w:t>铁塔</w:t>
      </w:r>
      <w:r>
        <w:rPr>
          <w:rFonts w:hint="default" w:ascii="Times New Roman" w:hAnsi="Times New Roman" w:eastAsia="仿宋_GB2312" w:cs="Times New Roman"/>
          <w:color w:val="auto"/>
          <w:kern w:val="2"/>
          <w:sz w:val="32"/>
          <w:szCs w:val="24"/>
          <w:highlight w:val="none"/>
          <w:lang w:val="en-US" w:eastAsia="zh-CN" w:bidi="ar-SA"/>
        </w:rPr>
        <w:t>高度</w:t>
      </w:r>
      <w:r>
        <w:rPr>
          <w:rFonts w:hint="eastAsia" w:ascii="Times New Roman" w:hAnsi="Times New Roman" w:cs="Times New Roman"/>
          <w:color w:val="auto"/>
          <w:kern w:val="2"/>
          <w:sz w:val="32"/>
          <w:szCs w:val="24"/>
          <w:highlight w:val="none"/>
          <w:lang w:val="en-US" w:eastAsia="zh-CN" w:bidi="ar-SA"/>
        </w:rPr>
        <w:t>：</w:t>
      </w:r>
      <w:r>
        <w:rPr>
          <w:rFonts w:hint="default" w:ascii="Times New Roman" w:hAnsi="Times New Roman" w:eastAsia="仿宋_GB2312" w:cs="Times New Roman"/>
          <w:color w:val="auto"/>
          <w:kern w:val="2"/>
          <w:sz w:val="32"/>
          <w:szCs w:val="24"/>
          <w:highlight w:val="none"/>
          <w:lang w:val="en-US" w:eastAsia="zh-CN" w:bidi="ar-SA"/>
        </w:rPr>
        <w:t>18m。</w:t>
      </w:r>
    </w:p>
    <w:p>
      <w:pPr>
        <w:pStyle w:val="2"/>
        <w:keepNext w:val="0"/>
        <w:keepLines w:val="0"/>
        <w:pageBreakBefore w:val="0"/>
        <w:widowControl w:val="0"/>
        <w:kinsoku/>
        <w:wordWrap/>
        <w:overflowPunct/>
        <w:topLinePunct w:val="0"/>
        <w:autoSpaceDE/>
        <w:autoSpaceDN/>
        <w:bidi w:val="0"/>
        <w:adjustRightInd w:val="0"/>
        <w:snapToGrid w:val="0"/>
        <w:spacing w:line="560" w:lineRule="exact"/>
        <w:ind w:firstLine="640"/>
        <w:jc w:val="left"/>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涉事通信设备为</w:t>
      </w:r>
      <w:bookmarkStart w:id="161" w:name="OLE_LINK7"/>
      <w:r>
        <w:rPr>
          <w:rFonts w:hint="default" w:ascii="Times New Roman" w:hAnsi="Times New Roman" w:cs="Times New Roman"/>
          <w:color w:val="auto"/>
          <w:highlight w:val="none"/>
          <w:lang w:eastAsia="zh-CN"/>
        </w:rPr>
        <w:t>有源天线单元</w:t>
      </w:r>
      <w:bookmarkEnd w:id="161"/>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Active Antenna Unit</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简称AAU设备</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设备型号为</w:t>
      </w:r>
      <w:r>
        <w:rPr>
          <w:rFonts w:hint="default" w:ascii="Times New Roman" w:hAnsi="Times New Roman" w:cs="Times New Roman"/>
          <w:color w:val="auto"/>
          <w:highlight w:val="none"/>
          <w:lang w:val="en-US" w:eastAsia="zh-CN"/>
        </w:rPr>
        <w:t>A9650 S49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涉事AAU设备分为三个模块（CELL1、CELL2、CELL3）。（详见图3）</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614035" cy="3019425"/>
            <wp:effectExtent l="0" t="0" r="5715" b="952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5614035" cy="3019425"/>
                    </a:xfrm>
                    <a:prstGeom prst="rect">
                      <a:avLst/>
                    </a:prstGeom>
                    <a:noFill/>
                    <a:ln>
                      <a:noFill/>
                    </a:ln>
                  </pic:spPr>
                </pic:pic>
              </a:graphicData>
            </a:graphic>
          </wp:inline>
        </w:drawing>
      </w:r>
    </w:p>
    <w:p>
      <w:pPr>
        <w:jc w:val="center"/>
        <w:rPr>
          <w:rFonts w:hint="default" w:ascii="Times New Roman" w:hAnsi="Times New Roman" w:eastAsia="仿宋_GB2312" w:cs="Times New Roman"/>
          <w:color w:val="auto"/>
          <w:kern w:val="2"/>
          <w:sz w:val="28"/>
          <w:szCs w:val="28"/>
          <w:highlight w:val="none"/>
          <w:u w:val="single"/>
          <w:lang w:val="en-US" w:eastAsia="zh-CN" w:bidi="ar-SA"/>
        </w:rPr>
      </w:pPr>
      <w:bookmarkStart w:id="162" w:name="_Toc17214"/>
      <w:bookmarkStart w:id="163" w:name="_Toc6356"/>
      <w:bookmarkStart w:id="164" w:name="_Toc24131"/>
      <w:bookmarkStart w:id="165" w:name="_Toc6477"/>
      <w:r>
        <w:rPr>
          <w:rFonts w:hint="default" w:ascii="Times New Roman" w:hAnsi="Times New Roman" w:eastAsia="仿宋_GB2312" w:cs="Times New Roman"/>
          <w:color w:val="auto"/>
          <w:kern w:val="2"/>
          <w:sz w:val="28"/>
          <w:szCs w:val="28"/>
          <w:highlight w:val="none"/>
          <w:u w:val="single"/>
          <w:lang w:val="en-US" w:eastAsia="zh-CN" w:bidi="ar-SA"/>
        </w:rPr>
        <w:t>图3 通信基站设备</w:t>
      </w:r>
      <w:bookmarkEnd w:id="162"/>
      <w:r>
        <w:rPr>
          <w:rFonts w:hint="default" w:ascii="Times New Roman" w:hAnsi="Times New Roman" w:eastAsia="仿宋_GB2312" w:cs="Times New Roman"/>
          <w:color w:val="auto"/>
          <w:kern w:val="2"/>
          <w:sz w:val="28"/>
          <w:szCs w:val="28"/>
          <w:highlight w:val="none"/>
          <w:u w:val="single"/>
          <w:lang w:val="en-US" w:eastAsia="zh-CN" w:bidi="ar-SA"/>
        </w:rPr>
        <w:t>情况</w:t>
      </w:r>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val="en-US" w:eastAsia="zh-CN"/>
        </w:rPr>
      </w:pPr>
      <w:bookmarkStart w:id="166" w:name="_Toc18665"/>
      <w:bookmarkStart w:id="167" w:name="_Toc13891"/>
      <w:bookmarkStart w:id="168" w:name="_Toc8672"/>
      <w:bookmarkStart w:id="169" w:name="_Toc31782"/>
      <w:bookmarkStart w:id="170" w:name="_Toc8579"/>
      <w:bookmarkStart w:id="171" w:name="_Toc15963"/>
      <w:bookmarkStart w:id="172" w:name="_Toc16349"/>
      <w:r>
        <w:rPr>
          <w:rFonts w:hint="default" w:ascii="Times New Roman" w:hAnsi="Times New Roman" w:eastAsia="楷体_GB2312" w:cs="Times New Roman"/>
          <w:b w:val="0"/>
          <w:bCs w:val="0"/>
          <w:color w:val="auto"/>
          <w:sz w:val="32"/>
          <w:szCs w:val="32"/>
          <w:highlight w:val="none"/>
          <w:lang w:val="en-US" w:eastAsia="zh-CN"/>
        </w:rPr>
        <w:t>（二）气象情况</w:t>
      </w:r>
      <w:bookmarkEnd w:id="166"/>
      <w:bookmarkEnd w:id="167"/>
      <w:bookmarkEnd w:id="168"/>
      <w:bookmarkEnd w:id="169"/>
      <w:bookmarkEnd w:id="170"/>
      <w:bookmarkEnd w:id="171"/>
      <w:bookmarkEnd w:id="172"/>
    </w:p>
    <w:p>
      <w:pPr>
        <w:spacing w:line="560" w:lineRule="exact"/>
        <w:ind w:firstLine="640" w:firstLineChars="200"/>
        <w:outlineLvl w:val="9"/>
        <w:rPr>
          <w:rFonts w:hint="default" w:ascii="Times New Roman" w:hAnsi="Times New Roman" w:cs="Times New Roman"/>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事故当天下午20时至21时</w:t>
      </w:r>
      <w:r>
        <w:rPr>
          <w:rFonts w:hint="eastAsia"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事故地点附近区域的小时最大风速3m/s</w:t>
      </w:r>
      <w:r>
        <w:rPr>
          <w:rFonts w:hint="eastAsia" w:ascii="Times New Roman" w:hAnsi="Times New Roman" w:eastAsia="仿宋_GB2312" w:cs="Times New Roman"/>
          <w:color w:val="auto"/>
          <w:sz w:val="32"/>
          <w:szCs w:val="32"/>
          <w:highlight w:val="none"/>
          <w:shd w:val="clear" w:color="auto" w:fill="FFFFFF"/>
          <w:lang w:eastAsia="zh-CN"/>
        </w:rPr>
        <w:t>，</w:t>
      </w:r>
      <w:r>
        <w:rPr>
          <w:rFonts w:hint="default" w:ascii="Times New Roman" w:hAnsi="Times New Roman" w:eastAsia="仿宋_GB2312" w:cs="Times New Roman"/>
          <w:color w:val="auto"/>
          <w:sz w:val="32"/>
          <w:szCs w:val="32"/>
          <w:highlight w:val="none"/>
          <w:shd w:val="clear" w:color="auto" w:fill="FFFFFF"/>
        </w:rPr>
        <w:t>排除风力</w:t>
      </w:r>
      <w:r>
        <w:rPr>
          <w:rFonts w:hint="default" w:ascii="Times New Roman" w:hAnsi="Times New Roman" w:eastAsia="仿宋_GB2312" w:cs="Times New Roman"/>
          <w:color w:val="auto"/>
          <w:sz w:val="32"/>
          <w:szCs w:val="32"/>
          <w:highlight w:val="none"/>
          <w:shd w:val="clear" w:color="auto" w:fill="FFFFFF"/>
          <w:lang w:val="en-US" w:eastAsia="zh-CN"/>
        </w:rPr>
        <w:t>等</w:t>
      </w:r>
      <w:r>
        <w:rPr>
          <w:rFonts w:hint="default" w:ascii="Times New Roman" w:hAnsi="Times New Roman" w:eastAsia="仿宋_GB2312" w:cs="Times New Roman"/>
          <w:color w:val="auto"/>
          <w:sz w:val="32"/>
          <w:szCs w:val="32"/>
          <w:highlight w:val="none"/>
          <w:shd w:val="clear" w:color="auto" w:fill="FFFFFF"/>
        </w:rPr>
        <w:t>作用</w:t>
      </w:r>
      <w:r>
        <w:rPr>
          <w:rFonts w:hint="default" w:ascii="Times New Roman" w:hAnsi="Times New Roman" w:eastAsia="仿宋_GB2312" w:cs="Times New Roman"/>
          <w:color w:val="auto"/>
          <w:sz w:val="32"/>
          <w:szCs w:val="32"/>
          <w:highlight w:val="none"/>
          <w:shd w:val="clear" w:color="auto" w:fill="FFFFFF"/>
          <w:lang w:eastAsia="zh-CN"/>
        </w:rPr>
        <w:t>的</w:t>
      </w:r>
      <w:r>
        <w:rPr>
          <w:rFonts w:hint="default" w:ascii="Times New Roman" w:hAnsi="Times New Roman" w:eastAsia="仿宋_GB2312" w:cs="Times New Roman"/>
          <w:color w:val="auto"/>
          <w:sz w:val="32"/>
          <w:szCs w:val="32"/>
          <w:highlight w:val="none"/>
          <w:shd w:val="clear" w:color="auto" w:fill="FFFFFF"/>
          <w:lang w:val="en-US" w:eastAsia="zh-CN"/>
        </w:rPr>
        <w:t>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bCs/>
          <w:color w:val="auto"/>
          <w:sz w:val="32"/>
          <w:szCs w:val="32"/>
          <w:highlight w:val="none"/>
        </w:rPr>
      </w:pPr>
      <w:bookmarkStart w:id="173" w:name="_Toc18250"/>
      <w:bookmarkStart w:id="174" w:name="_Toc7617"/>
      <w:bookmarkStart w:id="175" w:name="_Toc24922"/>
      <w:bookmarkStart w:id="176" w:name="_Toc24809"/>
      <w:bookmarkStart w:id="177" w:name="_Toc3508"/>
      <w:r>
        <w:rPr>
          <w:rFonts w:hint="default" w:ascii="Times New Roman" w:hAnsi="Times New Roman"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rPr>
        <w:t>、事故原因</w:t>
      </w:r>
      <w:bookmarkEnd w:id="139"/>
      <w:bookmarkEnd w:id="140"/>
      <w:bookmarkEnd w:id="141"/>
      <w:bookmarkEnd w:id="142"/>
      <w:bookmarkEnd w:id="143"/>
      <w:bookmarkEnd w:id="144"/>
      <w:bookmarkEnd w:id="145"/>
      <w:bookmarkEnd w:id="173"/>
      <w:bookmarkEnd w:id="174"/>
      <w:bookmarkEnd w:id="175"/>
      <w:bookmarkEnd w:id="176"/>
      <w:bookmarkEnd w:id="17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eastAsia="zh-CN"/>
        </w:rPr>
      </w:pPr>
      <w:bookmarkStart w:id="178" w:name="_Toc16494"/>
      <w:bookmarkStart w:id="179" w:name="_Toc5924"/>
      <w:bookmarkStart w:id="180" w:name="_Toc12290"/>
      <w:bookmarkStart w:id="181" w:name="_Toc19390"/>
      <w:bookmarkStart w:id="182" w:name="_Toc21881"/>
      <w:bookmarkStart w:id="183" w:name="_Toc14846"/>
      <w:bookmarkStart w:id="184" w:name="_Toc12294"/>
      <w:bookmarkStart w:id="185" w:name="_Toc18046"/>
      <w:bookmarkStart w:id="186" w:name="_Toc12563"/>
      <w:bookmarkStart w:id="187" w:name="_Toc26204"/>
      <w:bookmarkStart w:id="188" w:name="_Toc16329"/>
      <w:bookmarkStart w:id="189" w:name="_Toc3744"/>
      <w:r>
        <w:rPr>
          <w:rFonts w:hint="default" w:ascii="Times New Roman" w:hAnsi="Times New Roman" w:eastAsia="楷体_GB2312" w:cs="Times New Roman"/>
          <w:b w:val="0"/>
          <w:bCs w:val="0"/>
          <w:color w:val="auto"/>
          <w:sz w:val="32"/>
          <w:szCs w:val="32"/>
          <w:highlight w:val="none"/>
          <w:lang w:eastAsia="zh-CN"/>
        </w:rPr>
        <w:t>（一）直接原因</w:t>
      </w:r>
      <w:bookmarkEnd w:id="178"/>
      <w:bookmarkEnd w:id="179"/>
      <w:bookmarkEnd w:id="180"/>
      <w:bookmarkEnd w:id="181"/>
      <w:bookmarkEnd w:id="182"/>
      <w:bookmarkEnd w:id="183"/>
      <w:bookmarkEnd w:id="184"/>
      <w:bookmarkEnd w:id="185"/>
      <w:bookmarkEnd w:id="186"/>
      <w:bookmarkEnd w:id="187"/>
      <w:bookmarkEnd w:id="188"/>
      <w:bookmarkEnd w:id="189"/>
    </w:p>
    <w:p>
      <w:pPr>
        <w:spacing w:line="560" w:lineRule="exact"/>
        <w:ind w:firstLine="641"/>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事故</w:t>
      </w:r>
      <w:r>
        <w:rPr>
          <w:rFonts w:hint="default" w:ascii="Times New Roman" w:hAnsi="Times New Roman" w:eastAsia="仿宋_GB2312" w:cs="Times New Roman"/>
          <w:color w:val="auto"/>
          <w:sz w:val="32"/>
          <w:szCs w:val="32"/>
          <w:highlight w:val="none"/>
        </w:rPr>
        <w:t>调查组经深入调查</w:t>
      </w:r>
      <w:r>
        <w:rPr>
          <w:rFonts w:hint="default" w:ascii="Times New Roman" w:hAnsi="Times New Roman" w:eastAsia="仿宋_GB2312" w:cs="Times New Roman"/>
          <w:color w:val="auto"/>
          <w:sz w:val="32"/>
          <w:szCs w:val="32"/>
          <w:highlight w:val="none"/>
          <w:lang w:eastAsia="zh-CN"/>
        </w:rPr>
        <w:t>、调阅监控视频</w:t>
      </w:r>
      <w:r>
        <w:rPr>
          <w:rFonts w:hint="default" w:ascii="Times New Roman" w:hAnsi="Times New Roman" w:eastAsia="仿宋_GB2312" w:cs="Times New Roman"/>
          <w:color w:val="auto"/>
          <w:sz w:val="32"/>
          <w:szCs w:val="32"/>
          <w:highlight w:val="none"/>
        </w:rPr>
        <w:t>及</w:t>
      </w:r>
      <w:r>
        <w:rPr>
          <w:rFonts w:hint="default" w:ascii="Times New Roman" w:hAnsi="Times New Roman" w:eastAsia="仿宋_GB2312" w:cs="Times New Roman"/>
          <w:color w:val="auto"/>
          <w:sz w:val="32"/>
          <w:szCs w:val="32"/>
          <w:highlight w:val="none"/>
          <w:lang w:eastAsia="zh-CN"/>
        </w:rPr>
        <w:t>组织专家</w:t>
      </w:r>
      <w:r>
        <w:rPr>
          <w:rFonts w:hint="default" w:ascii="Times New Roman" w:hAnsi="Times New Roman" w:eastAsia="仿宋_GB2312" w:cs="Times New Roman"/>
          <w:color w:val="auto"/>
          <w:sz w:val="32"/>
          <w:szCs w:val="32"/>
          <w:highlight w:val="none"/>
        </w:rPr>
        <w:t>分析论证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认定本次事故的直接原因是</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鹏安全意识淡薄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未</w:t>
      </w:r>
      <w:r>
        <w:rPr>
          <w:rFonts w:hint="default" w:ascii="Times New Roman" w:hAnsi="Times New Roman" w:eastAsia="仿宋_GB2312" w:cs="Times New Roman"/>
          <w:color w:val="auto"/>
          <w:sz w:val="32"/>
          <w:szCs w:val="32"/>
          <w:highlight w:val="none"/>
          <w:lang w:eastAsia="zh-CN"/>
        </w:rPr>
        <w:t>佩戴</w:t>
      </w:r>
      <w:r>
        <w:rPr>
          <w:rFonts w:hint="default" w:ascii="Times New Roman" w:hAnsi="Times New Roman" w:eastAsia="仿宋_GB2312" w:cs="Times New Roman"/>
          <w:color w:val="auto"/>
          <w:sz w:val="32"/>
          <w:szCs w:val="32"/>
          <w:highlight w:val="none"/>
        </w:rPr>
        <w:t>安全带</w:t>
      </w:r>
      <w:r>
        <w:rPr>
          <w:rFonts w:hint="default" w:ascii="Times New Roman" w:hAnsi="Times New Roman" w:eastAsia="仿宋_GB2312" w:cs="Times New Roman"/>
          <w:color w:val="auto"/>
          <w:sz w:val="32"/>
          <w:szCs w:val="32"/>
          <w:highlight w:val="none"/>
          <w:lang w:eastAsia="zh-CN"/>
        </w:rPr>
        <w:t>等劳动防护用品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高处</w:t>
      </w:r>
      <w:r>
        <w:rPr>
          <w:rFonts w:hint="default" w:ascii="Times New Roman" w:hAnsi="Times New Roman" w:eastAsia="仿宋_GB2312" w:cs="Times New Roman"/>
          <w:b w:val="0"/>
          <w:bCs w:val="0"/>
          <w:i w:val="0"/>
          <w:iCs w:val="0"/>
          <w:color w:val="auto"/>
          <w:kern w:val="2"/>
          <w:sz w:val="32"/>
          <w:szCs w:val="32"/>
          <w:highlight w:val="none"/>
          <w:vertAlign w:val="baseline"/>
          <w:lang w:val="en-US" w:eastAsia="zh-CN" w:bidi="ar-SA"/>
        </w:rPr>
        <w:t>作业时身体失稳导致高处坠落</w:t>
      </w:r>
      <w:r>
        <w:rPr>
          <w:rFonts w:hint="eastAsia" w:ascii="Times New Roman" w:hAnsi="Times New Roman" w:eastAsia="仿宋_GB2312" w:cs="Times New Roman"/>
          <w:b w:val="0"/>
          <w:bCs w:val="0"/>
          <w:i w:val="0"/>
          <w:iCs w:val="0"/>
          <w:color w:val="auto"/>
          <w:kern w:val="2"/>
          <w:sz w:val="32"/>
          <w:szCs w:val="32"/>
          <w:highlight w:val="none"/>
          <w:vertAlign w:val="baseline"/>
          <w:lang w:val="en-US" w:eastAsia="zh-CN" w:bidi="ar-SA"/>
        </w:rPr>
        <w:t>，</w:t>
      </w:r>
      <w:r>
        <w:rPr>
          <w:rFonts w:hint="default" w:ascii="Times New Roman" w:hAnsi="Times New Roman" w:eastAsia="仿宋_GB2312" w:cs="Times New Roman"/>
          <w:b w:val="0"/>
          <w:bCs w:val="0"/>
          <w:i w:val="0"/>
          <w:iCs w:val="0"/>
          <w:color w:val="auto"/>
          <w:kern w:val="2"/>
          <w:sz w:val="32"/>
          <w:szCs w:val="32"/>
          <w:highlight w:val="none"/>
          <w:vertAlign w:val="baseline"/>
          <w:lang w:val="en-US" w:eastAsia="zh-CN" w:bidi="ar-SA"/>
        </w:rPr>
        <w:t>经抢救无效死亡。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eastAsia="zh-CN"/>
        </w:rPr>
      </w:pPr>
      <w:bookmarkStart w:id="190" w:name="_Toc19850"/>
      <w:bookmarkStart w:id="191" w:name="_Toc23953"/>
      <w:bookmarkStart w:id="192" w:name="_Toc2987"/>
      <w:bookmarkStart w:id="193" w:name="_Toc25738"/>
      <w:bookmarkStart w:id="194" w:name="_Toc18609"/>
      <w:bookmarkStart w:id="195" w:name="_Toc20506"/>
      <w:bookmarkStart w:id="196" w:name="_Toc4742"/>
      <w:bookmarkStart w:id="197" w:name="_Toc6085"/>
      <w:bookmarkStart w:id="198" w:name="_Toc2278"/>
      <w:bookmarkStart w:id="199" w:name="_Toc30843"/>
      <w:bookmarkStart w:id="200" w:name="_Toc17688"/>
      <w:bookmarkStart w:id="201" w:name="_Toc31492"/>
      <w:r>
        <w:rPr>
          <w:rFonts w:hint="default" w:ascii="Times New Roman" w:hAnsi="Times New Roman" w:eastAsia="楷体_GB2312" w:cs="Times New Roman"/>
          <w:b w:val="0"/>
          <w:bCs w:val="0"/>
          <w:color w:val="auto"/>
          <w:sz w:val="32"/>
          <w:szCs w:val="32"/>
          <w:highlight w:val="none"/>
          <w:lang w:eastAsia="zh-CN"/>
        </w:rPr>
        <w:t>（二）间接原因</w:t>
      </w:r>
      <w:bookmarkEnd w:id="190"/>
      <w:bookmarkEnd w:id="191"/>
      <w:bookmarkEnd w:id="192"/>
      <w:bookmarkEnd w:id="193"/>
      <w:bookmarkEnd w:id="194"/>
      <w:bookmarkEnd w:id="195"/>
      <w:bookmarkEnd w:id="196"/>
      <w:bookmarkEnd w:id="197"/>
      <w:bookmarkEnd w:id="198"/>
      <w:bookmarkEnd w:id="199"/>
      <w:bookmarkEnd w:id="200"/>
      <w:bookmarkEnd w:id="20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广州宇泰公司未安排专门人员进行安全监督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对特种作业管理不严</w:t>
      </w:r>
      <w:r>
        <w:rPr>
          <w:rStyle w:val="22"/>
          <w:rFonts w:hint="default" w:ascii="Times New Roman" w:hAnsi="Times New Roman" w:eastAsia="仿宋_GB2312" w:cs="Times New Roman"/>
          <w:color w:val="auto"/>
          <w:sz w:val="32"/>
          <w:szCs w:val="32"/>
          <w:highlight w:val="none"/>
          <w:lang w:val="en-US" w:eastAsia="zh-CN"/>
        </w:rPr>
        <w:t>[</w:t>
      </w:r>
      <w:r>
        <w:rPr>
          <w:rStyle w:val="22"/>
          <w:rFonts w:hint="default" w:ascii="Times New Roman" w:hAnsi="Times New Roman" w:eastAsia="仿宋_GB2312" w:cs="Times New Roman"/>
          <w:color w:val="auto"/>
          <w:sz w:val="32"/>
          <w:szCs w:val="32"/>
          <w:highlight w:val="none"/>
          <w:lang w:val="en-US" w:eastAsia="zh-CN"/>
        </w:rPr>
        <w:footnoteReference w:id="5"/>
      </w:r>
      <w:r>
        <w:rPr>
          <w:rStyle w:val="22"/>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安全生产规章制度不健全。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202" w:name="_Toc13020"/>
      <w:bookmarkStart w:id="203" w:name="_Toc29361"/>
      <w:bookmarkStart w:id="204" w:name="_Toc6466"/>
      <w:bookmarkStart w:id="205" w:name="_Toc31743"/>
      <w:bookmarkStart w:id="206" w:name="_Toc15393"/>
      <w:bookmarkStart w:id="207" w:name="_Toc255"/>
      <w:bookmarkStart w:id="208" w:name="_Toc16425"/>
      <w:bookmarkStart w:id="209" w:name="_Toc25571"/>
      <w:bookmarkStart w:id="210" w:name="_Toc177"/>
      <w:bookmarkStart w:id="211" w:name="_Toc21208"/>
      <w:bookmarkStart w:id="212" w:name="_Toc19720"/>
      <w:bookmarkStart w:id="213" w:name="_Toc1268"/>
      <w:r>
        <w:rPr>
          <w:rFonts w:hint="default" w:ascii="Times New Roman" w:hAnsi="Times New Roman" w:eastAsia="黑体" w:cs="Times New Roman"/>
          <w:color w:val="auto"/>
          <w:sz w:val="32"/>
          <w:szCs w:val="32"/>
          <w:highlight w:val="none"/>
          <w:lang w:eastAsia="zh-CN"/>
        </w:rPr>
        <w:t>六</w:t>
      </w:r>
      <w:r>
        <w:rPr>
          <w:rFonts w:hint="default" w:ascii="Times New Roman" w:hAnsi="Times New Roman" w:eastAsia="黑体" w:cs="Times New Roman"/>
          <w:color w:val="auto"/>
          <w:sz w:val="32"/>
          <w:szCs w:val="32"/>
          <w:highlight w:val="none"/>
        </w:rPr>
        <w:t>、事故</w:t>
      </w:r>
      <w:r>
        <w:rPr>
          <w:rFonts w:hint="default" w:ascii="Times New Roman" w:hAnsi="Times New Roman" w:eastAsia="黑体" w:cs="Times New Roman"/>
          <w:color w:val="auto"/>
          <w:sz w:val="32"/>
          <w:szCs w:val="32"/>
          <w:highlight w:val="none"/>
          <w:lang w:eastAsia="zh-CN"/>
        </w:rPr>
        <w:t>责任认定</w:t>
      </w:r>
      <w:r>
        <w:rPr>
          <w:rFonts w:hint="default" w:ascii="Times New Roman" w:hAnsi="Times New Roman" w:eastAsia="黑体" w:cs="Times New Roman"/>
          <w:color w:val="auto"/>
          <w:sz w:val="32"/>
          <w:szCs w:val="32"/>
          <w:highlight w:val="none"/>
        </w:rPr>
        <w:t>及处理建议</w:t>
      </w:r>
      <w:bookmarkEnd w:id="202"/>
      <w:bookmarkEnd w:id="203"/>
      <w:bookmarkEnd w:id="204"/>
      <w:bookmarkEnd w:id="205"/>
      <w:bookmarkEnd w:id="206"/>
      <w:bookmarkEnd w:id="207"/>
      <w:bookmarkEnd w:id="208"/>
      <w:bookmarkEnd w:id="209"/>
      <w:bookmarkEnd w:id="210"/>
      <w:bookmarkEnd w:id="211"/>
      <w:bookmarkEnd w:id="212"/>
      <w:bookmarkEnd w:id="21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bCs/>
          <w:color w:val="auto"/>
          <w:sz w:val="32"/>
          <w:szCs w:val="32"/>
          <w:highlight w:val="none"/>
          <w:lang w:eastAsia="zh-CN"/>
        </w:rPr>
      </w:pPr>
      <w:bookmarkStart w:id="214" w:name="_Toc28075"/>
      <w:bookmarkStart w:id="215" w:name="_Toc5618"/>
      <w:bookmarkStart w:id="216" w:name="_Toc30109"/>
      <w:bookmarkStart w:id="217" w:name="_Toc27314"/>
      <w:bookmarkStart w:id="218" w:name="_Toc19145"/>
      <w:bookmarkStart w:id="219" w:name="_Toc19947"/>
      <w:bookmarkStart w:id="220" w:name="_Toc18974"/>
      <w:bookmarkStart w:id="221" w:name="_Toc17305"/>
      <w:bookmarkStart w:id="222" w:name="_Toc19128"/>
      <w:bookmarkStart w:id="223" w:name="_Toc25817"/>
      <w:bookmarkStart w:id="224" w:name="_Toc14446"/>
      <w:bookmarkStart w:id="225" w:name="_Toc151"/>
      <w:r>
        <w:rPr>
          <w:rFonts w:hint="default" w:ascii="Times New Roman" w:hAnsi="Times New Roman" w:eastAsia="楷体_GB2312" w:cs="Times New Roman"/>
          <w:b w:val="0"/>
          <w:bCs w:val="0"/>
          <w:color w:val="auto"/>
          <w:sz w:val="32"/>
          <w:szCs w:val="32"/>
          <w:highlight w:val="none"/>
        </w:rPr>
        <w:t>（一）建议免于追究责任人员</w:t>
      </w: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lang w:val="en-US" w:eastAsia="zh-CN"/>
        </w:rPr>
        <w:t>1人</w:t>
      </w:r>
      <w:r>
        <w:rPr>
          <w:rFonts w:hint="default" w:ascii="Times New Roman" w:hAnsi="Times New Roman" w:eastAsia="楷体_GB2312" w:cs="Times New Roman"/>
          <w:b w:val="0"/>
          <w:bCs w:val="0"/>
          <w:color w:val="auto"/>
          <w:sz w:val="32"/>
          <w:szCs w:val="32"/>
          <w:highlight w:val="none"/>
          <w:lang w:eastAsia="zh-CN"/>
        </w:rPr>
        <w:t>）</w:t>
      </w:r>
      <w:bookmarkEnd w:id="214"/>
      <w:bookmarkEnd w:id="215"/>
      <w:bookmarkEnd w:id="216"/>
      <w:bookmarkEnd w:id="217"/>
      <w:bookmarkEnd w:id="218"/>
      <w:bookmarkEnd w:id="219"/>
      <w:bookmarkEnd w:id="220"/>
      <w:bookmarkEnd w:id="221"/>
      <w:bookmarkEnd w:id="222"/>
      <w:bookmarkEnd w:id="223"/>
      <w:bookmarkEnd w:id="224"/>
      <w:bookmarkEnd w:id="225"/>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cs="Times New Roman"/>
          <w:color w:val="auto"/>
          <w:highlight w:val="none"/>
          <w:lang w:eastAsia="zh-CN"/>
        </w:rPr>
      </w:pPr>
      <w:r>
        <w:rPr>
          <w:rFonts w:hint="default" w:ascii="Times New Roman" w:hAnsi="Times New Roman" w:eastAsia="仿宋_GB2312" w:cs="Times New Roman"/>
          <w:b/>
          <w:bCs/>
          <w:color w:val="auto"/>
          <w:sz w:val="32"/>
          <w:szCs w:val="32"/>
          <w:highlight w:val="none"/>
          <w:lang w:eastAsia="zh-CN"/>
        </w:rPr>
        <w:t>王</w:t>
      </w:r>
      <w:r>
        <w:rPr>
          <w:rFonts w:hint="eastAsia" w:ascii="Times New Roman" w:hAnsi="Times New Roman" w:eastAsia="仿宋_GB2312" w:cs="Times New Roman"/>
          <w:b/>
          <w:bCs/>
          <w:color w:val="auto"/>
          <w:sz w:val="32"/>
          <w:szCs w:val="32"/>
          <w:highlight w:val="none"/>
          <w:lang w:eastAsia="zh-CN"/>
        </w:rPr>
        <w:t>某</w:t>
      </w:r>
      <w:r>
        <w:rPr>
          <w:rFonts w:hint="default" w:ascii="Times New Roman" w:hAnsi="Times New Roman" w:eastAsia="仿宋_GB2312" w:cs="Times New Roman"/>
          <w:b/>
          <w:bCs/>
          <w:color w:val="auto"/>
          <w:sz w:val="32"/>
          <w:szCs w:val="32"/>
          <w:highlight w:val="none"/>
          <w:lang w:eastAsia="zh-CN"/>
        </w:rPr>
        <w:t>鹏</w:t>
      </w:r>
      <w:r>
        <w:rPr>
          <w:rFonts w:hint="default" w:ascii="Times New Roman" w:hAnsi="Times New Roman" w:eastAsia="仿宋_GB2312" w:cs="Times New Roman"/>
          <w:b/>
          <w:bCs/>
          <w:color w:val="auto"/>
          <w:sz w:val="32"/>
          <w:szCs w:val="32"/>
          <w:highlight w:val="none"/>
        </w:rPr>
        <w:t>（死者）</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广州宇泰公司班组临时</w:t>
      </w:r>
      <w:r>
        <w:rPr>
          <w:rFonts w:hint="default" w:ascii="Times New Roman" w:hAnsi="Times New Roman" w:eastAsia="仿宋_GB2312" w:cs="Times New Roman"/>
          <w:color w:val="auto"/>
          <w:sz w:val="32"/>
          <w:szCs w:val="32"/>
          <w:highlight w:val="none"/>
          <w:lang w:val="en-US" w:eastAsia="zh-CN"/>
        </w:rPr>
        <w:t>安装人员</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未按规定正确使用安全带等劳动防护用品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对事故</w:t>
      </w:r>
      <w:r>
        <w:rPr>
          <w:rFonts w:hint="default" w:ascii="Times New Roman" w:hAnsi="Times New Roman" w:eastAsia="仿宋_GB2312" w:cs="Times New Roman"/>
          <w:color w:val="auto"/>
          <w:sz w:val="32"/>
          <w:szCs w:val="32"/>
          <w:highlight w:val="none"/>
          <w:lang w:eastAsia="zh-CN"/>
        </w:rPr>
        <w:t>发生</w:t>
      </w:r>
      <w:r>
        <w:rPr>
          <w:rFonts w:hint="default" w:ascii="Times New Roman" w:hAnsi="Times New Roman" w:eastAsia="仿宋_GB2312" w:cs="Times New Roman"/>
          <w:color w:val="auto"/>
          <w:sz w:val="32"/>
          <w:szCs w:val="32"/>
          <w:highlight w:val="none"/>
        </w:rPr>
        <w:t>负有责任</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鉴于</w:t>
      </w:r>
      <w:r>
        <w:rPr>
          <w:rFonts w:hint="default" w:ascii="Times New Roman" w:hAnsi="Times New Roman" w:eastAsia="仿宋_GB2312" w:cs="Times New Roman"/>
          <w:color w:val="auto"/>
          <w:sz w:val="32"/>
          <w:szCs w:val="32"/>
          <w:highlight w:val="none"/>
          <w:lang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鹏</w:t>
      </w:r>
      <w:r>
        <w:rPr>
          <w:rFonts w:hint="default" w:ascii="Times New Roman" w:hAnsi="Times New Roman" w:eastAsia="仿宋_GB2312" w:cs="Times New Roman"/>
          <w:color w:val="auto"/>
          <w:sz w:val="32"/>
          <w:szCs w:val="32"/>
          <w:highlight w:val="none"/>
        </w:rPr>
        <w:t>已死亡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建议免于追究责任</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color w:val="auto"/>
          <w:sz w:val="32"/>
          <w:szCs w:val="32"/>
          <w:highlight w:val="none"/>
          <w:lang w:eastAsia="zh-CN"/>
        </w:rPr>
      </w:pPr>
      <w:bookmarkStart w:id="226" w:name="_Toc26691"/>
      <w:bookmarkStart w:id="227" w:name="_Toc20530"/>
      <w:bookmarkStart w:id="228" w:name="_Toc9414"/>
      <w:bookmarkStart w:id="229" w:name="_Toc19143"/>
      <w:bookmarkStart w:id="230" w:name="_Toc21624"/>
      <w:bookmarkStart w:id="231" w:name="_Toc1787"/>
      <w:bookmarkStart w:id="232" w:name="_Toc20443"/>
      <w:bookmarkStart w:id="233" w:name="_Toc18998"/>
      <w:bookmarkStart w:id="234" w:name="_Toc8659"/>
      <w:bookmarkStart w:id="235" w:name="_Toc16298"/>
      <w:bookmarkStart w:id="236" w:name="_Toc5150"/>
      <w:bookmarkStart w:id="237" w:name="_Toc19604"/>
      <w:bookmarkStart w:id="264" w:name="_GoBack"/>
      <w:bookmarkEnd w:id="264"/>
      <w:r>
        <w:rPr>
          <w:rFonts w:hint="default" w:ascii="Times New Roman" w:hAnsi="Times New Roman" w:eastAsia="楷体_GB2312" w:cs="Times New Roman"/>
          <w:b w:val="0"/>
          <w:bCs w:val="0"/>
          <w:color w:val="auto"/>
          <w:sz w:val="32"/>
          <w:szCs w:val="32"/>
          <w:highlight w:val="none"/>
        </w:rPr>
        <w:t>（二）建议</w:t>
      </w:r>
      <w:r>
        <w:rPr>
          <w:rFonts w:hint="default" w:ascii="Times New Roman" w:hAnsi="Times New Roman" w:eastAsia="楷体_GB2312" w:cs="Times New Roman"/>
          <w:b w:val="0"/>
          <w:bCs w:val="0"/>
          <w:color w:val="auto"/>
          <w:sz w:val="32"/>
          <w:szCs w:val="32"/>
          <w:highlight w:val="none"/>
          <w:lang w:eastAsia="zh-CN"/>
        </w:rPr>
        <w:t>行政立案调查</w:t>
      </w:r>
      <w:r>
        <w:rPr>
          <w:rFonts w:hint="default" w:ascii="Times New Roman" w:hAnsi="Times New Roman" w:eastAsia="楷体_GB2312" w:cs="Times New Roman"/>
          <w:b w:val="0"/>
          <w:bCs w:val="0"/>
          <w:color w:val="auto"/>
          <w:sz w:val="32"/>
          <w:szCs w:val="32"/>
          <w:highlight w:val="none"/>
        </w:rPr>
        <w:t>的单位</w:t>
      </w: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lang w:val="en-US" w:eastAsia="zh-CN"/>
        </w:rPr>
        <w:t>1家</w:t>
      </w:r>
      <w:r>
        <w:rPr>
          <w:rFonts w:hint="default" w:ascii="Times New Roman" w:hAnsi="Times New Roman" w:eastAsia="楷体_GB2312" w:cs="Times New Roman"/>
          <w:b w:val="0"/>
          <w:bCs w:val="0"/>
          <w:color w:val="auto"/>
          <w:sz w:val="32"/>
          <w:szCs w:val="32"/>
          <w:highlight w:val="none"/>
          <w:lang w:eastAsia="zh-CN"/>
        </w:rPr>
        <w:t>）</w:t>
      </w:r>
      <w:bookmarkEnd w:id="226"/>
      <w:bookmarkEnd w:id="227"/>
      <w:bookmarkEnd w:id="228"/>
      <w:bookmarkEnd w:id="229"/>
      <w:bookmarkEnd w:id="230"/>
      <w:bookmarkEnd w:id="231"/>
      <w:bookmarkEnd w:id="232"/>
      <w:bookmarkEnd w:id="233"/>
      <w:bookmarkEnd w:id="234"/>
      <w:bookmarkEnd w:id="235"/>
      <w:bookmarkEnd w:id="236"/>
      <w:bookmarkEnd w:id="237"/>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广州宇泰公司（事故发生单位）</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color w:val="auto"/>
          <w:sz w:val="32"/>
          <w:szCs w:val="32"/>
          <w:highlight w:val="none"/>
          <w:lang w:eastAsia="zh-CN"/>
        </w:rPr>
        <w:t>安全管理混乱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全员安全生产责任制不健全</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6"/>
      </w:r>
      <w:r>
        <w:rPr>
          <w:rStyle w:val="22"/>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未按规定配备项目专职安全员</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未安排</w:t>
      </w:r>
      <w:r>
        <w:rPr>
          <w:rFonts w:hint="default" w:ascii="Times New Roman" w:hAnsi="Times New Roman" w:eastAsia="仿宋_GB2312" w:cs="Times New Roman"/>
          <w:color w:val="auto"/>
          <w:sz w:val="32"/>
          <w:szCs w:val="32"/>
          <w:highlight w:val="none"/>
          <w:lang w:val="en-US" w:eastAsia="zh-CN"/>
        </w:rPr>
        <w:t>经安全生产考核合格的人员对安全生产进行监督</w:t>
      </w:r>
      <w:r>
        <w:rPr>
          <w:rStyle w:val="22"/>
          <w:rFonts w:hint="default" w:ascii="Times New Roman" w:hAnsi="Times New Roman" w:eastAsia="仿宋_GB2312" w:cs="Times New Roman"/>
          <w:color w:val="auto"/>
          <w:sz w:val="32"/>
          <w:szCs w:val="32"/>
          <w:highlight w:val="none"/>
          <w:lang w:val="en-US" w:eastAsia="zh-CN"/>
        </w:rPr>
        <w:t>[</w:t>
      </w:r>
      <w:r>
        <w:rPr>
          <w:rStyle w:val="22"/>
          <w:rFonts w:hint="default" w:ascii="Times New Roman" w:hAnsi="Times New Roman" w:eastAsia="仿宋_GB2312" w:cs="Times New Roman"/>
          <w:color w:val="auto"/>
          <w:sz w:val="32"/>
          <w:szCs w:val="32"/>
          <w:highlight w:val="none"/>
          <w:lang w:val="en-US" w:eastAsia="zh-CN"/>
        </w:rPr>
        <w:footnoteReference w:id="7"/>
      </w:r>
      <w:r>
        <w:rPr>
          <w:rStyle w:val="22"/>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未严格执行国家标准、行业标准</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8"/>
      </w:r>
      <w:r>
        <w:rPr>
          <w:rStyle w:val="22"/>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未监督王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鹏佩戴使用安全带</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9"/>
      </w:r>
      <w:r>
        <w:rPr>
          <w:rStyle w:val="22"/>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特种作业人员未取得相应资格上岗作业</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10"/>
      </w:r>
      <w:r>
        <w:rPr>
          <w:rStyle w:val="22"/>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未采取有效措施消除事故隐患</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11"/>
      </w:r>
      <w:r>
        <w:rPr>
          <w:rStyle w:val="22"/>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对事故发生负有责任。</w:t>
      </w:r>
      <w:r>
        <w:rPr>
          <w:rFonts w:hint="default" w:ascii="Times New Roman" w:hAnsi="Times New Roman" w:eastAsia="仿宋_GB2312" w:cs="Times New Roman"/>
          <w:color w:val="auto"/>
          <w:sz w:val="32"/>
          <w:szCs w:val="32"/>
          <w:highlight w:val="none"/>
        </w:rPr>
        <w:t>建议由合作区商事服务局依据《中华人民共和国安全生产法》第一百一十四条</w:t>
      </w:r>
      <w:r>
        <w:rPr>
          <w:rFonts w:hint="default" w:ascii="Times New Roman" w:hAnsi="Times New Roman" w:eastAsia="仿宋_GB2312" w:cs="Times New Roman"/>
          <w:color w:val="auto"/>
          <w:sz w:val="32"/>
          <w:szCs w:val="32"/>
          <w:highlight w:val="none"/>
          <w:vertAlign w:val="superscript"/>
          <w:lang w:val="en-US" w:eastAsia="zh-CN"/>
        </w:rPr>
        <w:t>[</w:t>
      </w:r>
      <w:r>
        <w:rPr>
          <w:rStyle w:val="22"/>
          <w:rFonts w:hint="default" w:ascii="Times New Roman" w:hAnsi="Times New Roman" w:eastAsia="仿宋_GB2312" w:cs="Times New Roman"/>
          <w:color w:val="auto"/>
          <w:sz w:val="32"/>
          <w:szCs w:val="32"/>
          <w:highlight w:val="none"/>
          <w:vertAlign w:val="superscript"/>
        </w:rPr>
        <w:footnoteReference w:id="12"/>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rPr>
        <w:t>等规定</w:t>
      </w:r>
      <w:r>
        <w:rPr>
          <w:rFonts w:hint="default" w:ascii="Times New Roman" w:hAnsi="Times New Roman" w:eastAsia="仿宋_GB2312" w:cs="Times New Roman"/>
          <w:color w:val="auto"/>
          <w:sz w:val="32"/>
          <w:szCs w:val="32"/>
          <w:highlight w:val="none"/>
          <w:lang w:eastAsia="zh-CN"/>
        </w:rPr>
        <w:t>对其立案调查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追究其有关法律责任</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eastAsia="zh-CN"/>
        </w:rPr>
      </w:pPr>
      <w:bookmarkStart w:id="238" w:name="_Toc21155"/>
      <w:bookmarkStart w:id="239" w:name="_Toc16959"/>
      <w:bookmarkStart w:id="240" w:name="_Toc15989"/>
      <w:bookmarkStart w:id="241" w:name="_Toc12936"/>
      <w:bookmarkStart w:id="242" w:name="_Toc8500"/>
      <w:bookmarkStart w:id="243" w:name="_Toc17140"/>
      <w:bookmarkStart w:id="244" w:name="_Toc173"/>
      <w:bookmarkStart w:id="245" w:name="_Toc8279"/>
      <w:bookmarkStart w:id="246" w:name="_Toc21121"/>
      <w:bookmarkStart w:id="247" w:name="_Toc19650"/>
      <w:bookmarkStart w:id="248" w:name="_Toc26980"/>
      <w:bookmarkStart w:id="249" w:name="_Toc4876"/>
      <w:r>
        <w:rPr>
          <w:rFonts w:hint="default" w:ascii="Times New Roman" w:hAnsi="Times New Roman" w:eastAsia="楷体_GB2312" w:cs="Times New Roman"/>
          <w:b w:val="0"/>
          <w:bCs w:val="0"/>
          <w:color w:val="auto"/>
          <w:sz w:val="32"/>
          <w:szCs w:val="32"/>
          <w:highlight w:val="none"/>
          <w:lang w:eastAsia="zh-CN"/>
        </w:rPr>
        <w:t>（三）建议行政立案调查的人员（</w:t>
      </w:r>
      <w:r>
        <w:rPr>
          <w:rFonts w:hint="default" w:ascii="Times New Roman" w:hAnsi="Times New Roman" w:eastAsia="楷体_GB2312" w:cs="Times New Roman"/>
          <w:b w:val="0"/>
          <w:bCs w:val="0"/>
          <w:color w:val="auto"/>
          <w:sz w:val="32"/>
          <w:szCs w:val="32"/>
          <w:highlight w:val="none"/>
          <w:lang w:val="en-US" w:eastAsia="zh-CN"/>
        </w:rPr>
        <w:t>1人</w:t>
      </w:r>
      <w:r>
        <w:rPr>
          <w:rFonts w:hint="default" w:ascii="Times New Roman" w:hAnsi="Times New Roman" w:eastAsia="楷体_GB2312" w:cs="Times New Roman"/>
          <w:b w:val="0"/>
          <w:bCs w:val="0"/>
          <w:color w:val="auto"/>
          <w:sz w:val="32"/>
          <w:szCs w:val="32"/>
          <w:highlight w:val="none"/>
          <w:lang w:eastAsia="zh-CN"/>
        </w:rPr>
        <w:t>）</w:t>
      </w:r>
      <w:bookmarkEnd w:id="238"/>
      <w:bookmarkEnd w:id="239"/>
      <w:bookmarkEnd w:id="240"/>
      <w:bookmarkEnd w:id="241"/>
      <w:bookmarkEnd w:id="242"/>
      <w:bookmarkEnd w:id="243"/>
      <w:bookmarkEnd w:id="244"/>
      <w:bookmarkEnd w:id="245"/>
      <w:bookmarkEnd w:id="246"/>
      <w:bookmarkEnd w:id="247"/>
      <w:bookmarkEnd w:id="248"/>
      <w:bookmarkEnd w:id="24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刘</w:t>
      </w:r>
      <w:r>
        <w:rPr>
          <w:rFonts w:hint="eastAsia" w:ascii="Times New Roman" w:hAnsi="Times New Roman" w:eastAsia="仿宋_GB2312" w:cs="Times New Roman"/>
          <w:b/>
          <w:bCs/>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eastAsia="zh-CN"/>
        </w:rPr>
        <w:t>男</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群众</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广州宇泰公司法定代表人。未健全落实安全生产责任制</w:t>
      </w:r>
      <w:r>
        <w:rPr>
          <w:rStyle w:val="22"/>
          <w:rFonts w:hint="default" w:ascii="Times New Roman" w:hAnsi="Times New Roman" w:eastAsia="仿宋_GB2312" w:cs="Times New Roman"/>
          <w:b w:val="0"/>
          <w:bCs w:val="0"/>
          <w:color w:val="auto"/>
          <w:sz w:val="32"/>
          <w:szCs w:val="32"/>
          <w:highlight w:val="none"/>
          <w:lang w:eastAsia="zh-CN"/>
        </w:rPr>
        <w:t>[</w:t>
      </w:r>
      <w:r>
        <w:rPr>
          <w:rStyle w:val="22"/>
          <w:rFonts w:hint="default" w:ascii="Times New Roman" w:hAnsi="Times New Roman" w:eastAsia="仿宋_GB2312" w:cs="Times New Roman"/>
          <w:b w:val="0"/>
          <w:bCs w:val="0"/>
          <w:color w:val="auto"/>
          <w:sz w:val="32"/>
          <w:szCs w:val="32"/>
          <w:highlight w:val="none"/>
          <w:lang w:eastAsia="zh-CN"/>
        </w:rPr>
        <w:footnoteReference w:id="13"/>
      </w:r>
      <w:r>
        <w:rPr>
          <w:rStyle w:val="22"/>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未组织制定安全生产规章制度</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督促检查安全生产工作不到位</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未能及时消除事故隐患</w:t>
      </w:r>
      <w:r>
        <w:rPr>
          <w:rStyle w:val="22"/>
          <w:rFonts w:hint="default" w:ascii="Times New Roman" w:hAnsi="Times New Roman" w:eastAsia="仿宋_GB2312" w:cs="Times New Roman"/>
          <w:b w:val="0"/>
          <w:bCs w:val="0"/>
          <w:color w:val="auto"/>
          <w:sz w:val="32"/>
          <w:szCs w:val="32"/>
          <w:highlight w:val="none"/>
          <w:lang w:eastAsia="zh-CN"/>
        </w:rPr>
        <w:t>[</w:t>
      </w:r>
      <w:r>
        <w:rPr>
          <w:rStyle w:val="22"/>
          <w:rFonts w:hint="default" w:ascii="Times New Roman" w:hAnsi="Times New Roman" w:eastAsia="仿宋_GB2312" w:cs="Times New Roman"/>
          <w:b w:val="0"/>
          <w:bCs w:val="0"/>
          <w:color w:val="auto"/>
          <w:sz w:val="32"/>
          <w:szCs w:val="32"/>
          <w:highlight w:val="none"/>
          <w:lang w:eastAsia="zh-CN"/>
        </w:rPr>
        <w:footnoteReference w:id="14"/>
      </w:r>
      <w:r>
        <w:rPr>
          <w:rStyle w:val="22"/>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对事故发生负有责任。</w:t>
      </w:r>
      <w:r>
        <w:rPr>
          <w:rFonts w:hint="default" w:ascii="Times New Roman" w:hAnsi="Times New Roman" w:eastAsia="仿宋_GB2312" w:cs="Times New Roman"/>
          <w:color w:val="auto"/>
          <w:sz w:val="32"/>
          <w:szCs w:val="32"/>
          <w:highlight w:val="none"/>
        </w:rPr>
        <w:t>建议由合作区商事服务局依据《中华人民共和国安全生产法》第九十</w:t>
      </w:r>
      <w:r>
        <w:rPr>
          <w:rFonts w:hint="default" w:ascii="Times New Roman" w:hAnsi="Times New Roman" w:eastAsia="仿宋_GB2312" w:cs="Times New Roman"/>
          <w:color w:val="auto"/>
          <w:sz w:val="32"/>
          <w:szCs w:val="32"/>
          <w:highlight w:val="none"/>
          <w:lang w:eastAsia="zh-CN"/>
        </w:rPr>
        <w:t>五</w:t>
      </w:r>
      <w:r>
        <w:rPr>
          <w:rFonts w:hint="default" w:ascii="Times New Roman" w:hAnsi="Times New Roman" w:eastAsia="仿宋_GB2312" w:cs="Times New Roman"/>
          <w:color w:val="auto"/>
          <w:sz w:val="32"/>
          <w:szCs w:val="32"/>
          <w:highlight w:val="none"/>
        </w:rPr>
        <w:t>条</w:t>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vertAlign w:val="superscript"/>
          <w:lang w:val="en-US" w:eastAsia="zh-CN"/>
        </w:rPr>
        <w:footnoteReference w:id="15"/>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rPr>
        <w:t>等规定</w:t>
      </w:r>
      <w:r>
        <w:rPr>
          <w:rFonts w:hint="default" w:ascii="Times New Roman" w:hAnsi="Times New Roman" w:eastAsia="仿宋_GB2312" w:cs="Times New Roman"/>
          <w:color w:val="auto"/>
          <w:sz w:val="32"/>
          <w:szCs w:val="32"/>
          <w:highlight w:val="none"/>
          <w:lang w:val="en-US" w:eastAsia="zh-CN"/>
        </w:rPr>
        <w:t>对其立案调查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追究其有关法律责任。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相关行政职能部门在调查过程中</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发现事故</w:t>
      </w:r>
      <w:r>
        <w:rPr>
          <w:rFonts w:hint="default" w:ascii="Times New Roman" w:hAnsi="Times New Roman" w:eastAsia="仿宋_GB2312" w:cs="Times New Roman"/>
          <w:color w:val="auto"/>
          <w:sz w:val="32"/>
          <w:szCs w:val="32"/>
          <w:highlight w:val="none"/>
          <w:lang w:eastAsia="zh-CN"/>
        </w:rPr>
        <w:t>相关</w:t>
      </w:r>
      <w:r>
        <w:rPr>
          <w:rFonts w:hint="default" w:ascii="Times New Roman" w:hAnsi="Times New Roman" w:eastAsia="仿宋_GB2312" w:cs="Times New Roman"/>
          <w:color w:val="auto"/>
          <w:sz w:val="32"/>
          <w:szCs w:val="32"/>
          <w:highlight w:val="none"/>
        </w:rPr>
        <w:t>单位或者人员存在其他违反法律、法规、规章规定的违法行为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应当给予行政处罚的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依照相关规定予以处理。</w:t>
      </w:r>
      <w:r>
        <w:rPr>
          <w:rFonts w:hint="default" w:ascii="Times New Roman" w:hAnsi="Times New Roman" w:eastAsia="仿宋_GB2312" w:cs="Times New Roman"/>
          <w:color w:val="auto"/>
          <w:sz w:val="32"/>
          <w:szCs w:val="32"/>
          <w:highlight w:val="none"/>
          <w:lang w:eastAsia="zh-CN"/>
        </w:rPr>
        <w:t>事故责任人员</w:t>
      </w:r>
      <w:r>
        <w:rPr>
          <w:rFonts w:hint="default" w:ascii="Times New Roman" w:hAnsi="Times New Roman" w:eastAsia="仿宋_GB2312" w:cs="Times New Roman"/>
          <w:color w:val="auto"/>
          <w:sz w:val="32"/>
          <w:szCs w:val="32"/>
          <w:highlight w:val="none"/>
        </w:rPr>
        <w:t>涉嫌犯罪的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建议由司法机关依照刑法有关规定追究刑事责任。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250" w:name="_Toc30697"/>
      <w:bookmarkStart w:id="251" w:name="_Toc6169"/>
      <w:bookmarkStart w:id="252" w:name="_Toc22098"/>
      <w:bookmarkStart w:id="253" w:name="_Toc29075"/>
      <w:bookmarkStart w:id="254" w:name="_Toc3054"/>
      <w:bookmarkStart w:id="255" w:name="_Toc13656"/>
      <w:bookmarkStart w:id="256" w:name="_Toc3704"/>
      <w:bookmarkStart w:id="257" w:name="_Toc10385"/>
      <w:bookmarkStart w:id="258" w:name="_Toc25471"/>
      <w:bookmarkStart w:id="259" w:name="_Toc31604"/>
      <w:bookmarkStart w:id="260" w:name="_Toc23613"/>
      <w:bookmarkStart w:id="261" w:name="_Toc24454"/>
      <w:r>
        <w:rPr>
          <w:rFonts w:hint="default" w:ascii="Times New Roman" w:hAnsi="Times New Roman" w:eastAsia="黑体" w:cs="Times New Roman"/>
          <w:color w:val="auto"/>
          <w:sz w:val="32"/>
          <w:szCs w:val="32"/>
          <w:highlight w:val="none"/>
          <w:lang w:eastAsia="zh-CN"/>
        </w:rPr>
        <w:t>七</w:t>
      </w:r>
      <w:r>
        <w:rPr>
          <w:rFonts w:hint="default" w:ascii="Times New Roman" w:hAnsi="Times New Roman" w:eastAsia="黑体" w:cs="Times New Roman"/>
          <w:color w:val="auto"/>
          <w:sz w:val="32"/>
          <w:szCs w:val="32"/>
          <w:highlight w:val="none"/>
        </w:rPr>
        <w:t>、事故防范和整改措施</w:t>
      </w:r>
      <w:bookmarkEnd w:id="250"/>
      <w:bookmarkEnd w:id="251"/>
      <w:bookmarkEnd w:id="252"/>
      <w:bookmarkEnd w:id="253"/>
      <w:bookmarkEnd w:id="254"/>
      <w:bookmarkEnd w:id="255"/>
      <w:bookmarkEnd w:id="256"/>
      <w:bookmarkEnd w:id="257"/>
      <w:bookmarkEnd w:id="258"/>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（一）广州宇泰公司要健全全员安全生产责任制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立即开展全员安全教育</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严格落实特种作业人员资格审核管理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加强高处作业人员作业前安全教育和安全技术交底</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严禁违规使用汽车起重机吊运人员。中通建四局要加强对分包单位的安全管理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落实施工人员报备制度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加强项目开工管理。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（二）各通信建设施工企业要建立和落实安全风险分级管控和隐患排查治理双重预防机制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按照《信息通信建设工程生产安全重大事故隐患判定标准》《信息通信工程建设安全风险分级管控和隐患排查治理通用要求》（T/CAICI 88-2024）等规定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组织危险源辨识、风险评价和分级管控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定期更新风险分级管控清单</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加强事故隐患排查闭环管理。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（三）建议通信行业主管部门</w:t>
      </w:r>
      <w:bookmarkStart w:id="262" w:name="OLE_LINK14"/>
      <w:r>
        <w:rPr>
          <w:rFonts w:hint="default" w:ascii="Times New Roman" w:hAnsi="Times New Roman" w:eastAsia="仿宋_GB2312" w:cs="Times New Roman"/>
          <w:color w:val="auto"/>
          <w:sz w:val="32"/>
          <w:szCs w:val="32"/>
          <w:highlight w:val="none"/>
          <w:lang w:val="en-US" w:eastAsia="zh-CN"/>
        </w:rPr>
        <w:t>加强对区域内通信建设工程安全生产工作的指导、监督、检查</w:t>
      </w:r>
      <w:bookmarkEnd w:id="262"/>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压实基础电信运营企业安全生产责任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并对该起事故相关单位采取约谈、责令整改等行政管理措施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通报有关情况。</w:t>
      </w:r>
    </w:p>
    <w:p>
      <w:pPr>
        <w:pStyle w:val="2"/>
        <w:keepNext w:val="0"/>
        <w:keepLines w:val="0"/>
        <w:pageBreakBefore w:val="0"/>
        <w:widowControl w:val="0"/>
        <w:kinsoku/>
        <w:wordWrap/>
        <w:overflowPunct/>
        <w:topLinePunct w:val="0"/>
        <w:autoSpaceDE/>
        <w:autoSpaceDN/>
        <w:bidi w:val="0"/>
        <w:spacing w:line="560" w:lineRule="exact"/>
        <w:textAlignment w:val="auto"/>
        <w:outlineLvl w:val="9"/>
        <w:rPr>
          <w:rFonts w:hint="default" w:ascii="Times New Roman" w:hAnsi="Times New Roman" w:cs="Times New Roman"/>
          <w:lang w:val="en-US" w:eastAsia="zh-CN"/>
        </w:rPr>
      </w:pPr>
      <w:r>
        <w:rPr>
          <w:rFonts w:hint="default" w:ascii="Times New Roman" w:hAnsi="Times New Roman" w:cs="Times New Roman"/>
          <w:color w:val="auto"/>
          <w:sz w:val="32"/>
          <w:szCs w:val="32"/>
          <w:highlight w:val="none"/>
          <w:lang w:val="en-US" w:eastAsia="zh-CN"/>
        </w:rPr>
        <w:t>（四）建议合作区相关部门加强对区域内通信铁塔</w:t>
      </w:r>
      <w:r>
        <w:rPr>
          <w:rFonts w:hint="default" w:ascii="Times New Roman" w:hAnsi="Times New Roman" w:cs="Times New Roman"/>
          <w:color w:val="auto"/>
          <w:szCs w:val="32"/>
          <w:highlight w:val="none"/>
        </w:rPr>
        <w:t>产权</w:t>
      </w:r>
      <w:r>
        <w:rPr>
          <w:rFonts w:hint="default" w:ascii="Times New Roman" w:hAnsi="Times New Roman" w:cs="Times New Roman"/>
          <w:color w:val="auto"/>
          <w:sz w:val="32"/>
          <w:szCs w:val="32"/>
          <w:highlight w:val="none"/>
          <w:lang w:val="en-US" w:eastAsia="zh-CN"/>
        </w:rPr>
        <w:t>单位的监督管理</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督促其严格履行</w:t>
      </w:r>
      <w:r>
        <w:rPr>
          <w:rFonts w:hint="default" w:ascii="Times New Roman" w:hAnsi="Times New Roman" w:cs="Times New Roman"/>
          <w:color w:val="auto"/>
          <w:szCs w:val="32"/>
          <w:highlight w:val="none"/>
        </w:rPr>
        <w:t>通信设施产权人</w:t>
      </w:r>
      <w:r>
        <w:rPr>
          <w:rFonts w:hint="default" w:ascii="Times New Roman" w:hAnsi="Times New Roman" w:cs="Times New Roman"/>
          <w:color w:val="auto"/>
          <w:szCs w:val="32"/>
          <w:highlight w:val="none"/>
          <w:lang w:val="en-US" w:eastAsia="zh-CN"/>
        </w:rPr>
        <w:t>相关职责</w:t>
      </w:r>
      <w:r>
        <w:rPr>
          <w:rFonts w:hint="eastAsia" w:ascii="Times New Roman" w:hAnsi="Times New Roman" w:cs="Times New Roman"/>
          <w:color w:val="auto"/>
          <w:szCs w:val="32"/>
          <w:highlight w:val="none"/>
          <w:lang w:val="en-US" w:eastAsia="zh-CN"/>
        </w:rPr>
        <w:t>，</w:t>
      </w:r>
      <w:r>
        <w:rPr>
          <w:rFonts w:hint="default" w:ascii="Times New Roman" w:hAnsi="Times New Roman" w:cs="Times New Roman"/>
          <w:color w:val="auto"/>
          <w:szCs w:val="32"/>
          <w:highlight w:val="none"/>
        </w:rPr>
        <w:t>建立健全通信安全分级保护、风险评估制度</w:t>
      </w:r>
      <w:r>
        <w:rPr>
          <w:rFonts w:hint="eastAsia"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加强对通信设施运行情况的巡回检查</w:t>
      </w:r>
      <w:r>
        <w:rPr>
          <w:rFonts w:hint="eastAsia"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及时发现并消除安全隐患</w:t>
      </w:r>
      <w:r>
        <w:rPr>
          <w:rFonts w:hint="default" w:ascii="Times New Roman" w:hAnsi="Times New Roman" w:cs="Times New Roman"/>
          <w:color w:val="auto"/>
          <w:szCs w:val="32"/>
          <w:highlight w:val="none"/>
          <w:lang w:eastAsia="zh-CN"/>
        </w:rPr>
        <w:t>。</w:t>
      </w:r>
    </w:p>
    <w:p>
      <w:pPr>
        <w:pStyle w:val="2"/>
        <w:ind w:left="0" w:leftChars="0" w:firstLine="0" w:firstLineChars="0"/>
        <w:rPr>
          <w:rFonts w:hint="default" w:ascii="Times New Roman" w:hAnsi="Times New Roman" w:cs="Times New Roman"/>
          <w:color w:val="auto"/>
          <w:highlight w:val="none"/>
          <w:lang w:val="en-US" w:eastAsia="zh-CN"/>
        </w:rPr>
      </w:pPr>
    </w:p>
    <w:p>
      <w:pPr>
        <w:rPr>
          <w:rFonts w:hint="default" w:ascii="Times New Roman" w:hAnsi="Times New Roman" w:cs="Times New Roman"/>
          <w:lang w:val="en-US" w:eastAsia="zh-CN"/>
        </w:rPr>
      </w:pPr>
    </w:p>
    <w:sectPr>
      <w:footerReference r:id="rId5" w:type="default"/>
      <w:footnotePr>
        <w:pos w:val="beneathText"/>
      </w:footnotePr>
      <w:pgSz w:w="11906" w:h="16838"/>
      <w:pgMar w:top="2041" w:right="1531" w:bottom="1701" w:left="1531" w:header="851" w:footer="907"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1"/>
                            <w:tabs>
                              <w:tab w:val="center" w:pos="4153"/>
                              <w:tab w:val="right"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RRAZbvQEAAGIDAAAOAAAAAAAAAAEAIAAAAB4BAABkcnMvZTJvRG9jLnhtbFBLBQYAAAAA&#10;BgAGAFkBAABNBQAAAAA=&#10;">
              <v:fill on="f" focussize="0,0"/>
              <v:stroke on="f"/>
              <v:imagedata o:title=""/>
              <o:lock v:ext="edit" aspectratio="f"/>
              <v:textbox inset="0mm,0mm,0mm,0mm" style="mso-fit-shape-to-text:t;">
                <w:txbxContent>
                  <w:p>
                    <w:pPr>
                      <w:pStyle w:val="11"/>
                      <w:tabs>
                        <w:tab w:val="center" w:pos="4153"/>
                        <w:tab w:val="right"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4"/>
        <w:snapToGrid w:val="0"/>
      </w:pPr>
      <w:r>
        <w:rPr>
          <w:rStyle w:val="22"/>
        </w:rPr>
        <w:t>[</w:t>
      </w:r>
      <w:r>
        <w:rPr>
          <w:rStyle w:val="22"/>
        </w:rPr>
        <w:footnoteRef/>
      </w:r>
      <w:r>
        <w:rPr>
          <w:rStyle w:val="22"/>
        </w:rPr>
        <w:t>]</w:t>
      </w:r>
      <w:r>
        <w:t xml:space="preserve"> </w:t>
      </w:r>
      <w:r>
        <w:rPr>
          <w:rFonts w:hint="eastAsia"/>
        </w:rPr>
        <w:t>目前该通感一体化系统处于研发阶段</w:t>
      </w:r>
      <w:r>
        <w:rPr>
          <w:rFonts w:hint="eastAsia"/>
          <w:lang w:eastAsia="zh-CN"/>
        </w:rPr>
        <w:t>，</w:t>
      </w:r>
      <w:r>
        <w:rPr>
          <w:rFonts w:hint="eastAsia"/>
        </w:rPr>
        <w:t>根据初步打点分布图</w:t>
      </w:r>
      <w:r>
        <w:rPr>
          <w:rFonts w:hint="eastAsia"/>
          <w:lang w:eastAsia="zh-CN"/>
        </w:rPr>
        <w:t>，</w:t>
      </w:r>
      <w:r>
        <w:rPr>
          <w:rFonts w:hint="eastAsia"/>
        </w:rPr>
        <w:t>在不同点位进行调测</w:t>
      </w:r>
      <w:r>
        <w:rPr>
          <w:rFonts w:hint="eastAsia"/>
          <w:lang w:eastAsia="zh-CN"/>
        </w:rPr>
        <w:t>，</w:t>
      </w:r>
      <w:r>
        <w:rPr>
          <w:rFonts w:hint="eastAsia"/>
        </w:rPr>
        <w:t>服务器不固定在同一位置</w:t>
      </w:r>
      <w:r>
        <w:rPr>
          <w:rFonts w:hint="eastAsia"/>
          <w:lang w:eastAsia="zh-CN"/>
        </w:rPr>
        <w:t>，</w:t>
      </w:r>
      <w:r>
        <w:rPr>
          <w:rFonts w:hint="eastAsia"/>
        </w:rPr>
        <w:t>会根据调测情况更换地点</w:t>
      </w:r>
      <w:r>
        <w:rPr>
          <w:rFonts w:hint="eastAsia"/>
          <w:lang w:eastAsia="zh-CN"/>
        </w:rPr>
        <w:t>，</w:t>
      </w:r>
      <w:r>
        <w:rPr>
          <w:rFonts w:hint="eastAsia"/>
        </w:rPr>
        <w:t>使设备满足在各种环境下良好运行</w:t>
      </w:r>
      <w:r>
        <w:rPr>
          <w:rFonts w:hint="eastAsia"/>
          <w:lang w:eastAsia="zh-CN"/>
        </w:rPr>
        <w:t>，</w:t>
      </w:r>
      <w:r>
        <w:rPr>
          <w:rFonts w:hint="eastAsia"/>
        </w:rPr>
        <w:t>为后续通感协同提供稳定的系统运行。</w:t>
      </w:r>
    </w:p>
  </w:footnote>
  <w:footnote w:id="1">
    <w:p>
      <w:pPr>
        <w:pStyle w:val="14"/>
        <w:snapToGrid w:val="0"/>
      </w:pPr>
      <w:r>
        <w:rPr>
          <w:rStyle w:val="22"/>
        </w:rPr>
        <w:t>[</w:t>
      </w:r>
      <w:r>
        <w:rPr>
          <w:rStyle w:val="22"/>
        </w:rPr>
        <w:footnoteRef/>
      </w:r>
      <w:r>
        <w:rPr>
          <w:rStyle w:val="22"/>
        </w:rPr>
        <w:t>]</w:t>
      </w:r>
      <w:r>
        <w:t xml:space="preserve"> </w:t>
      </w:r>
      <w:r>
        <w:rPr>
          <w:rFonts w:hint="eastAsia"/>
        </w:rPr>
        <w:t>2023年12月8日</w:t>
      </w:r>
      <w:r>
        <w:rPr>
          <w:rFonts w:hint="eastAsia"/>
          <w:lang w:eastAsia="zh-CN"/>
        </w:rPr>
        <w:t>，</w:t>
      </w:r>
      <w:r>
        <w:rPr>
          <w:rFonts w:hint="eastAsia"/>
        </w:rPr>
        <w:t>广东移动公司印发通知</w:t>
      </w:r>
      <w:r>
        <w:rPr>
          <w:rFonts w:hint="eastAsia"/>
          <w:lang w:eastAsia="zh-CN"/>
        </w:rPr>
        <w:t>，</w:t>
      </w:r>
      <w:r>
        <w:rPr>
          <w:rFonts w:hint="eastAsia"/>
        </w:rPr>
        <w:t>将涉事集中采购框架合同延期至2024年12月31日。</w:t>
      </w:r>
    </w:p>
  </w:footnote>
  <w:footnote w:id="2">
    <w:p>
      <w:pPr>
        <w:pStyle w:val="14"/>
        <w:rPr>
          <w:rFonts w:hint="eastAsia" w:eastAsia="宋体"/>
          <w:lang w:val="en-US"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vertAlign w:val="superscript"/>
          <w:lang w:val="en-US" w:eastAsia="zh-CN"/>
        </w:rPr>
        <w:t xml:space="preserve"> </w:t>
      </w:r>
      <w:r>
        <w:rPr>
          <w:rFonts w:hint="eastAsia"/>
        </w:rPr>
        <w:t>《居民死亡医学（推断）书》</w:t>
      </w:r>
      <w:r>
        <w:rPr>
          <w:rFonts w:hint="eastAsia"/>
          <w:lang w:eastAsia="zh-CN"/>
        </w:rPr>
        <w:t>记载，死因：符合高坠死。</w:t>
      </w:r>
    </w:p>
  </w:footnote>
  <w:footnote w:id="3">
    <w:p>
      <w:pPr>
        <w:pStyle w:val="14"/>
        <w:snapToGrid w:val="0"/>
        <w:rPr>
          <w:rFonts w:hint="eastAsia" w:eastAsia="宋体"/>
          <w:lang w:val="en-US" w:eastAsia="zh-CN"/>
        </w:rPr>
      </w:pPr>
      <w:r>
        <w:rPr>
          <w:rStyle w:val="22"/>
        </w:rPr>
        <w:t>[</w:t>
      </w:r>
      <w:r>
        <w:rPr>
          <w:rStyle w:val="22"/>
        </w:rPr>
        <w:footnoteRef/>
      </w:r>
      <w:r>
        <w:rPr>
          <w:rStyle w:val="22"/>
        </w:rPr>
        <w:t>]</w:t>
      </w:r>
      <w:r>
        <w:t xml:space="preserve"> </w:t>
      </w:r>
      <w:r>
        <w:rPr>
          <w:rFonts w:hint="eastAsia"/>
          <w:lang w:eastAsia="zh-CN"/>
        </w:rPr>
        <w:t>根据中国移动通信集团广东有限公司珠海分公司和珠海大横琴道路信息发展有限公司签订的《珠海横琴琴海北路中</w:t>
      </w:r>
      <w:r>
        <w:rPr>
          <w:rFonts w:hint="eastAsia"/>
          <w:lang w:val="en-US" w:eastAsia="zh-CN"/>
        </w:rPr>
        <w:t>F-ZLH（基站009）场地空间租赁合同</w:t>
      </w:r>
      <w:r>
        <w:rPr>
          <w:rFonts w:hint="eastAsia"/>
          <w:lang w:eastAsia="zh-CN"/>
        </w:rPr>
        <w:t>》，</w:t>
      </w:r>
      <w:r>
        <w:rPr>
          <w:rFonts w:hint="eastAsia"/>
          <w:lang w:val="en-US" w:eastAsia="zh-CN"/>
        </w:rPr>
        <w:t>该处</w:t>
      </w:r>
      <w:r>
        <w:rPr>
          <w:rFonts w:hint="eastAsia"/>
        </w:rPr>
        <w:t>属于基站设施场地空间</w:t>
      </w:r>
      <w:r>
        <w:rPr>
          <w:rFonts w:hint="eastAsia"/>
          <w:lang w:eastAsia="zh-CN"/>
        </w:rPr>
        <w:t>。</w:t>
      </w:r>
    </w:p>
  </w:footnote>
  <w:footnote w:id="4">
    <w:p>
      <w:pPr>
        <w:pStyle w:val="14"/>
        <w:snapToGrid w:val="0"/>
      </w:pPr>
      <w:r>
        <w:rPr>
          <w:rStyle w:val="22"/>
          <w:vertAlign w:val="superscript"/>
        </w:rPr>
        <w:t>[</w:t>
      </w:r>
      <w:r>
        <w:rPr>
          <w:rStyle w:val="22"/>
          <w:vertAlign w:val="superscript"/>
        </w:rPr>
        <w:footnoteRef/>
      </w:r>
      <w:r>
        <w:rPr>
          <w:rStyle w:val="22"/>
          <w:vertAlign w:val="superscript"/>
        </w:rPr>
        <w:t xml:space="preserve">] </w:t>
      </w:r>
      <w:r>
        <w:rPr>
          <w:rFonts w:hint="eastAsia"/>
          <w:vertAlign w:val="superscript"/>
          <w:lang w:val="en-US" w:eastAsia="zh-CN"/>
        </w:rPr>
        <w:t xml:space="preserve"> </w:t>
      </w:r>
      <w:r>
        <w:rPr>
          <w:rFonts w:hint="eastAsia"/>
        </w:rPr>
        <w:t>‌通信铁塔‌是一种高大的钢铁结构物</w:t>
      </w:r>
      <w:r>
        <w:rPr>
          <w:rFonts w:hint="eastAsia"/>
          <w:lang w:eastAsia="zh-CN"/>
        </w:rPr>
        <w:t>，</w:t>
      </w:r>
      <w:r>
        <w:rPr>
          <w:rFonts w:hint="eastAsia"/>
        </w:rPr>
        <w:t>由塔体、平台、避雷针、爬梯、天线支撑等钢构件组成‌。通信铁塔根据结构形式和用途分为角钢塔、钢管塔、单管塔、拉线塔、抱杆塔、景观塔。其中景观塔可设计成美化灯杆</w:t>
      </w:r>
      <w:r>
        <w:rPr>
          <w:rFonts w:hint="eastAsia"/>
          <w:lang w:eastAsia="zh-CN"/>
        </w:rPr>
        <w:t>，</w:t>
      </w:r>
      <w:r>
        <w:rPr>
          <w:rFonts w:hint="eastAsia"/>
        </w:rPr>
        <w:t>仿生树等形式。</w:t>
      </w:r>
    </w:p>
  </w:footnote>
  <w:footnote w:id="5">
    <w:p>
      <w:pPr>
        <w:pStyle w:val="14"/>
        <w:snapToGrid w:val="0"/>
      </w:pPr>
      <w:r>
        <w:rPr>
          <w:rStyle w:val="22"/>
        </w:rPr>
        <w:t>[</w:t>
      </w:r>
      <w:r>
        <w:rPr>
          <w:rStyle w:val="22"/>
        </w:rPr>
        <w:footnoteRef/>
      </w:r>
      <w:r>
        <w:rPr>
          <w:rStyle w:val="22"/>
        </w:rPr>
        <w:t>]</w:t>
      </w:r>
      <w:r>
        <w:t xml:space="preserve"> </w:t>
      </w:r>
      <w:r>
        <w:rPr>
          <w:rFonts w:hint="eastAsia"/>
          <w:lang w:val="en-US" w:eastAsia="zh-CN"/>
        </w:rPr>
        <w:t>王</w:t>
      </w:r>
      <w:r>
        <w:rPr>
          <w:rFonts w:hint="eastAsia" w:ascii="Calibri" w:hAnsi="Calibri" w:eastAsia="宋体" w:cs="Calibri"/>
          <w:sz w:val="18"/>
          <w:szCs w:val="24"/>
          <w:lang w:eastAsia="zh-CN"/>
        </w:rPr>
        <w:t>某</w:t>
      </w:r>
      <w:r>
        <w:rPr>
          <w:rFonts w:hint="eastAsia"/>
          <w:lang w:val="en-US" w:eastAsia="zh-CN"/>
        </w:rPr>
        <w:t>鹏未取得“高处安装、维护、拆除作业”类别的特种作业证从事高处安装作业。</w:t>
      </w:r>
    </w:p>
  </w:footnote>
  <w:footnote w:id="6">
    <w:p>
      <w:pPr>
        <w:pStyle w:val="14"/>
        <w:snapToGrid w:val="0"/>
        <w:rPr>
          <w:rFonts w:hint="eastAsia"/>
        </w:rPr>
      </w:pPr>
      <w:r>
        <w:rPr>
          <w:rStyle w:val="22"/>
        </w:rPr>
        <w:t>[</w:t>
      </w:r>
      <w:r>
        <w:rPr>
          <w:rStyle w:val="22"/>
        </w:rPr>
        <w:footnoteRef/>
      </w:r>
      <w:r>
        <w:rPr>
          <w:rStyle w:val="22"/>
        </w:rPr>
        <w:t>]</w:t>
      </w:r>
      <w:r>
        <w:t xml:space="preserve"> </w:t>
      </w:r>
      <w:r>
        <w:rPr>
          <w:rFonts w:hint="eastAsia"/>
          <w:lang w:val="en-US" w:eastAsia="zh-CN"/>
        </w:rPr>
        <w:t>《</w:t>
      </w:r>
      <w:r>
        <w:rPr>
          <w:rFonts w:hint="eastAsia"/>
        </w:rPr>
        <w:t>中华人民共和国安全生产法》第二十二条 生产经营单位的全员安全生产责任制应当明确各岗位的责任人员、责任范围和考核标准等内容。</w:t>
      </w:r>
    </w:p>
    <w:p>
      <w:pPr>
        <w:pStyle w:val="14"/>
        <w:snapToGrid w:val="0"/>
        <w:rPr>
          <w:rFonts w:hint="eastAsia"/>
        </w:rPr>
      </w:pPr>
      <w:r>
        <w:rPr>
          <w:rFonts w:hint="eastAsia"/>
        </w:rPr>
        <w:t>生产经营单位应当建立相应的机制</w:t>
      </w:r>
      <w:r>
        <w:rPr>
          <w:rFonts w:hint="eastAsia"/>
          <w:lang w:eastAsia="zh-CN"/>
        </w:rPr>
        <w:t>，</w:t>
      </w:r>
      <w:r>
        <w:rPr>
          <w:rFonts w:hint="eastAsia"/>
        </w:rPr>
        <w:t>加强对全员安全生产责任制落实情况的监督考核</w:t>
      </w:r>
      <w:r>
        <w:rPr>
          <w:rFonts w:hint="eastAsia"/>
          <w:lang w:eastAsia="zh-CN"/>
        </w:rPr>
        <w:t>，</w:t>
      </w:r>
      <w:r>
        <w:rPr>
          <w:rFonts w:hint="eastAsia"/>
        </w:rPr>
        <w:t>保证全员安全生产责任制的落实。</w:t>
      </w:r>
    </w:p>
  </w:footnote>
  <w:footnote w:id="7">
    <w:p>
      <w:pPr>
        <w:pStyle w:val="14"/>
        <w:snapToGrid w:val="0"/>
        <w:rPr>
          <w:rFonts w:hint="eastAsia" w:eastAsia="宋体"/>
          <w:lang w:val="en-US"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vertAlign w:val="superscript"/>
          <w:lang w:val="en-US" w:eastAsia="zh-CN"/>
        </w:rPr>
        <w:t xml:space="preserve"> </w:t>
      </w:r>
      <w:r>
        <w:rPr>
          <w:rFonts w:hint="eastAsia"/>
          <w:lang w:eastAsia="zh-CN"/>
        </w:rPr>
        <w:t>《通信建设工程安全生产管理规定》第八条第三项</w:t>
      </w:r>
      <w:r>
        <w:rPr>
          <w:rFonts w:hint="eastAsia"/>
          <w:lang w:val="en-US" w:eastAsia="zh-CN"/>
        </w:rPr>
        <w:t xml:space="preserve"> （三）严格按照工程建设强制性标准和安全生产操作规范进行施工作业。按照国家规定配备安全生产管理人员，施工现场应由安全生产考核合格的人员对安全生产进行监督。工程施工前，项目负责人应组织施工安全技术交底，对施工安全重点部位和环节以及安全施工技术要求和措施向施工作业班组、作业人员进行详细说明，并形成交底记录，由双方签字确认。</w:t>
      </w:r>
    </w:p>
  </w:footnote>
  <w:footnote w:id="8">
    <w:p>
      <w:pPr>
        <w:pStyle w:val="14"/>
        <w:snapToGrid w:val="0"/>
        <w:rPr>
          <w:rFonts w:hint="eastAsia"/>
          <w:lang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lang w:val="en-US" w:eastAsia="zh-CN"/>
        </w:rPr>
        <w:t>1.</w:t>
      </w:r>
      <w:r>
        <w:rPr>
          <w:rFonts w:hint="eastAsia"/>
          <w:lang w:eastAsia="zh-CN"/>
        </w:rPr>
        <w:t>《中华人民共和国安全生产法》第十一条第二款 生产经营单位必须执行依法制定的保障安全生产的国家标准或者行业标准。</w:t>
      </w:r>
    </w:p>
    <w:p>
      <w:pPr>
        <w:pStyle w:val="14"/>
        <w:keepNext w:val="0"/>
        <w:keepLines w:val="0"/>
        <w:pageBreakBefore w:val="0"/>
        <w:widowControl w:val="0"/>
        <w:kinsoku/>
        <w:wordWrap/>
        <w:overflowPunct/>
        <w:topLinePunct w:val="0"/>
        <w:autoSpaceDE/>
        <w:autoSpaceDN/>
        <w:bidi w:val="0"/>
        <w:adjustRightInd/>
        <w:snapToGrid w:val="0"/>
        <w:ind w:firstLine="360" w:firstLineChars="200"/>
        <w:textAlignment w:val="auto"/>
        <w:rPr>
          <w:rFonts w:hint="eastAsia"/>
          <w:lang w:val="en-US" w:eastAsia="zh-CN"/>
        </w:rPr>
      </w:pPr>
      <w:r>
        <w:rPr>
          <w:rFonts w:hint="eastAsia"/>
          <w:lang w:val="en-US" w:eastAsia="zh-CN"/>
        </w:rPr>
        <w:t>2.</w:t>
      </w:r>
      <w:r>
        <w:rPr>
          <w:rFonts w:hint="eastAsia"/>
          <w:lang w:eastAsia="zh-CN"/>
        </w:rPr>
        <w:t>《通信建设工程安全生产操作规范》（</w:t>
      </w:r>
      <w:r>
        <w:rPr>
          <w:rFonts w:hint="eastAsia"/>
          <w:lang w:val="en-US" w:eastAsia="zh-CN"/>
        </w:rPr>
        <w:t>YD 5201-2014</w:t>
      </w:r>
      <w:r>
        <w:rPr>
          <w:rFonts w:hint="eastAsia"/>
          <w:lang w:eastAsia="zh-CN"/>
        </w:rPr>
        <w:t>）第</w:t>
      </w:r>
      <w:r>
        <w:rPr>
          <w:rFonts w:hint="eastAsia"/>
          <w:lang w:val="en-US" w:eastAsia="zh-CN"/>
        </w:rPr>
        <w:t>3.2.8条 从事高处作业的施工人员，必须正确使用安全带、安全帽。（强制性条款）</w:t>
      </w:r>
    </w:p>
    <w:p>
      <w:pPr>
        <w:pStyle w:val="14"/>
        <w:keepNext w:val="0"/>
        <w:keepLines w:val="0"/>
        <w:pageBreakBefore w:val="0"/>
        <w:widowControl w:val="0"/>
        <w:kinsoku/>
        <w:wordWrap/>
        <w:overflowPunct/>
        <w:topLinePunct w:val="0"/>
        <w:autoSpaceDE/>
        <w:autoSpaceDN/>
        <w:bidi w:val="0"/>
        <w:adjustRightInd/>
        <w:snapToGrid w:val="0"/>
        <w:ind w:firstLine="360" w:firstLineChars="200"/>
        <w:textAlignment w:val="auto"/>
        <w:rPr>
          <w:rFonts w:hint="eastAsia"/>
          <w:lang w:val="en-US" w:eastAsia="zh-CN"/>
        </w:rPr>
      </w:pPr>
      <w:r>
        <w:rPr>
          <w:rFonts w:hint="eastAsia"/>
          <w:lang w:val="en-US" w:eastAsia="zh-CN"/>
        </w:rPr>
        <w:t>3.《通信建设工程安全生产操作规范》（YD 5201-2014）第4.8.19条 使用吊车吊装物件时，严禁有人在吊臂下停留或走动，严禁在吊具上或被吊物上站人，严禁用人在吊装物上配重、找平衡。严禁用吊车拖拉物件或车辆。严禁吊拉固定在地面或设备上的物件。（强制性条款）</w:t>
      </w:r>
    </w:p>
    <w:p>
      <w:pPr>
        <w:pStyle w:val="14"/>
        <w:keepNext w:val="0"/>
        <w:keepLines w:val="0"/>
        <w:pageBreakBefore w:val="0"/>
        <w:widowControl w:val="0"/>
        <w:kinsoku/>
        <w:wordWrap/>
        <w:overflowPunct/>
        <w:topLinePunct w:val="0"/>
        <w:autoSpaceDE/>
        <w:autoSpaceDN/>
        <w:bidi w:val="0"/>
        <w:adjustRightInd/>
        <w:snapToGrid w:val="0"/>
        <w:ind w:firstLine="360" w:firstLineChars="200"/>
        <w:textAlignment w:val="auto"/>
        <w:rPr>
          <w:rFonts w:hint="eastAsia"/>
          <w:lang w:val="en-US" w:eastAsia="zh-CN"/>
        </w:rPr>
      </w:pPr>
      <w:r>
        <w:rPr>
          <w:rFonts w:hint="eastAsia"/>
          <w:lang w:val="en-US" w:eastAsia="zh-CN"/>
        </w:rPr>
        <w:t>4.《起重机 安全使用 第1部分：总则》（GB/T 23723.1-2009）第13.1条 常规情况下不允许使用起重机提升或下降人员。特殊情况需经过国家或地方主管部门允许，且应遵守附录C给出的程序。</w:t>
      </w:r>
    </w:p>
  </w:footnote>
  <w:footnote w:id="9">
    <w:p>
      <w:pPr>
        <w:pStyle w:val="14"/>
        <w:snapToGrid w:val="0"/>
        <w:rPr>
          <w:rFonts w:hint="eastAsia" w:eastAsia="宋体"/>
          <w:lang w:val="en-US" w:eastAsia="zh-CN"/>
        </w:rPr>
      </w:pPr>
      <w:r>
        <w:rPr>
          <w:rStyle w:val="22"/>
        </w:rPr>
        <w:t>[</w:t>
      </w:r>
      <w:r>
        <w:rPr>
          <w:rStyle w:val="22"/>
        </w:rPr>
        <w:footnoteRef/>
      </w:r>
      <w:r>
        <w:rPr>
          <w:rStyle w:val="22"/>
        </w:rPr>
        <w:t>]</w:t>
      </w:r>
      <w:r>
        <w:t xml:space="preserve"> </w:t>
      </w:r>
      <w:r>
        <w:rPr>
          <w:rFonts w:hint="eastAsia"/>
          <w:lang w:val="en-US" w:eastAsia="zh-CN"/>
        </w:rPr>
        <w:t>《中华人民共和国安全生产法》第四十五条 生产经营单位必须为从业人员提供符合国家标准或者行业标准的劳动防护用品，并监督、教育从业人员按照使用规则佩戴、使用。</w:t>
      </w:r>
    </w:p>
  </w:footnote>
  <w:footnote w:id="10">
    <w:p>
      <w:pPr>
        <w:pStyle w:val="14"/>
        <w:snapToGrid w:val="0"/>
        <w:rPr>
          <w:rFonts w:hint="eastAsia"/>
          <w:lang w:val="en-US" w:eastAsia="zh-CN"/>
        </w:rPr>
      </w:pPr>
      <w:r>
        <w:rPr>
          <w:rStyle w:val="22"/>
        </w:rPr>
        <w:t>[</w:t>
      </w:r>
      <w:r>
        <w:rPr>
          <w:rStyle w:val="22"/>
        </w:rPr>
        <w:footnoteRef/>
      </w:r>
      <w:r>
        <w:rPr>
          <w:rStyle w:val="22"/>
        </w:rPr>
        <w:t>]</w:t>
      </w:r>
      <w:r>
        <w:t xml:space="preserve"> </w:t>
      </w:r>
      <w:r>
        <w:rPr>
          <w:rFonts w:hint="eastAsia"/>
          <w:lang w:val="en-US" w:eastAsia="zh-CN"/>
        </w:rPr>
        <w:t>1.</w:t>
      </w:r>
      <w:r>
        <w:rPr>
          <w:rFonts w:hint="eastAsia"/>
          <w:lang w:eastAsia="zh-CN"/>
        </w:rPr>
        <w:t>《中华人民共和国安全生产法》第三十条</w:t>
      </w:r>
      <w:r>
        <w:rPr>
          <w:rFonts w:hint="eastAsia"/>
          <w:lang w:val="en-US" w:eastAsia="zh-CN"/>
        </w:rPr>
        <w:t xml:space="preserve"> 生产经营单位的特种作业人员必须按照国家有关规定经专门的安全作业培训，取得相应资格，方可上岗作业。</w:t>
      </w:r>
    </w:p>
    <w:p>
      <w:pPr>
        <w:pStyle w:val="14"/>
        <w:snapToGrid w:val="0"/>
        <w:ind w:firstLine="360" w:firstLineChars="200"/>
        <w:rPr>
          <w:rFonts w:hint="eastAsia"/>
          <w:lang w:val="en-US" w:eastAsia="zh-CN"/>
        </w:rPr>
      </w:pPr>
      <w:r>
        <w:rPr>
          <w:rFonts w:hint="eastAsia"/>
          <w:lang w:val="en-US" w:eastAsia="zh-CN"/>
        </w:rPr>
        <w:t>特种作业人员的范围由国务院应急管理部门会同国务院有关部门确定。</w:t>
      </w:r>
    </w:p>
    <w:p>
      <w:pPr>
        <w:pStyle w:val="14"/>
        <w:snapToGrid w:val="0"/>
        <w:ind w:firstLine="360" w:firstLineChars="200"/>
        <w:rPr>
          <w:rFonts w:hint="eastAsia"/>
          <w:lang w:val="en-US" w:eastAsia="zh-CN"/>
        </w:rPr>
      </w:pPr>
      <w:r>
        <w:rPr>
          <w:rFonts w:hint="eastAsia"/>
          <w:lang w:val="en-US" w:eastAsia="zh-CN"/>
        </w:rPr>
        <w:t>2.《特种作业人员安全技术培训考核管理规定》附件：《特种作业目录》3高处作业：指专门或经常在坠落高度基准面2米及以上有可能坠落的高处进行的作业。</w:t>
      </w:r>
    </w:p>
    <w:p>
      <w:pPr>
        <w:pStyle w:val="14"/>
        <w:snapToGrid w:val="0"/>
        <w:ind w:firstLine="360" w:firstLineChars="200"/>
        <w:rPr>
          <w:rFonts w:hint="eastAsia"/>
          <w:lang w:val="en-US" w:eastAsia="zh-CN"/>
        </w:rPr>
      </w:pPr>
      <w:r>
        <w:rPr>
          <w:rFonts w:hint="eastAsia"/>
          <w:lang w:val="en-US" w:eastAsia="zh-CN"/>
        </w:rPr>
        <w:t>3.1登高架设作业：指在高处从事脚手架、跨越架架设或拆除的作业。</w:t>
      </w:r>
    </w:p>
    <w:p>
      <w:pPr>
        <w:pStyle w:val="14"/>
        <w:snapToGrid w:val="0"/>
        <w:ind w:firstLine="360" w:firstLineChars="200"/>
        <w:rPr>
          <w:rFonts w:hint="eastAsia" w:eastAsia="宋体"/>
          <w:lang w:val="en-US" w:eastAsia="zh-CN"/>
        </w:rPr>
      </w:pPr>
      <w:r>
        <w:rPr>
          <w:rFonts w:hint="eastAsia"/>
          <w:lang w:val="en-US" w:eastAsia="zh-CN"/>
        </w:rPr>
        <w:t>3.2高处安装、维护、拆除作业：指在高处从事安装、维护、拆除的作业。适用于利用专用设备进行建筑物内外装饰、清洁、装修，电力、电信等线路架设，高处管道架设，小型空调高处安装、维修，各种设备设施与户外广告设施的安装、检修、维护以及在高处从事建筑物、设备设施拆除作业。</w:t>
      </w:r>
    </w:p>
  </w:footnote>
  <w:footnote w:id="11">
    <w:p>
      <w:pPr>
        <w:pStyle w:val="14"/>
        <w:snapToGrid w:val="0"/>
      </w:pPr>
      <w:r>
        <w:rPr>
          <w:rStyle w:val="22"/>
        </w:rPr>
        <w:t>[</w:t>
      </w:r>
      <w:r>
        <w:rPr>
          <w:rStyle w:val="22"/>
        </w:rPr>
        <w:footnoteRef/>
      </w:r>
      <w:r>
        <w:rPr>
          <w:rStyle w:val="22"/>
        </w:rPr>
        <w:t>]</w:t>
      </w:r>
      <w:r>
        <w:t xml:space="preserve"> </w:t>
      </w:r>
      <w:r>
        <w:rPr>
          <w:rFonts w:hint="eastAsia"/>
          <w:lang w:val="en-US" w:eastAsia="zh-CN"/>
        </w:rPr>
        <w:t>1.</w:t>
      </w:r>
      <w:r>
        <w:rPr>
          <w:rFonts w:hint="eastAsia"/>
          <w:lang w:eastAsia="zh-CN"/>
        </w:rPr>
        <w:t>《中华人民共和国安全生产法》</w:t>
      </w:r>
      <w:r>
        <w:rPr>
          <w:rFonts w:hint="eastAsia"/>
        </w:rPr>
        <w:t>第四十一条</w:t>
      </w:r>
      <w:r>
        <w:rPr>
          <w:rFonts w:hint="eastAsia"/>
          <w:lang w:eastAsia="zh-CN"/>
        </w:rPr>
        <w:t>第二款</w:t>
      </w:r>
      <w:r>
        <w:rPr>
          <w:rFonts w:hint="eastAsia"/>
        </w:rPr>
        <w:t xml:space="preserve"> 生产经营单位应当建立健全并落实生产安全事故隐患排查治理制度</w:t>
      </w:r>
      <w:r>
        <w:rPr>
          <w:rFonts w:hint="eastAsia"/>
          <w:lang w:eastAsia="zh-CN"/>
        </w:rPr>
        <w:t>，</w:t>
      </w:r>
      <w:r>
        <w:rPr>
          <w:rFonts w:hint="eastAsia"/>
        </w:rPr>
        <w:t>采取技术、管理措施</w:t>
      </w:r>
      <w:r>
        <w:rPr>
          <w:rFonts w:hint="eastAsia"/>
          <w:lang w:eastAsia="zh-CN"/>
        </w:rPr>
        <w:t>，</w:t>
      </w:r>
      <w:r>
        <w:rPr>
          <w:rFonts w:hint="eastAsia"/>
        </w:rPr>
        <w:t>及时发现并消除事故隐患。事故隐患排查治理情况应当如实记录</w:t>
      </w:r>
      <w:r>
        <w:rPr>
          <w:rFonts w:hint="eastAsia"/>
          <w:lang w:eastAsia="zh-CN"/>
        </w:rPr>
        <w:t>，</w:t>
      </w:r>
      <w:r>
        <w:rPr>
          <w:rFonts w:hint="eastAsia"/>
        </w:rPr>
        <w:t>并通过职工大会或者职工代表大会、信息公示栏等方式向从业人员通报。其中</w:t>
      </w:r>
      <w:r>
        <w:rPr>
          <w:rFonts w:hint="eastAsia"/>
          <w:lang w:eastAsia="zh-CN"/>
        </w:rPr>
        <w:t>，</w:t>
      </w:r>
      <w:r>
        <w:rPr>
          <w:rFonts w:hint="eastAsia"/>
        </w:rPr>
        <w:t>重大事故隐患排查治理情况应当及时向负有安全生产监督管理职责的部门和职工大会或者职工代表大会报告。</w:t>
      </w:r>
    </w:p>
  </w:footnote>
  <w:footnote w:id="12">
    <w:p>
      <w:pPr>
        <w:pStyle w:val="14"/>
        <w:rPr>
          <w:rFonts w:hint="eastAsia" w:eastAsia="宋体"/>
          <w:lang w:val="en-US"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vertAlign w:val="superscript"/>
          <w:lang w:val="en-US" w:eastAsia="zh-CN"/>
        </w:rPr>
        <w:t xml:space="preserve"> </w:t>
      </w:r>
      <w:bookmarkStart w:id="263" w:name="OLE_LINK10"/>
      <w:r>
        <w:rPr>
          <w:rFonts w:hint="eastAsia"/>
          <w:lang w:val="en-US" w:eastAsia="zh-CN"/>
        </w:rPr>
        <w:t>《</w:t>
      </w:r>
      <w:r>
        <w:rPr>
          <w:rFonts w:hint="eastAsia"/>
        </w:rPr>
        <w:t>中华人民共和国安全生产法》</w:t>
      </w:r>
      <w:bookmarkEnd w:id="263"/>
      <w:r>
        <w:rPr>
          <w:rFonts w:hint="eastAsia"/>
        </w:rPr>
        <w:t>第一百一十四条</w:t>
      </w:r>
      <w:r>
        <w:rPr>
          <w:rFonts w:hint="eastAsia"/>
          <w:lang w:val="en-US" w:eastAsia="zh-CN"/>
        </w:rPr>
        <w:t xml:space="preserve"> </w:t>
      </w:r>
      <w:r>
        <w:rPr>
          <w:rFonts w:hint="eastAsia"/>
        </w:rPr>
        <w:t>发生生产安全事故</w:t>
      </w:r>
      <w:r>
        <w:rPr>
          <w:rFonts w:hint="eastAsia"/>
          <w:lang w:eastAsia="zh-CN"/>
        </w:rPr>
        <w:t>，</w:t>
      </w:r>
      <w:r>
        <w:rPr>
          <w:rFonts w:hint="eastAsia"/>
        </w:rPr>
        <w:t>对负有责任的生产经营单位除要求其依法承担相应的赔偿等责任外</w:t>
      </w:r>
      <w:r>
        <w:rPr>
          <w:rFonts w:hint="eastAsia"/>
          <w:lang w:eastAsia="zh-CN"/>
        </w:rPr>
        <w:t>，</w:t>
      </w:r>
      <w:r>
        <w:rPr>
          <w:rFonts w:hint="eastAsia"/>
        </w:rPr>
        <w:t>由应急管理部门依照下列规定处以罚款:（一）发生一般事故的</w:t>
      </w:r>
      <w:r>
        <w:rPr>
          <w:rFonts w:hint="eastAsia"/>
          <w:lang w:eastAsia="zh-CN"/>
        </w:rPr>
        <w:t>，</w:t>
      </w:r>
      <w:r>
        <w:rPr>
          <w:rFonts w:hint="eastAsia"/>
        </w:rPr>
        <w:t>处三十万元以上一百万元以下的罚款</w:t>
      </w:r>
      <w:r>
        <w:rPr>
          <w:rFonts w:hint="eastAsia"/>
          <w:lang w:eastAsia="zh-CN"/>
        </w:rPr>
        <w:t>。</w:t>
      </w:r>
    </w:p>
  </w:footnote>
  <w:footnote w:id="13">
    <w:p>
      <w:pPr>
        <w:pStyle w:val="14"/>
        <w:snapToGrid w:val="0"/>
        <w:rPr>
          <w:rFonts w:hint="eastAsia" w:eastAsia="宋体"/>
          <w:lang w:eastAsia="zh-CN"/>
        </w:rPr>
      </w:pPr>
      <w:r>
        <w:rPr>
          <w:rStyle w:val="22"/>
        </w:rPr>
        <w:t>[</w:t>
      </w:r>
      <w:r>
        <w:rPr>
          <w:rStyle w:val="22"/>
        </w:rPr>
        <w:footnoteRef/>
      </w:r>
      <w:r>
        <w:rPr>
          <w:rStyle w:val="22"/>
        </w:rPr>
        <w:t>]</w:t>
      </w:r>
      <w:r>
        <w:t xml:space="preserve"> </w:t>
      </w:r>
      <w:r>
        <w:rPr>
          <w:rFonts w:hint="eastAsia"/>
          <w:lang w:eastAsia="zh-CN"/>
        </w:rPr>
        <w:t>缺少特种作业人员岗位安全职责、各类安全责任的考核标准以及奖惩措施。</w:t>
      </w:r>
    </w:p>
  </w:footnote>
  <w:footnote w:id="14">
    <w:p>
      <w:pPr>
        <w:pStyle w:val="14"/>
        <w:snapToGrid w:val="0"/>
        <w:rPr>
          <w:rFonts w:hint="eastAsia"/>
          <w:lang w:val="en-US" w:eastAsia="zh-CN"/>
        </w:rPr>
      </w:pPr>
      <w:r>
        <w:rPr>
          <w:rStyle w:val="22"/>
        </w:rPr>
        <w:t>[</w:t>
      </w:r>
      <w:r>
        <w:rPr>
          <w:rStyle w:val="22"/>
        </w:rPr>
        <w:footnoteRef/>
      </w:r>
      <w:r>
        <w:rPr>
          <w:rStyle w:val="22"/>
        </w:rPr>
        <w:t>]</w:t>
      </w:r>
      <w:r>
        <w:t xml:space="preserve"> </w:t>
      </w:r>
      <w:r>
        <w:rPr>
          <w:rFonts w:hint="eastAsia"/>
          <w:lang w:val="en-US" w:eastAsia="zh-CN"/>
        </w:rPr>
        <w:t>1.《中华人民共和国安全生产法》第四十一条第二款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14"/>
        <w:snapToGrid w:val="0"/>
        <w:ind w:firstLine="360" w:firstLineChars="200"/>
        <w:rPr>
          <w:rFonts w:hint="eastAsia"/>
          <w:lang w:val="en-US" w:eastAsia="zh-CN"/>
        </w:rPr>
      </w:pPr>
      <w:r>
        <w:rPr>
          <w:rFonts w:hint="eastAsia"/>
          <w:lang w:val="en-US" w:eastAsia="zh-CN"/>
        </w:rPr>
        <w:t>2.</w:t>
      </w:r>
      <w:r>
        <w:rPr>
          <w:rFonts w:hint="eastAsia"/>
          <w:lang w:eastAsia="zh-CN"/>
        </w:rPr>
        <w:t>《信息通信建设工程生产安全重大事故隐患判定标准》第四条</w:t>
      </w:r>
      <w:r>
        <w:rPr>
          <w:rFonts w:hint="eastAsia"/>
          <w:lang w:val="en-US" w:eastAsia="zh-CN"/>
        </w:rPr>
        <w:t xml:space="preserve"> 第（八）项 特种作业人员未持有有效特种作业人员操作资格证书上岗作业的。</w:t>
      </w:r>
    </w:p>
    <w:p>
      <w:pPr>
        <w:pStyle w:val="14"/>
        <w:snapToGrid w:val="0"/>
        <w:ind w:firstLine="360" w:firstLineChars="200"/>
        <w:rPr>
          <w:rFonts w:hint="eastAsia"/>
          <w:lang w:val="en-US" w:eastAsia="zh-CN"/>
        </w:rPr>
      </w:pPr>
      <w:r>
        <w:rPr>
          <w:rFonts w:hint="eastAsia"/>
          <w:lang w:val="en-US" w:eastAsia="zh-CN"/>
        </w:rPr>
        <w:t>3.项目部未按规定配备专职安全员，高处作业人员未按规定使用安全带。</w:t>
      </w:r>
    </w:p>
  </w:footnote>
  <w:footnote w:id="15">
    <w:p>
      <w:pPr>
        <w:pStyle w:val="14"/>
        <w:rPr>
          <w:rFonts w:hint="eastAsia" w:eastAsia="宋体"/>
          <w:lang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vertAlign w:val="superscript"/>
          <w:lang w:val="en-US" w:eastAsia="zh-CN"/>
        </w:rPr>
        <w:t xml:space="preserve"> </w:t>
      </w:r>
      <w:r>
        <w:rPr>
          <w:rFonts w:hint="eastAsia"/>
        </w:rPr>
        <w:t>《中华人民共和国安全生产法》第九十五条</w:t>
      </w:r>
      <w:r>
        <w:rPr>
          <w:rFonts w:hint="eastAsia"/>
          <w:lang w:val="en-US" w:eastAsia="zh-CN"/>
        </w:rPr>
        <w:t xml:space="preserve"> </w:t>
      </w:r>
      <w:r>
        <w:rPr>
          <w:rFonts w:hint="eastAsia"/>
        </w:rPr>
        <w:t>生产经营单位的主要负责人未履行本法规定的安全生产管理职责</w:t>
      </w:r>
      <w:r>
        <w:rPr>
          <w:rFonts w:hint="eastAsia"/>
          <w:lang w:eastAsia="zh-CN"/>
        </w:rPr>
        <w:t>，</w:t>
      </w:r>
      <w:r>
        <w:rPr>
          <w:rFonts w:hint="eastAsia"/>
        </w:rPr>
        <w:t>导致发生生产安全事故的</w:t>
      </w:r>
      <w:r>
        <w:rPr>
          <w:rFonts w:hint="eastAsia"/>
          <w:lang w:eastAsia="zh-CN"/>
        </w:rPr>
        <w:t>，</w:t>
      </w:r>
      <w:r>
        <w:rPr>
          <w:rFonts w:hint="eastAsia"/>
        </w:rPr>
        <w:t>由应急管理部门依照下列规定处以罚款:（一）发生一般事故的</w:t>
      </w:r>
      <w:r>
        <w:rPr>
          <w:rFonts w:hint="eastAsia"/>
          <w:lang w:eastAsia="zh-CN"/>
        </w:rPr>
        <w:t>，</w:t>
      </w:r>
      <w:r>
        <w:rPr>
          <w:rFonts w:hint="eastAsia"/>
        </w:rPr>
        <w:t>处上一年年收入百分之四十的罚款</w:t>
      </w:r>
      <w:r>
        <w:rPr>
          <w:rFonts w:hint="eastAsia"/>
          <w:lang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D9"/>
    <w:rsid w:val="00000E2A"/>
    <w:rsid w:val="00001840"/>
    <w:rsid w:val="00002D2D"/>
    <w:rsid w:val="000032AF"/>
    <w:rsid w:val="00004575"/>
    <w:rsid w:val="00006A77"/>
    <w:rsid w:val="000075BC"/>
    <w:rsid w:val="0001482E"/>
    <w:rsid w:val="00016FFB"/>
    <w:rsid w:val="00021BE4"/>
    <w:rsid w:val="00024B42"/>
    <w:rsid w:val="00026377"/>
    <w:rsid w:val="000265F7"/>
    <w:rsid w:val="0003010C"/>
    <w:rsid w:val="0003168F"/>
    <w:rsid w:val="00031EF2"/>
    <w:rsid w:val="00032693"/>
    <w:rsid w:val="00032E51"/>
    <w:rsid w:val="00033F27"/>
    <w:rsid w:val="00034C7C"/>
    <w:rsid w:val="0003597D"/>
    <w:rsid w:val="0004001F"/>
    <w:rsid w:val="000409FF"/>
    <w:rsid w:val="00042F20"/>
    <w:rsid w:val="00044FC8"/>
    <w:rsid w:val="00046E09"/>
    <w:rsid w:val="00052257"/>
    <w:rsid w:val="0005511D"/>
    <w:rsid w:val="00056692"/>
    <w:rsid w:val="0006020A"/>
    <w:rsid w:val="00061681"/>
    <w:rsid w:val="00063BC8"/>
    <w:rsid w:val="00064043"/>
    <w:rsid w:val="000645D3"/>
    <w:rsid w:val="00064E31"/>
    <w:rsid w:val="00065E9C"/>
    <w:rsid w:val="00066F07"/>
    <w:rsid w:val="0007217E"/>
    <w:rsid w:val="00077599"/>
    <w:rsid w:val="000779B4"/>
    <w:rsid w:val="00077D48"/>
    <w:rsid w:val="0008196A"/>
    <w:rsid w:val="00083C83"/>
    <w:rsid w:val="00085AB7"/>
    <w:rsid w:val="00086AAD"/>
    <w:rsid w:val="00086FD2"/>
    <w:rsid w:val="00091DC4"/>
    <w:rsid w:val="00092061"/>
    <w:rsid w:val="00093869"/>
    <w:rsid w:val="00093CAF"/>
    <w:rsid w:val="000951B7"/>
    <w:rsid w:val="00097AF1"/>
    <w:rsid w:val="000A4BD6"/>
    <w:rsid w:val="000A72C5"/>
    <w:rsid w:val="000A75BE"/>
    <w:rsid w:val="000A7D03"/>
    <w:rsid w:val="000B09BF"/>
    <w:rsid w:val="000B198F"/>
    <w:rsid w:val="000B3A98"/>
    <w:rsid w:val="000B43DE"/>
    <w:rsid w:val="000B6F57"/>
    <w:rsid w:val="000B7C58"/>
    <w:rsid w:val="000C136C"/>
    <w:rsid w:val="000C28E7"/>
    <w:rsid w:val="000C3A13"/>
    <w:rsid w:val="000C43F9"/>
    <w:rsid w:val="000C5D9B"/>
    <w:rsid w:val="000C699B"/>
    <w:rsid w:val="000C6DA5"/>
    <w:rsid w:val="000C786B"/>
    <w:rsid w:val="000D128D"/>
    <w:rsid w:val="000D209A"/>
    <w:rsid w:val="000D3E53"/>
    <w:rsid w:val="000D4DC3"/>
    <w:rsid w:val="000D6B0A"/>
    <w:rsid w:val="000D79B9"/>
    <w:rsid w:val="000D7B49"/>
    <w:rsid w:val="000E4E63"/>
    <w:rsid w:val="000E5FF3"/>
    <w:rsid w:val="000E65CC"/>
    <w:rsid w:val="000E7125"/>
    <w:rsid w:val="000F1118"/>
    <w:rsid w:val="000F19D2"/>
    <w:rsid w:val="000F4928"/>
    <w:rsid w:val="000F6276"/>
    <w:rsid w:val="00100D4D"/>
    <w:rsid w:val="00110AAB"/>
    <w:rsid w:val="00111D0F"/>
    <w:rsid w:val="0011221C"/>
    <w:rsid w:val="00112EF1"/>
    <w:rsid w:val="00113DAE"/>
    <w:rsid w:val="001158A5"/>
    <w:rsid w:val="00115AF4"/>
    <w:rsid w:val="00115BD3"/>
    <w:rsid w:val="00117E92"/>
    <w:rsid w:val="001206AC"/>
    <w:rsid w:val="001212DD"/>
    <w:rsid w:val="001235AD"/>
    <w:rsid w:val="00124751"/>
    <w:rsid w:val="00125A40"/>
    <w:rsid w:val="00127021"/>
    <w:rsid w:val="0012731B"/>
    <w:rsid w:val="00130DC5"/>
    <w:rsid w:val="00131FFA"/>
    <w:rsid w:val="00135D23"/>
    <w:rsid w:val="00136F93"/>
    <w:rsid w:val="00142506"/>
    <w:rsid w:val="00142BE2"/>
    <w:rsid w:val="00142EED"/>
    <w:rsid w:val="00143285"/>
    <w:rsid w:val="001502BD"/>
    <w:rsid w:val="00150FBB"/>
    <w:rsid w:val="001536DC"/>
    <w:rsid w:val="00155160"/>
    <w:rsid w:val="00155609"/>
    <w:rsid w:val="00155DB2"/>
    <w:rsid w:val="001577ED"/>
    <w:rsid w:val="00160F4C"/>
    <w:rsid w:val="00161D1B"/>
    <w:rsid w:val="001628D7"/>
    <w:rsid w:val="00162B32"/>
    <w:rsid w:val="001632D6"/>
    <w:rsid w:val="0016412B"/>
    <w:rsid w:val="00164375"/>
    <w:rsid w:val="001654F4"/>
    <w:rsid w:val="001663F7"/>
    <w:rsid w:val="001666C9"/>
    <w:rsid w:val="001719EC"/>
    <w:rsid w:val="00171D54"/>
    <w:rsid w:val="00172097"/>
    <w:rsid w:val="0017219F"/>
    <w:rsid w:val="0017313C"/>
    <w:rsid w:val="00174D05"/>
    <w:rsid w:val="00175F2D"/>
    <w:rsid w:val="001833AF"/>
    <w:rsid w:val="001838F3"/>
    <w:rsid w:val="00184232"/>
    <w:rsid w:val="00184F35"/>
    <w:rsid w:val="00186418"/>
    <w:rsid w:val="00190799"/>
    <w:rsid w:val="001966D4"/>
    <w:rsid w:val="00197250"/>
    <w:rsid w:val="001A0CDC"/>
    <w:rsid w:val="001A1BDE"/>
    <w:rsid w:val="001A2069"/>
    <w:rsid w:val="001A2FC4"/>
    <w:rsid w:val="001A39F7"/>
    <w:rsid w:val="001A5228"/>
    <w:rsid w:val="001A6641"/>
    <w:rsid w:val="001A6CB9"/>
    <w:rsid w:val="001B0DBB"/>
    <w:rsid w:val="001B20D7"/>
    <w:rsid w:val="001B3FC8"/>
    <w:rsid w:val="001C0771"/>
    <w:rsid w:val="001C253C"/>
    <w:rsid w:val="001C6449"/>
    <w:rsid w:val="001C6745"/>
    <w:rsid w:val="001C7B4F"/>
    <w:rsid w:val="001D29D5"/>
    <w:rsid w:val="001E09BA"/>
    <w:rsid w:val="001E110E"/>
    <w:rsid w:val="001E2330"/>
    <w:rsid w:val="001E39FA"/>
    <w:rsid w:val="001E3CCD"/>
    <w:rsid w:val="001E3E7E"/>
    <w:rsid w:val="001E6C7A"/>
    <w:rsid w:val="001E6DBB"/>
    <w:rsid w:val="001F0165"/>
    <w:rsid w:val="001F1F87"/>
    <w:rsid w:val="001F242B"/>
    <w:rsid w:val="001F362E"/>
    <w:rsid w:val="002018FA"/>
    <w:rsid w:val="0020221F"/>
    <w:rsid w:val="002041D3"/>
    <w:rsid w:val="002068E4"/>
    <w:rsid w:val="00212BD8"/>
    <w:rsid w:val="00213075"/>
    <w:rsid w:val="00214B72"/>
    <w:rsid w:val="002154E0"/>
    <w:rsid w:val="00216A2A"/>
    <w:rsid w:val="00220F3C"/>
    <w:rsid w:val="00222C15"/>
    <w:rsid w:val="00223E61"/>
    <w:rsid w:val="00223EB1"/>
    <w:rsid w:val="00226611"/>
    <w:rsid w:val="00227CA6"/>
    <w:rsid w:val="00232DDA"/>
    <w:rsid w:val="00234F4C"/>
    <w:rsid w:val="002357DA"/>
    <w:rsid w:val="00235E8A"/>
    <w:rsid w:val="00241251"/>
    <w:rsid w:val="002432BC"/>
    <w:rsid w:val="0024548A"/>
    <w:rsid w:val="0024560A"/>
    <w:rsid w:val="00245A37"/>
    <w:rsid w:val="002461A1"/>
    <w:rsid w:val="00251142"/>
    <w:rsid w:val="002517A0"/>
    <w:rsid w:val="00253C64"/>
    <w:rsid w:val="0025424E"/>
    <w:rsid w:val="0025482F"/>
    <w:rsid w:val="0025661F"/>
    <w:rsid w:val="002572B7"/>
    <w:rsid w:val="002607AA"/>
    <w:rsid w:val="00261B15"/>
    <w:rsid w:val="002627D0"/>
    <w:rsid w:val="00263656"/>
    <w:rsid w:val="00265324"/>
    <w:rsid w:val="00270FFA"/>
    <w:rsid w:val="002726C8"/>
    <w:rsid w:val="00273497"/>
    <w:rsid w:val="0027771D"/>
    <w:rsid w:val="00282666"/>
    <w:rsid w:val="00282E73"/>
    <w:rsid w:val="00283C00"/>
    <w:rsid w:val="00286D37"/>
    <w:rsid w:val="00291408"/>
    <w:rsid w:val="0029246D"/>
    <w:rsid w:val="002942FD"/>
    <w:rsid w:val="002968B8"/>
    <w:rsid w:val="002A107A"/>
    <w:rsid w:val="002A1C6C"/>
    <w:rsid w:val="002A370B"/>
    <w:rsid w:val="002A530F"/>
    <w:rsid w:val="002B206B"/>
    <w:rsid w:val="002B3BD1"/>
    <w:rsid w:val="002B4816"/>
    <w:rsid w:val="002B4CD2"/>
    <w:rsid w:val="002C1296"/>
    <w:rsid w:val="002C40FC"/>
    <w:rsid w:val="002D20F6"/>
    <w:rsid w:val="002D365F"/>
    <w:rsid w:val="002D37AC"/>
    <w:rsid w:val="002D4E6B"/>
    <w:rsid w:val="002D634E"/>
    <w:rsid w:val="002D73BB"/>
    <w:rsid w:val="002D76F4"/>
    <w:rsid w:val="002E2A00"/>
    <w:rsid w:val="002E2D31"/>
    <w:rsid w:val="002E333F"/>
    <w:rsid w:val="002E39CD"/>
    <w:rsid w:val="002E3BF8"/>
    <w:rsid w:val="002E3EF4"/>
    <w:rsid w:val="002E5ADF"/>
    <w:rsid w:val="002E70A4"/>
    <w:rsid w:val="002F0760"/>
    <w:rsid w:val="002F16AE"/>
    <w:rsid w:val="002F63CB"/>
    <w:rsid w:val="002F7305"/>
    <w:rsid w:val="002F78A3"/>
    <w:rsid w:val="00304998"/>
    <w:rsid w:val="00305E10"/>
    <w:rsid w:val="00311A02"/>
    <w:rsid w:val="003129D0"/>
    <w:rsid w:val="003137AD"/>
    <w:rsid w:val="00316F17"/>
    <w:rsid w:val="00317EF7"/>
    <w:rsid w:val="003213FE"/>
    <w:rsid w:val="00321AB5"/>
    <w:rsid w:val="00323D5C"/>
    <w:rsid w:val="003252E3"/>
    <w:rsid w:val="00325A57"/>
    <w:rsid w:val="0032758A"/>
    <w:rsid w:val="003306EC"/>
    <w:rsid w:val="00333354"/>
    <w:rsid w:val="00336DEC"/>
    <w:rsid w:val="0034076D"/>
    <w:rsid w:val="00343BFD"/>
    <w:rsid w:val="00344A81"/>
    <w:rsid w:val="0034530E"/>
    <w:rsid w:val="00346E02"/>
    <w:rsid w:val="00347B38"/>
    <w:rsid w:val="00347F9F"/>
    <w:rsid w:val="00350F33"/>
    <w:rsid w:val="0035108E"/>
    <w:rsid w:val="00352D66"/>
    <w:rsid w:val="00353974"/>
    <w:rsid w:val="00353DB5"/>
    <w:rsid w:val="00354BB4"/>
    <w:rsid w:val="003609A5"/>
    <w:rsid w:val="0036158A"/>
    <w:rsid w:val="00366CB8"/>
    <w:rsid w:val="00367B04"/>
    <w:rsid w:val="00371558"/>
    <w:rsid w:val="00372A31"/>
    <w:rsid w:val="00373141"/>
    <w:rsid w:val="0037529F"/>
    <w:rsid w:val="0037537A"/>
    <w:rsid w:val="00382F69"/>
    <w:rsid w:val="00385139"/>
    <w:rsid w:val="00387D80"/>
    <w:rsid w:val="0039051D"/>
    <w:rsid w:val="00390617"/>
    <w:rsid w:val="00391A5B"/>
    <w:rsid w:val="00391EEE"/>
    <w:rsid w:val="00393E45"/>
    <w:rsid w:val="003943CB"/>
    <w:rsid w:val="00395637"/>
    <w:rsid w:val="003A14DA"/>
    <w:rsid w:val="003A2EAD"/>
    <w:rsid w:val="003A3BE0"/>
    <w:rsid w:val="003A5068"/>
    <w:rsid w:val="003A6A68"/>
    <w:rsid w:val="003B062A"/>
    <w:rsid w:val="003B0CC5"/>
    <w:rsid w:val="003B29E2"/>
    <w:rsid w:val="003B2FB7"/>
    <w:rsid w:val="003B3A6C"/>
    <w:rsid w:val="003B53AF"/>
    <w:rsid w:val="003B5F61"/>
    <w:rsid w:val="003B75A3"/>
    <w:rsid w:val="003C009E"/>
    <w:rsid w:val="003C052A"/>
    <w:rsid w:val="003C26A0"/>
    <w:rsid w:val="003C3387"/>
    <w:rsid w:val="003C478E"/>
    <w:rsid w:val="003C5C3F"/>
    <w:rsid w:val="003C6506"/>
    <w:rsid w:val="003C687F"/>
    <w:rsid w:val="003C6CB9"/>
    <w:rsid w:val="003C6F5F"/>
    <w:rsid w:val="003D0522"/>
    <w:rsid w:val="003D08BA"/>
    <w:rsid w:val="003D17A2"/>
    <w:rsid w:val="003D2BA6"/>
    <w:rsid w:val="003D5B48"/>
    <w:rsid w:val="003D7202"/>
    <w:rsid w:val="003E0853"/>
    <w:rsid w:val="003E0C55"/>
    <w:rsid w:val="003E30EF"/>
    <w:rsid w:val="003E56A9"/>
    <w:rsid w:val="003E67FA"/>
    <w:rsid w:val="003E7609"/>
    <w:rsid w:val="003F213C"/>
    <w:rsid w:val="003F3DA7"/>
    <w:rsid w:val="003F5698"/>
    <w:rsid w:val="003F6DF1"/>
    <w:rsid w:val="00400B1B"/>
    <w:rsid w:val="00401480"/>
    <w:rsid w:val="004020D2"/>
    <w:rsid w:val="004031CB"/>
    <w:rsid w:val="00404406"/>
    <w:rsid w:val="00404A1C"/>
    <w:rsid w:val="00404F05"/>
    <w:rsid w:val="00405171"/>
    <w:rsid w:val="00407C5D"/>
    <w:rsid w:val="0041196E"/>
    <w:rsid w:val="004123D9"/>
    <w:rsid w:val="004124B8"/>
    <w:rsid w:val="00413AA4"/>
    <w:rsid w:val="00414992"/>
    <w:rsid w:val="00422743"/>
    <w:rsid w:val="00422E09"/>
    <w:rsid w:val="00423CB5"/>
    <w:rsid w:val="00424363"/>
    <w:rsid w:val="0042709C"/>
    <w:rsid w:val="004345E8"/>
    <w:rsid w:val="00444011"/>
    <w:rsid w:val="004502B2"/>
    <w:rsid w:val="00453279"/>
    <w:rsid w:val="00455207"/>
    <w:rsid w:val="00456012"/>
    <w:rsid w:val="00456B4D"/>
    <w:rsid w:val="004618B5"/>
    <w:rsid w:val="00464393"/>
    <w:rsid w:val="00464BF7"/>
    <w:rsid w:val="00466565"/>
    <w:rsid w:val="00466CDB"/>
    <w:rsid w:val="004676B5"/>
    <w:rsid w:val="00467A4F"/>
    <w:rsid w:val="00470B44"/>
    <w:rsid w:val="00473D92"/>
    <w:rsid w:val="00475EC1"/>
    <w:rsid w:val="00476C14"/>
    <w:rsid w:val="00477B4F"/>
    <w:rsid w:val="0048189D"/>
    <w:rsid w:val="0048369D"/>
    <w:rsid w:val="0048388E"/>
    <w:rsid w:val="00484226"/>
    <w:rsid w:val="00492DF8"/>
    <w:rsid w:val="00493DD4"/>
    <w:rsid w:val="004958F4"/>
    <w:rsid w:val="00496001"/>
    <w:rsid w:val="004A0EEF"/>
    <w:rsid w:val="004A54A8"/>
    <w:rsid w:val="004B2872"/>
    <w:rsid w:val="004B7649"/>
    <w:rsid w:val="004C0465"/>
    <w:rsid w:val="004C2093"/>
    <w:rsid w:val="004C32FB"/>
    <w:rsid w:val="004C6283"/>
    <w:rsid w:val="004C65DB"/>
    <w:rsid w:val="004C675A"/>
    <w:rsid w:val="004D09A0"/>
    <w:rsid w:val="004D22CC"/>
    <w:rsid w:val="004D3A30"/>
    <w:rsid w:val="004D6847"/>
    <w:rsid w:val="004D6EDA"/>
    <w:rsid w:val="004E03BE"/>
    <w:rsid w:val="004E1649"/>
    <w:rsid w:val="004E1B0E"/>
    <w:rsid w:val="004E1F69"/>
    <w:rsid w:val="004E3500"/>
    <w:rsid w:val="004E58AC"/>
    <w:rsid w:val="004E61B3"/>
    <w:rsid w:val="004E634D"/>
    <w:rsid w:val="004E7475"/>
    <w:rsid w:val="004E7948"/>
    <w:rsid w:val="004E7FD8"/>
    <w:rsid w:val="004F044D"/>
    <w:rsid w:val="004F0E27"/>
    <w:rsid w:val="004F6F55"/>
    <w:rsid w:val="004F70A8"/>
    <w:rsid w:val="005007C0"/>
    <w:rsid w:val="0050151A"/>
    <w:rsid w:val="00502B9E"/>
    <w:rsid w:val="005031B5"/>
    <w:rsid w:val="00503904"/>
    <w:rsid w:val="005059DA"/>
    <w:rsid w:val="00506385"/>
    <w:rsid w:val="0050762B"/>
    <w:rsid w:val="0051086B"/>
    <w:rsid w:val="00511054"/>
    <w:rsid w:val="005118E8"/>
    <w:rsid w:val="00514660"/>
    <w:rsid w:val="00515BD6"/>
    <w:rsid w:val="00520B22"/>
    <w:rsid w:val="00520DC6"/>
    <w:rsid w:val="00521FCB"/>
    <w:rsid w:val="0052506B"/>
    <w:rsid w:val="0052554C"/>
    <w:rsid w:val="00525918"/>
    <w:rsid w:val="00525B8A"/>
    <w:rsid w:val="005264F9"/>
    <w:rsid w:val="00526DFA"/>
    <w:rsid w:val="00530CE7"/>
    <w:rsid w:val="00531896"/>
    <w:rsid w:val="005337A6"/>
    <w:rsid w:val="00536A0F"/>
    <w:rsid w:val="0053750E"/>
    <w:rsid w:val="0054048F"/>
    <w:rsid w:val="00540640"/>
    <w:rsid w:val="00541AA9"/>
    <w:rsid w:val="00541C25"/>
    <w:rsid w:val="00543BD2"/>
    <w:rsid w:val="00552019"/>
    <w:rsid w:val="0055254C"/>
    <w:rsid w:val="00554D52"/>
    <w:rsid w:val="00554E91"/>
    <w:rsid w:val="0055562E"/>
    <w:rsid w:val="00556212"/>
    <w:rsid w:val="0056027B"/>
    <w:rsid w:val="005613B5"/>
    <w:rsid w:val="00561C9A"/>
    <w:rsid w:val="0056437B"/>
    <w:rsid w:val="00567076"/>
    <w:rsid w:val="00570C72"/>
    <w:rsid w:val="0057244C"/>
    <w:rsid w:val="00576EDC"/>
    <w:rsid w:val="00581426"/>
    <w:rsid w:val="005817F0"/>
    <w:rsid w:val="00582095"/>
    <w:rsid w:val="005822E5"/>
    <w:rsid w:val="005839C6"/>
    <w:rsid w:val="00585CBF"/>
    <w:rsid w:val="005945D6"/>
    <w:rsid w:val="00594CF0"/>
    <w:rsid w:val="00594F68"/>
    <w:rsid w:val="005953F6"/>
    <w:rsid w:val="005958F1"/>
    <w:rsid w:val="00595F1D"/>
    <w:rsid w:val="00595F82"/>
    <w:rsid w:val="00596268"/>
    <w:rsid w:val="00596DA3"/>
    <w:rsid w:val="005A0B6B"/>
    <w:rsid w:val="005A1AEA"/>
    <w:rsid w:val="005A35D3"/>
    <w:rsid w:val="005A4049"/>
    <w:rsid w:val="005A5E80"/>
    <w:rsid w:val="005A62A1"/>
    <w:rsid w:val="005A760C"/>
    <w:rsid w:val="005A7ECC"/>
    <w:rsid w:val="005B10DF"/>
    <w:rsid w:val="005B1BC0"/>
    <w:rsid w:val="005B34CB"/>
    <w:rsid w:val="005B4EFE"/>
    <w:rsid w:val="005B546D"/>
    <w:rsid w:val="005B54DC"/>
    <w:rsid w:val="005B639A"/>
    <w:rsid w:val="005C5863"/>
    <w:rsid w:val="005C77F4"/>
    <w:rsid w:val="005D3076"/>
    <w:rsid w:val="005D36D3"/>
    <w:rsid w:val="005D4452"/>
    <w:rsid w:val="005E285E"/>
    <w:rsid w:val="005E386B"/>
    <w:rsid w:val="005E3E39"/>
    <w:rsid w:val="005E5ABA"/>
    <w:rsid w:val="005E6788"/>
    <w:rsid w:val="005F18DC"/>
    <w:rsid w:val="005F1AEF"/>
    <w:rsid w:val="005F6778"/>
    <w:rsid w:val="00600B82"/>
    <w:rsid w:val="006010E2"/>
    <w:rsid w:val="006036CE"/>
    <w:rsid w:val="00603F69"/>
    <w:rsid w:val="006048D9"/>
    <w:rsid w:val="00604CF8"/>
    <w:rsid w:val="006055B6"/>
    <w:rsid w:val="006061BD"/>
    <w:rsid w:val="00606550"/>
    <w:rsid w:val="00606CED"/>
    <w:rsid w:val="00612B94"/>
    <w:rsid w:val="00613458"/>
    <w:rsid w:val="00613D31"/>
    <w:rsid w:val="006158D6"/>
    <w:rsid w:val="006159C7"/>
    <w:rsid w:val="006200C2"/>
    <w:rsid w:val="006236F2"/>
    <w:rsid w:val="00627386"/>
    <w:rsid w:val="00627CB5"/>
    <w:rsid w:val="00632049"/>
    <w:rsid w:val="0063215F"/>
    <w:rsid w:val="006321FD"/>
    <w:rsid w:val="0063270C"/>
    <w:rsid w:val="00636463"/>
    <w:rsid w:val="0063688A"/>
    <w:rsid w:val="00636CA8"/>
    <w:rsid w:val="00637043"/>
    <w:rsid w:val="006375B2"/>
    <w:rsid w:val="00640259"/>
    <w:rsid w:val="00641ACA"/>
    <w:rsid w:val="00641C92"/>
    <w:rsid w:val="00645412"/>
    <w:rsid w:val="00646609"/>
    <w:rsid w:val="00647B21"/>
    <w:rsid w:val="00650140"/>
    <w:rsid w:val="0065053D"/>
    <w:rsid w:val="0065068D"/>
    <w:rsid w:val="00654D09"/>
    <w:rsid w:val="00657C76"/>
    <w:rsid w:val="00662221"/>
    <w:rsid w:val="0066484B"/>
    <w:rsid w:val="00666D08"/>
    <w:rsid w:val="00667EAB"/>
    <w:rsid w:val="00670B08"/>
    <w:rsid w:val="00675990"/>
    <w:rsid w:val="006828CC"/>
    <w:rsid w:val="00685A1D"/>
    <w:rsid w:val="006902B4"/>
    <w:rsid w:val="00695056"/>
    <w:rsid w:val="00695C0B"/>
    <w:rsid w:val="0069616D"/>
    <w:rsid w:val="006A5AD1"/>
    <w:rsid w:val="006A5FDA"/>
    <w:rsid w:val="006B15E4"/>
    <w:rsid w:val="006B329E"/>
    <w:rsid w:val="006B581E"/>
    <w:rsid w:val="006B6B11"/>
    <w:rsid w:val="006B6DCE"/>
    <w:rsid w:val="006C1F49"/>
    <w:rsid w:val="006C2D2A"/>
    <w:rsid w:val="006C61E6"/>
    <w:rsid w:val="006C62FF"/>
    <w:rsid w:val="006D0DF9"/>
    <w:rsid w:val="006D224E"/>
    <w:rsid w:val="006D2B0E"/>
    <w:rsid w:val="006D3332"/>
    <w:rsid w:val="006D4E21"/>
    <w:rsid w:val="006D64B7"/>
    <w:rsid w:val="006D6B96"/>
    <w:rsid w:val="006E1CD1"/>
    <w:rsid w:val="006E30EE"/>
    <w:rsid w:val="006E3E21"/>
    <w:rsid w:val="006E6359"/>
    <w:rsid w:val="006E695B"/>
    <w:rsid w:val="006F032F"/>
    <w:rsid w:val="00700E86"/>
    <w:rsid w:val="00701EB4"/>
    <w:rsid w:val="007027EA"/>
    <w:rsid w:val="00702F37"/>
    <w:rsid w:val="0070452C"/>
    <w:rsid w:val="00706621"/>
    <w:rsid w:val="00706976"/>
    <w:rsid w:val="00710536"/>
    <w:rsid w:val="00714B9F"/>
    <w:rsid w:val="00714EF6"/>
    <w:rsid w:val="00715A58"/>
    <w:rsid w:val="00715E39"/>
    <w:rsid w:val="007162A5"/>
    <w:rsid w:val="0072056E"/>
    <w:rsid w:val="007215A1"/>
    <w:rsid w:val="00722A1C"/>
    <w:rsid w:val="00724A0C"/>
    <w:rsid w:val="00725115"/>
    <w:rsid w:val="00726D2B"/>
    <w:rsid w:val="00727369"/>
    <w:rsid w:val="00727C15"/>
    <w:rsid w:val="00730942"/>
    <w:rsid w:val="007339C8"/>
    <w:rsid w:val="007340E9"/>
    <w:rsid w:val="00736952"/>
    <w:rsid w:val="00737611"/>
    <w:rsid w:val="007408AE"/>
    <w:rsid w:val="00741384"/>
    <w:rsid w:val="00741EF2"/>
    <w:rsid w:val="00742255"/>
    <w:rsid w:val="00742DA8"/>
    <w:rsid w:val="0074329D"/>
    <w:rsid w:val="00744BA2"/>
    <w:rsid w:val="00747B02"/>
    <w:rsid w:val="007521D0"/>
    <w:rsid w:val="00754696"/>
    <w:rsid w:val="007558AC"/>
    <w:rsid w:val="00757DFC"/>
    <w:rsid w:val="00766C9D"/>
    <w:rsid w:val="007675C5"/>
    <w:rsid w:val="007675C6"/>
    <w:rsid w:val="00770EF1"/>
    <w:rsid w:val="00770F90"/>
    <w:rsid w:val="00772282"/>
    <w:rsid w:val="00772569"/>
    <w:rsid w:val="00775315"/>
    <w:rsid w:val="007760A3"/>
    <w:rsid w:val="00780401"/>
    <w:rsid w:val="0078230B"/>
    <w:rsid w:val="007842C3"/>
    <w:rsid w:val="007850FB"/>
    <w:rsid w:val="0078590B"/>
    <w:rsid w:val="007862F9"/>
    <w:rsid w:val="007863DA"/>
    <w:rsid w:val="00790AF5"/>
    <w:rsid w:val="00791235"/>
    <w:rsid w:val="0079199D"/>
    <w:rsid w:val="00794DB0"/>
    <w:rsid w:val="0079747A"/>
    <w:rsid w:val="007A0C96"/>
    <w:rsid w:val="007A0D7B"/>
    <w:rsid w:val="007A2D48"/>
    <w:rsid w:val="007A2E2B"/>
    <w:rsid w:val="007A4B35"/>
    <w:rsid w:val="007A618C"/>
    <w:rsid w:val="007B0ABD"/>
    <w:rsid w:val="007B0F17"/>
    <w:rsid w:val="007B3024"/>
    <w:rsid w:val="007B33D9"/>
    <w:rsid w:val="007B3C81"/>
    <w:rsid w:val="007B3D34"/>
    <w:rsid w:val="007B6023"/>
    <w:rsid w:val="007C1C02"/>
    <w:rsid w:val="007C4625"/>
    <w:rsid w:val="007C4E99"/>
    <w:rsid w:val="007C4FCE"/>
    <w:rsid w:val="007C5507"/>
    <w:rsid w:val="007C5E04"/>
    <w:rsid w:val="007C77D4"/>
    <w:rsid w:val="007D1090"/>
    <w:rsid w:val="007D34FD"/>
    <w:rsid w:val="007D755A"/>
    <w:rsid w:val="007E2104"/>
    <w:rsid w:val="007E2C00"/>
    <w:rsid w:val="007E447A"/>
    <w:rsid w:val="007E5D2D"/>
    <w:rsid w:val="007F00F5"/>
    <w:rsid w:val="007F3965"/>
    <w:rsid w:val="007F6DDA"/>
    <w:rsid w:val="007F7790"/>
    <w:rsid w:val="007F7E93"/>
    <w:rsid w:val="008008F7"/>
    <w:rsid w:val="00801B78"/>
    <w:rsid w:val="00802027"/>
    <w:rsid w:val="008034ED"/>
    <w:rsid w:val="00804456"/>
    <w:rsid w:val="00806770"/>
    <w:rsid w:val="008106F7"/>
    <w:rsid w:val="00811FE0"/>
    <w:rsid w:val="00813388"/>
    <w:rsid w:val="00815F65"/>
    <w:rsid w:val="008162BC"/>
    <w:rsid w:val="00820445"/>
    <w:rsid w:val="00820608"/>
    <w:rsid w:val="00820BDA"/>
    <w:rsid w:val="008216AE"/>
    <w:rsid w:val="00821D0E"/>
    <w:rsid w:val="00822D7C"/>
    <w:rsid w:val="00822F75"/>
    <w:rsid w:val="00832A3E"/>
    <w:rsid w:val="00843076"/>
    <w:rsid w:val="008435F2"/>
    <w:rsid w:val="008464D9"/>
    <w:rsid w:val="00846ABC"/>
    <w:rsid w:val="00846C05"/>
    <w:rsid w:val="0085137C"/>
    <w:rsid w:val="00851659"/>
    <w:rsid w:val="00854523"/>
    <w:rsid w:val="00856007"/>
    <w:rsid w:val="008570CD"/>
    <w:rsid w:val="008602CD"/>
    <w:rsid w:val="00860AF1"/>
    <w:rsid w:val="008614A8"/>
    <w:rsid w:val="00865560"/>
    <w:rsid w:val="00865CE7"/>
    <w:rsid w:val="00866BCA"/>
    <w:rsid w:val="008701A6"/>
    <w:rsid w:val="008761DE"/>
    <w:rsid w:val="00883B06"/>
    <w:rsid w:val="00890C01"/>
    <w:rsid w:val="00892E36"/>
    <w:rsid w:val="00893A0D"/>
    <w:rsid w:val="008943B2"/>
    <w:rsid w:val="00894D95"/>
    <w:rsid w:val="00895305"/>
    <w:rsid w:val="008A141F"/>
    <w:rsid w:val="008A3209"/>
    <w:rsid w:val="008A3516"/>
    <w:rsid w:val="008A4665"/>
    <w:rsid w:val="008A6B49"/>
    <w:rsid w:val="008B1262"/>
    <w:rsid w:val="008B5179"/>
    <w:rsid w:val="008B6B29"/>
    <w:rsid w:val="008B77F0"/>
    <w:rsid w:val="008C175A"/>
    <w:rsid w:val="008C271E"/>
    <w:rsid w:val="008C70F5"/>
    <w:rsid w:val="008D15B4"/>
    <w:rsid w:val="008D2047"/>
    <w:rsid w:val="008D4A83"/>
    <w:rsid w:val="008D547C"/>
    <w:rsid w:val="008D54B0"/>
    <w:rsid w:val="008D7E8D"/>
    <w:rsid w:val="008E0993"/>
    <w:rsid w:val="008E2882"/>
    <w:rsid w:val="008F317C"/>
    <w:rsid w:val="008F3EA6"/>
    <w:rsid w:val="008F528C"/>
    <w:rsid w:val="008F6C36"/>
    <w:rsid w:val="0090374C"/>
    <w:rsid w:val="009064CC"/>
    <w:rsid w:val="00912237"/>
    <w:rsid w:val="00912751"/>
    <w:rsid w:val="0091587E"/>
    <w:rsid w:val="00922B6A"/>
    <w:rsid w:val="00924761"/>
    <w:rsid w:val="00925CBA"/>
    <w:rsid w:val="009261E8"/>
    <w:rsid w:val="00927BCD"/>
    <w:rsid w:val="009315DF"/>
    <w:rsid w:val="00931C90"/>
    <w:rsid w:val="0093312F"/>
    <w:rsid w:val="00936BC9"/>
    <w:rsid w:val="00936FAD"/>
    <w:rsid w:val="0094039B"/>
    <w:rsid w:val="0094273D"/>
    <w:rsid w:val="00943D3D"/>
    <w:rsid w:val="00943F6D"/>
    <w:rsid w:val="00946CE3"/>
    <w:rsid w:val="009507C0"/>
    <w:rsid w:val="00960E16"/>
    <w:rsid w:val="0096333F"/>
    <w:rsid w:val="009636A1"/>
    <w:rsid w:val="00963768"/>
    <w:rsid w:val="00965009"/>
    <w:rsid w:val="00965F88"/>
    <w:rsid w:val="00970BD7"/>
    <w:rsid w:val="009711F2"/>
    <w:rsid w:val="0097352F"/>
    <w:rsid w:val="00974DDB"/>
    <w:rsid w:val="009766B1"/>
    <w:rsid w:val="00976B6F"/>
    <w:rsid w:val="00977484"/>
    <w:rsid w:val="0098063B"/>
    <w:rsid w:val="00980A4A"/>
    <w:rsid w:val="00981BA7"/>
    <w:rsid w:val="0098447F"/>
    <w:rsid w:val="009936FC"/>
    <w:rsid w:val="00995DCD"/>
    <w:rsid w:val="0099675E"/>
    <w:rsid w:val="009A2DF0"/>
    <w:rsid w:val="009A4CD9"/>
    <w:rsid w:val="009A61CC"/>
    <w:rsid w:val="009A7ADE"/>
    <w:rsid w:val="009B0E1B"/>
    <w:rsid w:val="009B1B37"/>
    <w:rsid w:val="009B1E35"/>
    <w:rsid w:val="009B5371"/>
    <w:rsid w:val="009B72AD"/>
    <w:rsid w:val="009C1293"/>
    <w:rsid w:val="009C1A41"/>
    <w:rsid w:val="009C4A86"/>
    <w:rsid w:val="009C5759"/>
    <w:rsid w:val="009C6094"/>
    <w:rsid w:val="009D331B"/>
    <w:rsid w:val="009D3A53"/>
    <w:rsid w:val="009D4037"/>
    <w:rsid w:val="009D4201"/>
    <w:rsid w:val="009D47A7"/>
    <w:rsid w:val="009D5A38"/>
    <w:rsid w:val="009D65CB"/>
    <w:rsid w:val="009E1481"/>
    <w:rsid w:val="009E3236"/>
    <w:rsid w:val="009E61AC"/>
    <w:rsid w:val="009F1CAA"/>
    <w:rsid w:val="00A00780"/>
    <w:rsid w:val="00A02733"/>
    <w:rsid w:val="00A02A3F"/>
    <w:rsid w:val="00A02B2D"/>
    <w:rsid w:val="00A038E5"/>
    <w:rsid w:val="00A05F7A"/>
    <w:rsid w:val="00A070E2"/>
    <w:rsid w:val="00A115C2"/>
    <w:rsid w:val="00A11CA1"/>
    <w:rsid w:val="00A1226A"/>
    <w:rsid w:val="00A13F08"/>
    <w:rsid w:val="00A1776B"/>
    <w:rsid w:val="00A2006C"/>
    <w:rsid w:val="00A25297"/>
    <w:rsid w:val="00A27141"/>
    <w:rsid w:val="00A2738C"/>
    <w:rsid w:val="00A27458"/>
    <w:rsid w:val="00A309B6"/>
    <w:rsid w:val="00A327FF"/>
    <w:rsid w:val="00A3434F"/>
    <w:rsid w:val="00A3590A"/>
    <w:rsid w:val="00A35F83"/>
    <w:rsid w:val="00A3614A"/>
    <w:rsid w:val="00A36568"/>
    <w:rsid w:val="00A40976"/>
    <w:rsid w:val="00A410F9"/>
    <w:rsid w:val="00A41144"/>
    <w:rsid w:val="00A42076"/>
    <w:rsid w:val="00A42746"/>
    <w:rsid w:val="00A42E9F"/>
    <w:rsid w:val="00A435F2"/>
    <w:rsid w:val="00A43DC7"/>
    <w:rsid w:val="00A44006"/>
    <w:rsid w:val="00A46801"/>
    <w:rsid w:val="00A50D8C"/>
    <w:rsid w:val="00A52109"/>
    <w:rsid w:val="00A52CB6"/>
    <w:rsid w:val="00A54463"/>
    <w:rsid w:val="00A54BF6"/>
    <w:rsid w:val="00A55C82"/>
    <w:rsid w:val="00A6483F"/>
    <w:rsid w:val="00A651F2"/>
    <w:rsid w:val="00A6574F"/>
    <w:rsid w:val="00A663B6"/>
    <w:rsid w:val="00A66737"/>
    <w:rsid w:val="00A80D22"/>
    <w:rsid w:val="00A8150B"/>
    <w:rsid w:val="00A82F5C"/>
    <w:rsid w:val="00A834E4"/>
    <w:rsid w:val="00A83CA3"/>
    <w:rsid w:val="00A84540"/>
    <w:rsid w:val="00A87ED8"/>
    <w:rsid w:val="00A91647"/>
    <w:rsid w:val="00A93A44"/>
    <w:rsid w:val="00A93B7F"/>
    <w:rsid w:val="00A95ED9"/>
    <w:rsid w:val="00A9726F"/>
    <w:rsid w:val="00A976C6"/>
    <w:rsid w:val="00A9794C"/>
    <w:rsid w:val="00A97AE7"/>
    <w:rsid w:val="00AA1371"/>
    <w:rsid w:val="00AA2732"/>
    <w:rsid w:val="00AA2830"/>
    <w:rsid w:val="00AA2E6F"/>
    <w:rsid w:val="00AA3EF9"/>
    <w:rsid w:val="00AA610E"/>
    <w:rsid w:val="00AB3267"/>
    <w:rsid w:val="00AB3B35"/>
    <w:rsid w:val="00AB4A91"/>
    <w:rsid w:val="00AB7421"/>
    <w:rsid w:val="00AB7E73"/>
    <w:rsid w:val="00AC139A"/>
    <w:rsid w:val="00AC5629"/>
    <w:rsid w:val="00AC599C"/>
    <w:rsid w:val="00AC63E4"/>
    <w:rsid w:val="00AD05FC"/>
    <w:rsid w:val="00AD2363"/>
    <w:rsid w:val="00AD5FD8"/>
    <w:rsid w:val="00AE008A"/>
    <w:rsid w:val="00AE1986"/>
    <w:rsid w:val="00AE2C7C"/>
    <w:rsid w:val="00AE5F60"/>
    <w:rsid w:val="00AF0BF5"/>
    <w:rsid w:val="00AF1B76"/>
    <w:rsid w:val="00AF7702"/>
    <w:rsid w:val="00B00B03"/>
    <w:rsid w:val="00B01140"/>
    <w:rsid w:val="00B03B3F"/>
    <w:rsid w:val="00B17F02"/>
    <w:rsid w:val="00B2200A"/>
    <w:rsid w:val="00B24796"/>
    <w:rsid w:val="00B25541"/>
    <w:rsid w:val="00B25B23"/>
    <w:rsid w:val="00B31C2C"/>
    <w:rsid w:val="00B320AB"/>
    <w:rsid w:val="00B32994"/>
    <w:rsid w:val="00B35CE2"/>
    <w:rsid w:val="00B37F35"/>
    <w:rsid w:val="00B420F7"/>
    <w:rsid w:val="00B42EBA"/>
    <w:rsid w:val="00B44A57"/>
    <w:rsid w:val="00B46137"/>
    <w:rsid w:val="00B4621B"/>
    <w:rsid w:val="00B50602"/>
    <w:rsid w:val="00B50AA7"/>
    <w:rsid w:val="00B52805"/>
    <w:rsid w:val="00B57722"/>
    <w:rsid w:val="00B609CF"/>
    <w:rsid w:val="00B628F5"/>
    <w:rsid w:val="00B6354F"/>
    <w:rsid w:val="00B655A4"/>
    <w:rsid w:val="00B66CFF"/>
    <w:rsid w:val="00B67AC2"/>
    <w:rsid w:val="00B67EB5"/>
    <w:rsid w:val="00B7549E"/>
    <w:rsid w:val="00B76018"/>
    <w:rsid w:val="00B80202"/>
    <w:rsid w:val="00B80D21"/>
    <w:rsid w:val="00B837C3"/>
    <w:rsid w:val="00B85E21"/>
    <w:rsid w:val="00B87624"/>
    <w:rsid w:val="00B91159"/>
    <w:rsid w:val="00B91169"/>
    <w:rsid w:val="00B926A2"/>
    <w:rsid w:val="00B93A3A"/>
    <w:rsid w:val="00B967F5"/>
    <w:rsid w:val="00B969B2"/>
    <w:rsid w:val="00B97503"/>
    <w:rsid w:val="00BA11CE"/>
    <w:rsid w:val="00BA15D0"/>
    <w:rsid w:val="00BA181D"/>
    <w:rsid w:val="00BA1E5D"/>
    <w:rsid w:val="00BA20C1"/>
    <w:rsid w:val="00BA234C"/>
    <w:rsid w:val="00BA42B2"/>
    <w:rsid w:val="00BA52A0"/>
    <w:rsid w:val="00BA56DF"/>
    <w:rsid w:val="00BA5CFE"/>
    <w:rsid w:val="00BB1277"/>
    <w:rsid w:val="00BC11C1"/>
    <w:rsid w:val="00BC2296"/>
    <w:rsid w:val="00BC3AFB"/>
    <w:rsid w:val="00BC3CBB"/>
    <w:rsid w:val="00BC5162"/>
    <w:rsid w:val="00BC5BD4"/>
    <w:rsid w:val="00BC7AE6"/>
    <w:rsid w:val="00BD2295"/>
    <w:rsid w:val="00BD2519"/>
    <w:rsid w:val="00BD2ACD"/>
    <w:rsid w:val="00BD469E"/>
    <w:rsid w:val="00BD639E"/>
    <w:rsid w:val="00BD6901"/>
    <w:rsid w:val="00BD7BF8"/>
    <w:rsid w:val="00BD7DF3"/>
    <w:rsid w:val="00BD7FF1"/>
    <w:rsid w:val="00BE1E16"/>
    <w:rsid w:val="00BE207E"/>
    <w:rsid w:val="00BE2497"/>
    <w:rsid w:val="00BE2529"/>
    <w:rsid w:val="00BE42D5"/>
    <w:rsid w:val="00BE55DD"/>
    <w:rsid w:val="00BE6F48"/>
    <w:rsid w:val="00BF0053"/>
    <w:rsid w:val="00BF12AF"/>
    <w:rsid w:val="00BF2A75"/>
    <w:rsid w:val="00BF352F"/>
    <w:rsid w:val="00BF600D"/>
    <w:rsid w:val="00BF61B8"/>
    <w:rsid w:val="00BF79FC"/>
    <w:rsid w:val="00C01DF2"/>
    <w:rsid w:val="00C04F55"/>
    <w:rsid w:val="00C051DC"/>
    <w:rsid w:val="00C05F4D"/>
    <w:rsid w:val="00C120BE"/>
    <w:rsid w:val="00C1269A"/>
    <w:rsid w:val="00C12D0A"/>
    <w:rsid w:val="00C13DF1"/>
    <w:rsid w:val="00C14E30"/>
    <w:rsid w:val="00C1692E"/>
    <w:rsid w:val="00C16B40"/>
    <w:rsid w:val="00C21946"/>
    <w:rsid w:val="00C2427C"/>
    <w:rsid w:val="00C246F9"/>
    <w:rsid w:val="00C25765"/>
    <w:rsid w:val="00C259EB"/>
    <w:rsid w:val="00C269A2"/>
    <w:rsid w:val="00C27218"/>
    <w:rsid w:val="00C31BCF"/>
    <w:rsid w:val="00C32F10"/>
    <w:rsid w:val="00C34603"/>
    <w:rsid w:val="00C3519D"/>
    <w:rsid w:val="00C36E9F"/>
    <w:rsid w:val="00C4052D"/>
    <w:rsid w:val="00C40F08"/>
    <w:rsid w:val="00C40F6D"/>
    <w:rsid w:val="00C418D8"/>
    <w:rsid w:val="00C421F8"/>
    <w:rsid w:val="00C42CA7"/>
    <w:rsid w:val="00C4321A"/>
    <w:rsid w:val="00C43C32"/>
    <w:rsid w:val="00C43DC6"/>
    <w:rsid w:val="00C45944"/>
    <w:rsid w:val="00C45C80"/>
    <w:rsid w:val="00C47522"/>
    <w:rsid w:val="00C50DEA"/>
    <w:rsid w:val="00C54941"/>
    <w:rsid w:val="00C55816"/>
    <w:rsid w:val="00C56384"/>
    <w:rsid w:val="00C57C54"/>
    <w:rsid w:val="00C57DE1"/>
    <w:rsid w:val="00C6638A"/>
    <w:rsid w:val="00C67D1B"/>
    <w:rsid w:val="00C72051"/>
    <w:rsid w:val="00C72187"/>
    <w:rsid w:val="00C80D9A"/>
    <w:rsid w:val="00C83485"/>
    <w:rsid w:val="00C8504F"/>
    <w:rsid w:val="00C86BCB"/>
    <w:rsid w:val="00C870EB"/>
    <w:rsid w:val="00C90BBF"/>
    <w:rsid w:val="00C91606"/>
    <w:rsid w:val="00C937BC"/>
    <w:rsid w:val="00C950A6"/>
    <w:rsid w:val="00C951C1"/>
    <w:rsid w:val="00C9695D"/>
    <w:rsid w:val="00C9784F"/>
    <w:rsid w:val="00C978DD"/>
    <w:rsid w:val="00CA0899"/>
    <w:rsid w:val="00CA16F5"/>
    <w:rsid w:val="00CA3B18"/>
    <w:rsid w:val="00CA4D6F"/>
    <w:rsid w:val="00CA65D2"/>
    <w:rsid w:val="00CA6FB1"/>
    <w:rsid w:val="00CA7614"/>
    <w:rsid w:val="00CB08F5"/>
    <w:rsid w:val="00CB1B69"/>
    <w:rsid w:val="00CB282B"/>
    <w:rsid w:val="00CB3368"/>
    <w:rsid w:val="00CB3438"/>
    <w:rsid w:val="00CB4074"/>
    <w:rsid w:val="00CB4F7C"/>
    <w:rsid w:val="00CB5B0A"/>
    <w:rsid w:val="00CB60CD"/>
    <w:rsid w:val="00CB755A"/>
    <w:rsid w:val="00CC048D"/>
    <w:rsid w:val="00CC59D1"/>
    <w:rsid w:val="00CC650F"/>
    <w:rsid w:val="00CC67CB"/>
    <w:rsid w:val="00CD079D"/>
    <w:rsid w:val="00CD1FD4"/>
    <w:rsid w:val="00CD26CA"/>
    <w:rsid w:val="00CD28E2"/>
    <w:rsid w:val="00CD419C"/>
    <w:rsid w:val="00CD477E"/>
    <w:rsid w:val="00CD7E35"/>
    <w:rsid w:val="00CE2233"/>
    <w:rsid w:val="00CE2FF9"/>
    <w:rsid w:val="00CE33CA"/>
    <w:rsid w:val="00CE350C"/>
    <w:rsid w:val="00CE3570"/>
    <w:rsid w:val="00CE39CD"/>
    <w:rsid w:val="00CE3F84"/>
    <w:rsid w:val="00CE4FAF"/>
    <w:rsid w:val="00CE6C9C"/>
    <w:rsid w:val="00CF0501"/>
    <w:rsid w:val="00CF1D8A"/>
    <w:rsid w:val="00CF22E1"/>
    <w:rsid w:val="00CF6667"/>
    <w:rsid w:val="00D008E2"/>
    <w:rsid w:val="00D020CC"/>
    <w:rsid w:val="00D028F0"/>
    <w:rsid w:val="00D037D8"/>
    <w:rsid w:val="00D06A7D"/>
    <w:rsid w:val="00D06F04"/>
    <w:rsid w:val="00D11891"/>
    <w:rsid w:val="00D128AC"/>
    <w:rsid w:val="00D13095"/>
    <w:rsid w:val="00D14259"/>
    <w:rsid w:val="00D14C74"/>
    <w:rsid w:val="00D17323"/>
    <w:rsid w:val="00D20106"/>
    <w:rsid w:val="00D20B57"/>
    <w:rsid w:val="00D2114D"/>
    <w:rsid w:val="00D2272D"/>
    <w:rsid w:val="00D24CCC"/>
    <w:rsid w:val="00D25C20"/>
    <w:rsid w:val="00D260C1"/>
    <w:rsid w:val="00D279A8"/>
    <w:rsid w:val="00D31D34"/>
    <w:rsid w:val="00D32747"/>
    <w:rsid w:val="00D33194"/>
    <w:rsid w:val="00D33228"/>
    <w:rsid w:val="00D343B5"/>
    <w:rsid w:val="00D35D98"/>
    <w:rsid w:val="00D36397"/>
    <w:rsid w:val="00D37B92"/>
    <w:rsid w:val="00D424E6"/>
    <w:rsid w:val="00D42CFC"/>
    <w:rsid w:val="00D42F0D"/>
    <w:rsid w:val="00D43CD7"/>
    <w:rsid w:val="00D458E0"/>
    <w:rsid w:val="00D50446"/>
    <w:rsid w:val="00D56351"/>
    <w:rsid w:val="00D56475"/>
    <w:rsid w:val="00D577FE"/>
    <w:rsid w:val="00D60C28"/>
    <w:rsid w:val="00D620B4"/>
    <w:rsid w:val="00D62604"/>
    <w:rsid w:val="00D63C82"/>
    <w:rsid w:val="00D65E64"/>
    <w:rsid w:val="00D67CA3"/>
    <w:rsid w:val="00D7072A"/>
    <w:rsid w:val="00D71976"/>
    <w:rsid w:val="00D73882"/>
    <w:rsid w:val="00D77955"/>
    <w:rsid w:val="00D807A5"/>
    <w:rsid w:val="00D82166"/>
    <w:rsid w:val="00D85542"/>
    <w:rsid w:val="00D85997"/>
    <w:rsid w:val="00D904A3"/>
    <w:rsid w:val="00D90702"/>
    <w:rsid w:val="00D91065"/>
    <w:rsid w:val="00D92B0F"/>
    <w:rsid w:val="00D9388A"/>
    <w:rsid w:val="00D93CFA"/>
    <w:rsid w:val="00D9421F"/>
    <w:rsid w:val="00D95545"/>
    <w:rsid w:val="00D96723"/>
    <w:rsid w:val="00D97C67"/>
    <w:rsid w:val="00DA244C"/>
    <w:rsid w:val="00DA5175"/>
    <w:rsid w:val="00DA7A7D"/>
    <w:rsid w:val="00DB0B9D"/>
    <w:rsid w:val="00DB0EF2"/>
    <w:rsid w:val="00DB5C0C"/>
    <w:rsid w:val="00DB667F"/>
    <w:rsid w:val="00DB6EC4"/>
    <w:rsid w:val="00DB76C4"/>
    <w:rsid w:val="00DC008E"/>
    <w:rsid w:val="00DC1690"/>
    <w:rsid w:val="00DC192D"/>
    <w:rsid w:val="00DC2A9E"/>
    <w:rsid w:val="00DC3660"/>
    <w:rsid w:val="00DC43EF"/>
    <w:rsid w:val="00DD0169"/>
    <w:rsid w:val="00DD0CD9"/>
    <w:rsid w:val="00DD1DD8"/>
    <w:rsid w:val="00DD38BC"/>
    <w:rsid w:val="00DD423B"/>
    <w:rsid w:val="00DD49DE"/>
    <w:rsid w:val="00DE1157"/>
    <w:rsid w:val="00DE63EE"/>
    <w:rsid w:val="00DE72E9"/>
    <w:rsid w:val="00DF06D5"/>
    <w:rsid w:val="00DF19AF"/>
    <w:rsid w:val="00DF32E1"/>
    <w:rsid w:val="00DF344A"/>
    <w:rsid w:val="00DF7602"/>
    <w:rsid w:val="00E0026D"/>
    <w:rsid w:val="00E0218B"/>
    <w:rsid w:val="00E03D09"/>
    <w:rsid w:val="00E074F1"/>
    <w:rsid w:val="00E10C11"/>
    <w:rsid w:val="00E14612"/>
    <w:rsid w:val="00E14BA7"/>
    <w:rsid w:val="00E156C3"/>
    <w:rsid w:val="00E16D07"/>
    <w:rsid w:val="00E203C1"/>
    <w:rsid w:val="00E20E62"/>
    <w:rsid w:val="00E20E8D"/>
    <w:rsid w:val="00E23B39"/>
    <w:rsid w:val="00E27E9F"/>
    <w:rsid w:val="00E30C30"/>
    <w:rsid w:val="00E34CBF"/>
    <w:rsid w:val="00E4497B"/>
    <w:rsid w:val="00E45C37"/>
    <w:rsid w:val="00E45D98"/>
    <w:rsid w:val="00E4665F"/>
    <w:rsid w:val="00E516E9"/>
    <w:rsid w:val="00E52117"/>
    <w:rsid w:val="00E55472"/>
    <w:rsid w:val="00E564EA"/>
    <w:rsid w:val="00E5690C"/>
    <w:rsid w:val="00E56B24"/>
    <w:rsid w:val="00E60E44"/>
    <w:rsid w:val="00E61396"/>
    <w:rsid w:val="00E65B72"/>
    <w:rsid w:val="00E66FA3"/>
    <w:rsid w:val="00E671D2"/>
    <w:rsid w:val="00E7191F"/>
    <w:rsid w:val="00E7212E"/>
    <w:rsid w:val="00E729C0"/>
    <w:rsid w:val="00E73928"/>
    <w:rsid w:val="00E75224"/>
    <w:rsid w:val="00E768DE"/>
    <w:rsid w:val="00E77CAE"/>
    <w:rsid w:val="00E82580"/>
    <w:rsid w:val="00E84F16"/>
    <w:rsid w:val="00E866B5"/>
    <w:rsid w:val="00E920B0"/>
    <w:rsid w:val="00E9738F"/>
    <w:rsid w:val="00E979BF"/>
    <w:rsid w:val="00EA0419"/>
    <w:rsid w:val="00EA18D2"/>
    <w:rsid w:val="00EA2D8A"/>
    <w:rsid w:val="00EA7B8E"/>
    <w:rsid w:val="00EB08A9"/>
    <w:rsid w:val="00EB100F"/>
    <w:rsid w:val="00EC045C"/>
    <w:rsid w:val="00EC1073"/>
    <w:rsid w:val="00EC13CE"/>
    <w:rsid w:val="00EC4F26"/>
    <w:rsid w:val="00EC6724"/>
    <w:rsid w:val="00EC7E19"/>
    <w:rsid w:val="00ED0168"/>
    <w:rsid w:val="00ED1133"/>
    <w:rsid w:val="00ED667B"/>
    <w:rsid w:val="00EE1C99"/>
    <w:rsid w:val="00EE3A4E"/>
    <w:rsid w:val="00EE503F"/>
    <w:rsid w:val="00EE796E"/>
    <w:rsid w:val="00EF04FA"/>
    <w:rsid w:val="00EF1264"/>
    <w:rsid w:val="00EF18C0"/>
    <w:rsid w:val="00EF4605"/>
    <w:rsid w:val="00EF4BAA"/>
    <w:rsid w:val="00EF6522"/>
    <w:rsid w:val="00EF664B"/>
    <w:rsid w:val="00EF75BE"/>
    <w:rsid w:val="00EF7798"/>
    <w:rsid w:val="00F036F6"/>
    <w:rsid w:val="00F04E48"/>
    <w:rsid w:val="00F058C3"/>
    <w:rsid w:val="00F070DE"/>
    <w:rsid w:val="00F07862"/>
    <w:rsid w:val="00F14ADD"/>
    <w:rsid w:val="00F1569F"/>
    <w:rsid w:val="00F15F98"/>
    <w:rsid w:val="00F16025"/>
    <w:rsid w:val="00F16C67"/>
    <w:rsid w:val="00F20AC3"/>
    <w:rsid w:val="00F2152F"/>
    <w:rsid w:val="00F2280B"/>
    <w:rsid w:val="00F24978"/>
    <w:rsid w:val="00F24EF4"/>
    <w:rsid w:val="00F2636D"/>
    <w:rsid w:val="00F31F07"/>
    <w:rsid w:val="00F348EE"/>
    <w:rsid w:val="00F409CF"/>
    <w:rsid w:val="00F41442"/>
    <w:rsid w:val="00F42985"/>
    <w:rsid w:val="00F429A5"/>
    <w:rsid w:val="00F43961"/>
    <w:rsid w:val="00F4626A"/>
    <w:rsid w:val="00F4715A"/>
    <w:rsid w:val="00F50B65"/>
    <w:rsid w:val="00F50CE8"/>
    <w:rsid w:val="00F51FBD"/>
    <w:rsid w:val="00F54C0A"/>
    <w:rsid w:val="00F55EDF"/>
    <w:rsid w:val="00F57131"/>
    <w:rsid w:val="00F57F6A"/>
    <w:rsid w:val="00F60A08"/>
    <w:rsid w:val="00F62732"/>
    <w:rsid w:val="00F62872"/>
    <w:rsid w:val="00F64592"/>
    <w:rsid w:val="00F67061"/>
    <w:rsid w:val="00F703E4"/>
    <w:rsid w:val="00F70AC0"/>
    <w:rsid w:val="00F74F05"/>
    <w:rsid w:val="00F768FC"/>
    <w:rsid w:val="00F805A2"/>
    <w:rsid w:val="00F8225A"/>
    <w:rsid w:val="00F84C92"/>
    <w:rsid w:val="00F85A24"/>
    <w:rsid w:val="00F86F9A"/>
    <w:rsid w:val="00F9255C"/>
    <w:rsid w:val="00F940D6"/>
    <w:rsid w:val="00F95164"/>
    <w:rsid w:val="00F95CB9"/>
    <w:rsid w:val="00F97EB3"/>
    <w:rsid w:val="00FA04EF"/>
    <w:rsid w:val="00FA11A0"/>
    <w:rsid w:val="00FA379A"/>
    <w:rsid w:val="00FA3F3F"/>
    <w:rsid w:val="00FA50C3"/>
    <w:rsid w:val="00FA5992"/>
    <w:rsid w:val="00FA6C9E"/>
    <w:rsid w:val="00FA7273"/>
    <w:rsid w:val="00FB1CC9"/>
    <w:rsid w:val="00FB1CF3"/>
    <w:rsid w:val="00FB2708"/>
    <w:rsid w:val="00FB36B4"/>
    <w:rsid w:val="00FB3D58"/>
    <w:rsid w:val="00FB4EAE"/>
    <w:rsid w:val="00FB61B7"/>
    <w:rsid w:val="00FC211D"/>
    <w:rsid w:val="00FC3107"/>
    <w:rsid w:val="00FC7F60"/>
    <w:rsid w:val="00FD0650"/>
    <w:rsid w:val="00FD1836"/>
    <w:rsid w:val="00FD18BF"/>
    <w:rsid w:val="00FD1C7A"/>
    <w:rsid w:val="00FD1D03"/>
    <w:rsid w:val="00FD256B"/>
    <w:rsid w:val="00FD37C8"/>
    <w:rsid w:val="00FD4402"/>
    <w:rsid w:val="00FD4B69"/>
    <w:rsid w:val="00FD5EC0"/>
    <w:rsid w:val="00FD701A"/>
    <w:rsid w:val="00FE04C8"/>
    <w:rsid w:val="00FE10E6"/>
    <w:rsid w:val="00FE489F"/>
    <w:rsid w:val="00FE5A06"/>
    <w:rsid w:val="00FF0D36"/>
    <w:rsid w:val="00FF0E63"/>
    <w:rsid w:val="00FF204B"/>
    <w:rsid w:val="00FF5D18"/>
    <w:rsid w:val="00FF639F"/>
    <w:rsid w:val="01667B21"/>
    <w:rsid w:val="01C2345F"/>
    <w:rsid w:val="01CB651D"/>
    <w:rsid w:val="01CC3062"/>
    <w:rsid w:val="01FC0514"/>
    <w:rsid w:val="022B2667"/>
    <w:rsid w:val="02304E66"/>
    <w:rsid w:val="024B3E85"/>
    <w:rsid w:val="025826E7"/>
    <w:rsid w:val="02F165CB"/>
    <w:rsid w:val="02F75BD5"/>
    <w:rsid w:val="03066833"/>
    <w:rsid w:val="032B0D25"/>
    <w:rsid w:val="036C6435"/>
    <w:rsid w:val="03875ABE"/>
    <w:rsid w:val="03CB6C10"/>
    <w:rsid w:val="048563B3"/>
    <w:rsid w:val="048A5B6A"/>
    <w:rsid w:val="04917F76"/>
    <w:rsid w:val="04E470E3"/>
    <w:rsid w:val="04EE381B"/>
    <w:rsid w:val="05092E29"/>
    <w:rsid w:val="0584760A"/>
    <w:rsid w:val="05BB6F90"/>
    <w:rsid w:val="05EA7583"/>
    <w:rsid w:val="060A577A"/>
    <w:rsid w:val="062704AD"/>
    <w:rsid w:val="06312378"/>
    <w:rsid w:val="06597250"/>
    <w:rsid w:val="06640064"/>
    <w:rsid w:val="06BF1B73"/>
    <w:rsid w:val="06CA1C3E"/>
    <w:rsid w:val="07165A50"/>
    <w:rsid w:val="071D741C"/>
    <w:rsid w:val="07485FEB"/>
    <w:rsid w:val="077D59FB"/>
    <w:rsid w:val="078A64CE"/>
    <w:rsid w:val="079A613C"/>
    <w:rsid w:val="07BC30F8"/>
    <w:rsid w:val="08020060"/>
    <w:rsid w:val="083D716B"/>
    <w:rsid w:val="085252D3"/>
    <w:rsid w:val="0874513E"/>
    <w:rsid w:val="08776E35"/>
    <w:rsid w:val="08847D7A"/>
    <w:rsid w:val="088C1E28"/>
    <w:rsid w:val="089F7EAE"/>
    <w:rsid w:val="08AC3E33"/>
    <w:rsid w:val="08B20966"/>
    <w:rsid w:val="08FB22B2"/>
    <w:rsid w:val="09074828"/>
    <w:rsid w:val="09655989"/>
    <w:rsid w:val="09A26D34"/>
    <w:rsid w:val="09A63E17"/>
    <w:rsid w:val="09B46E9F"/>
    <w:rsid w:val="09BF1F72"/>
    <w:rsid w:val="09C45CB0"/>
    <w:rsid w:val="09CE1022"/>
    <w:rsid w:val="09D16E9C"/>
    <w:rsid w:val="09F46712"/>
    <w:rsid w:val="0A0C2ECE"/>
    <w:rsid w:val="0A1A24E5"/>
    <w:rsid w:val="0A5212DD"/>
    <w:rsid w:val="0A603320"/>
    <w:rsid w:val="0A7F43FA"/>
    <w:rsid w:val="0A887C2B"/>
    <w:rsid w:val="0A9502CC"/>
    <w:rsid w:val="0AC008BE"/>
    <w:rsid w:val="0AC8577F"/>
    <w:rsid w:val="0AE30B6B"/>
    <w:rsid w:val="0B232DBC"/>
    <w:rsid w:val="0B2F5817"/>
    <w:rsid w:val="0B4C19FE"/>
    <w:rsid w:val="0B592586"/>
    <w:rsid w:val="0B6C31C4"/>
    <w:rsid w:val="0B90476D"/>
    <w:rsid w:val="0B9A4910"/>
    <w:rsid w:val="0BBD0D73"/>
    <w:rsid w:val="0BDF5C11"/>
    <w:rsid w:val="0C102B25"/>
    <w:rsid w:val="0C10ED2A"/>
    <w:rsid w:val="0C207CB7"/>
    <w:rsid w:val="0C2F7C46"/>
    <w:rsid w:val="0C886F23"/>
    <w:rsid w:val="0C9770B7"/>
    <w:rsid w:val="0CA8031C"/>
    <w:rsid w:val="0CD143AE"/>
    <w:rsid w:val="0D134FE0"/>
    <w:rsid w:val="0D940B92"/>
    <w:rsid w:val="0D97AB30"/>
    <w:rsid w:val="0D9E002D"/>
    <w:rsid w:val="0DA069CD"/>
    <w:rsid w:val="0DA53BF1"/>
    <w:rsid w:val="0DCC372D"/>
    <w:rsid w:val="0DD85DD4"/>
    <w:rsid w:val="0E0716D4"/>
    <w:rsid w:val="0E3120CF"/>
    <w:rsid w:val="0E3527F2"/>
    <w:rsid w:val="0E6645E8"/>
    <w:rsid w:val="0EBF370E"/>
    <w:rsid w:val="0ECC1103"/>
    <w:rsid w:val="0F45790A"/>
    <w:rsid w:val="0F8340C4"/>
    <w:rsid w:val="0F8B54AC"/>
    <w:rsid w:val="0F8D612B"/>
    <w:rsid w:val="0FA1062A"/>
    <w:rsid w:val="0FB726D8"/>
    <w:rsid w:val="0FC142F3"/>
    <w:rsid w:val="0FC67930"/>
    <w:rsid w:val="0FD136D3"/>
    <w:rsid w:val="0FD439FC"/>
    <w:rsid w:val="0FE5659D"/>
    <w:rsid w:val="0FE75425"/>
    <w:rsid w:val="0FF22FB9"/>
    <w:rsid w:val="100127AC"/>
    <w:rsid w:val="10BE7FD1"/>
    <w:rsid w:val="10C10BCB"/>
    <w:rsid w:val="10CD61AE"/>
    <w:rsid w:val="10D66437"/>
    <w:rsid w:val="112812B5"/>
    <w:rsid w:val="113D2106"/>
    <w:rsid w:val="11691239"/>
    <w:rsid w:val="116E5838"/>
    <w:rsid w:val="119E0B2F"/>
    <w:rsid w:val="11D02C52"/>
    <w:rsid w:val="11E01347"/>
    <w:rsid w:val="122137BD"/>
    <w:rsid w:val="1299786E"/>
    <w:rsid w:val="12AC3F3F"/>
    <w:rsid w:val="12B413DC"/>
    <w:rsid w:val="12DD0B15"/>
    <w:rsid w:val="12F273DB"/>
    <w:rsid w:val="135266E4"/>
    <w:rsid w:val="138B221C"/>
    <w:rsid w:val="13A01F69"/>
    <w:rsid w:val="13AC7EE6"/>
    <w:rsid w:val="13AD0B73"/>
    <w:rsid w:val="13CE13C7"/>
    <w:rsid w:val="140C3DF0"/>
    <w:rsid w:val="141259D8"/>
    <w:rsid w:val="14224A13"/>
    <w:rsid w:val="142B93A2"/>
    <w:rsid w:val="14413D10"/>
    <w:rsid w:val="1446173E"/>
    <w:rsid w:val="148BD859"/>
    <w:rsid w:val="149301BE"/>
    <w:rsid w:val="149C3D46"/>
    <w:rsid w:val="149E1AF9"/>
    <w:rsid w:val="14DC5DFD"/>
    <w:rsid w:val="14F24231"/>
    <w:rsid w:val="151073BE"/>
    <w:rsid w:val="15227278"/>
    <w:rsid w:val="152E76FE"/>
    <w:rsid w:val="15646098"/>
    <w:rsid w:val="1569E982"/>
    <w:rsid w:val="158B2452"/>
    <w:rsid w:val="15A02708"/>
    <w:rsid w:val="15B369BE"/>
    <w:rsid w:val="15B46129"/>
    <w:rsid w:val="15D37395"/>
    <w:rsid w:val="16046C57"/>
    <w:rsid w:val="16246D3F"/>
    <w:rsid w:val="1664174C"/>
    <w:rsid w:val="16795FF7"/>
    <w:rsid w:val="16B87957"/>
    <w:rsid w:val="16D91ABC"/>
    <w:rsid w:val="16FE5DDF"/>
    <w:rsid w:val="17086DE8"/>
    <w:rsid w:val="173E7C25"/>
    <w:rsid w:val="176B6ED4"/>
    <w:rsid w:val="177C1F12"/>
    <w:rsid w:val="177E0112"/>
    <w:rsid w:val="17B86896"/>
    <w:rsid w:val="17C47486"/>
    <w:rsid w:val="17C83DC2"/>
    <w:rsid w:val="17CD1833"/>
    <w:rsid w:val="17D842F3"/>
    <w:rsid w:val="17E2411C"/>
    <w:rsid w:val="17EF08F1"/>
    <w:rsid w:val="18205CE2"/>
    <w:rsid w:val="1840622B"/>
    <w:rsid w:val="186677AF"/>
    <w:rsid w:val="187719B8"/>
    <w:rsid w:val="189D67E3"/>
    <w:rsid w:val="18C51E10"/>
    <w:rsid w:val="18D35061"/>
    <w:rsid w:val="18EF2C0F"/>
    <w:rsid w:val="19145A50"/>
    <w:rsid w:val="192E4F00"/>
    <w:rsid w:val="196D36B1"/>
    <w:rsid w:val="196D540D"/>
    <w:rsid w:val="197A68D4"/>
    <w:rsid w:val="1999699F"/>
    <w:rsid w:val="19B144E8"/>
    <w:rsid w:val="19B3596D"/>
    <w:rsid w:val="19B5640D"/>
    <w:rsid w:val="19CD706A"/>
    <w:rsid w:val="19F70A0E"/>
    <w:rsid w:val="19FF2094"/>
    <w:rsid w:val="1A051862"/>
    <w:rsid w:val="1A183990"/>
    <w:rsid w:val="1A2147DC"/>
    <w:rsid w:val="1A2E665D"/>
    <w:rsid w:val="1A424C1E"/>
    <w:rsid w:val="1A4B47CD"/>
    <w:rsid w:val="1A4C7C6D"/>
    <w:rsid w:val="1A772D48"/>
    <w:rsid w:val="1A953DA7"/>
    <w:rsid w:val="1AE11BDF"/>
    <w:rsid w:val="1B137C5A"/>
    <w:rsid w:val="1B154A9F"/>
    <w:rsid w:val="1B1F6123"/>
    <w:rsid w:val="1B434080"/>
    <w:rsid w:val="1B4775AE"/>
    <w:rsid w:val="1B927281"/>
    <w:rsid w:val="1BAD5B2A"/>
    <w:rsid w:val="1BB139E9"/>
    <w:rsid w:val="1BB44672"/>
    <w:rsid w:val="1BBF2C12"/>
    <w:rsid w:val="1BDC6695"/>
    <w:rsid w:val="1BF47101"/>
    <w:rsid w:val="1C470B95"/>
    <w:rsid w:val="1C7B57AF"/>
    <w:rsid w:val="1C996065"/>
    <w:rsid w:val="1CAE34F2"/>
    <w:rsid w:val="1CB86F1D"/>
    <w:rsid w:val="1CCB36BC"/>
    <w:rsid w:val="1CD76BFD"/>
    <w:rsid w:val="1D463BA5"/>
    <w:rsid w:val="1D5E4EA0"/>
    <w:rsid w:val="1D6312DA"/>
    <w:rsid w:val="1D6E1479"/>
    <w:rsid w:val="1D6E4A05"/>
    <w:rsid w:val="1D8D7826"/>
    <w:rsid w:val="1DA80070"/>
    <w:rsid w:val="1DAB0EB0"/>
    <w:rsid w:val="1DCB4A4D"/>
    <w:rsid w:val="1E374C54"/>
    <w:rsid w:val="1E77744A"/>
    <w:rsid w:val="1E8316D3"/>
    <w:rsid w:val="1EDB326C"/>
    <w:rsid w:val="1EE94E83"/>
    <w:rsid w:val="1EF05E30"/>
    <w:rsid w:val="1F0079B3"/>
    <w:rsid w:val="1F0D64A0"/>
    <w:rsid w:val="1F2D1BDC"/>
    <w:rsid w:val="1F572709"/>
    <w:rsid w:val="1F854242"/>
    <w:rsid w:val="1FAE1EC1"/>
    <w:rsid w:val="1FB37EB3"/>
    <w:rsid w:val="20016D13"/>
    <w:rsid w:val="200310E7"/>
    <w:rsid w:val="20717F2A"/>
    <w:rsid w:val="2072003F"/>
    <w:rsid w:val="209E3855"/>
    <w:rsid w:val="20C1508D"/>
    <w:rsid w:val="20C73955"/>
    <w:rsid w:val="212E64A8"/>
    <w:rsid w:val="21670FD9"/>
    <w:rsid w:val="2180280D"/>
    <w:rsid w:val="21895199"/>
    <w:rsid w:val="218C1AA3"/>
    <w:rsid w:val="21964B06"/>
    <w:rsid w:val="21B748D6"/>
    <w:rsid w:val="21B9057D"/>
    <w:rsid w:val="21D966F3"/>
    <w:rsid w:val="21F15A1A"/>
    <w:rsid w:val="221511C4"/>
    <w:rsid w:val="22212103"/>
    <w:rsid w:val="22237B0C"/>
    <w:rsid w:val="22372654"/>
    <w:rsid w:val="225862D7"/>
    <w:rsid w:val="225A231E"/>
    <w:rsid w:val="225D0214"/>
    <w:rsid w:val="22991DEA"/>
    <w:rsid w:val="22C631F6"/>
    <w:rsid w:val="231B2B24"/>
    <w:rsid w:val="232357C2"/>
    <w:rsid w:val="232D02A9"/>
    <w:rsid w:val="2340093F"/>
    <w:rsid w:val="239167DF"/>
    <w:rsid w:val="239D567C"/>
    <w:rsid w:val="23C55EB7"/>
    <w:rsid w:val="240B4657"/>
    <w:rsid w:val="240C36E2"/>
    <w:rsid w:val="24194423"/>
    <w:rsid w:val="24286F78"/>
    <w:rsid w:val="2455473B"/>
    <w:rsid w:val="249D52E8"/>
    <w:rsid w:val="24D814BF"/>
    <w:rsid w:val="24DC5FFC"/>
    <w:rsid w:val="24F64A63"/>
    <w:rsid w:val="251F5632"/>
    <w:rsid w:val="252B4B4C"/>
    <w:rsid w:val="253604B4"/>
    <w:rsid w:val="254E6C6B"/>
    <w:rsid w:val="25542016"/>
    <w:rsid w:val="25612063"/>
    <w:rsid w:val="25727004"/>
    <w:rsid w:val="25861B66"/>
    <w:rsid w:val="25930036"/>
    <w:rsid w:val="259C7D8D"/>
    <w:rsid w:val="25A36C67"/>
    <w:rsid w:val="25C84AC9"/>
    <w:rsid w:val="25DD6D7D"/>
    <w:rsid w:val="25F65322"/>
    <w:rsid w:val="26776E71"/>
    <w:rsid w:val="26851756"/>
    <w:rsid w:val="26914E82"/>
    <w:rsid w:val="26D253E7"/>
    <w:rsid w:val="26E5601A"/>
    <w:rsid w:val="26E6503B"/>
    <w:rsid w:val="26E84428"/>
    <w:rsid w:val="26F005FD"/>
    <w:rsid w:val="2714234A"/>
    <w:rsid w:val="2727564C"/>
    <w:rsid w:val="27386B57"/>
    <w:rsid w:val="275659C2"/>
    <w:rsid w:val="27C34D02"/>
    <w:rsid w:val="27C94FC5"/>
    <w:rsid w:val="27E87742"/>
    <w:rsid w:val="27E91C88"/>
    <w:rsid w:val="27F210E8"/>
    <w:rsid w:val="27F21145"/>
    <w:rsid w:val="285E01C8"/>
    <w:rsid w:val="2876172E"/>
    <w:rsid w:val="28A52E53"/>
    <w:rsid w:val="28AD2C73"/>
    <w:rsid w:val="28C62B12"/>
    <w:rsid w:val="28DD3D90"/>
    <w:rsid w:val="29095666"/>
    <w:rsid w:val="29147430"/>
    <w:rsid w:val="291A1326"/>
    <w:rsid w:val="291B8605"/>
    <w:rsid w:val="295F52A1"/>
    <w:rsid w:val="29887C51"/>
    <w:rsid w:val="29AC3C6D"/>
    <w:rsid w:val="29AD1E6A"/>
    <w:rsid w:val="29BA042C"/>
    <w:rsid w:val="29EE1EA2"/>
    <w:rsid w:val="2A094D30"/>
    <w:rsid w:val="2A0B49BA"/>
    <w:rsid w:val="2A311E7B"/>
    <w:rsid w:val="2A3E75B5"/>
    <w:rsid w:val="2A903AAE"/>
    <w:rsid w:val="2AA37B35"/>
    <w:rsid w:val="2AB40859"/>
    <w:rsid w:val="2AE64387"/>
    <w:rsid w:val="2AED5D65"/>
    <w:rsid w:val="2AEF0A2B"/>
    <w:rsid w:val="2B058BCE"/>
    <w:rsid w:val="2B615779"/>
    <w:rsid w:val="2B6A6FAB"/>
    <w:rsid w:val="2B6C3AEC"/>
    <w:rsid w:val="2BAA70F8"/>
    <w:rsid w:val="2BE07D12"/>
    <w:rsid w:val="2BFC3776"/>
    <w:rsid w:val="2C1A03C1"/>
    <w:rsid w:val="2C1B60E6"/>
    <w:rsid w:val="2C466D7C"/>
    <w:rsid w:val="2C4D2D34"/>
    <w:rsid w:val="2C535428"/>
    <w:rsid w:val="2CA30E0A"/>
    <w:rsid w:val="2CAF0BED"/>
    <w:rsid w:val="2CB261E4"/>
    <w:rsid w:val="2CF415BA"/>
    <w:rsid w:val="2D012C77"/>
    <w:rsid w:val="2D05771A"/>
    <w:rsid w:val="2D16728D"/>
    <w:rsid w:val="2D193F6F"/>
    <w:rsid w:val="2D205B4A"/>
    <w:rsid w:val="2D4550DF"/>
    <w:rsid w:val="2D4A15DA"/>
    <w:rsid w:val="2D8D0CD9"/>
    <w:rsid w:val="2DBD747E"/>
    <w:rsid w:val="2DE914EE"/>
    <w:rsid w:val="2E12FFD8"/>
    <w:rsid w:val="2E1411DF"/>
    <w:rsid w:val="2E204D62"/>
    <w:rsid w:val="2E3B6AEC"/>
    <w:rsid w:val="2E4B7C01"/>
    <w:rsid w:val="2E580725"/>
    <w:rsid w:val="2E65385A"/>
    <w:rsid w:val="2E69533E"/>
    <w:rsid w:val="2E925DE1"/>
    <w:rsid w:val="2EBC091E"/>
    <w:rsid w:val="2EBC0DDA"/>
    <w:rsid w:val="2EC0159F"/>
    <w:rsid w:val="2ED61F55"/>
    <w:rsid w:val="2F1719C3"/>
    <w:rsid w:val="2F5B46D6"/>
    <w:rsid w:val="2F616747"/>
    <w:rsid w:val="2F6C7286"/>
    <w:rsid w:val="2F821FCB"/>
    <w:rsid w:val="2F826E1E"/>
    <w:rsid w:val="2F8C77D3"/>
    <w:rsid w:val="2FBD397E"/>
    <w:rsid w:val="2FCD1BB8"/>
    <w:rsid w:val="2FFD6E68"/>
    <w:rsid w:val="30074084"/>
    <w:rsid w:val="300D4634"/>
    <w:rsid w:val="30536977"/>
    <w:rsid w:val="305F6F7D"/>
    <w:rsid w:val="30765462"/>
    <w:rsid w:val="30784FA4"/>
    <w:rsid w:val="30962EFC"/>
    <w:rsid w:val="30970210"/>
    <w:rsid w:val="309D13D9"/>
    <w:rsid w:val="30BD2CB7"/>
    <w:rsid w:val="30F5F97E"/>
    <w:rsid w:val="311210BD"/>
    <w:rsid w:val="312278F0"/>
    <w:rsid w:val="312C5283"/>
    <w:rsid w:val="315C4036"/>
    <w:rsid w:val="317D3B5D"/>
    <w:rsid w:val="31854901"/>
    <w:rsid w:val="31CF04B1"/>
    <w:rsid w:val="322C02CB"/>
    <w:rsid w:val="325345D7"/>
    <w:rsid w:val="32734FC4"/>
    <w:rsid w:val="3293070B"/>
    <w:rsid w:val="32AC0A46"/>
    <w:rsid w:val="32B61E71"/>
    <w:rsid w:val="32C10D50"/>
    <w:rsid w:val="32C767FB"/>
    <w:rsid w:val="32ED5589"/>
    <w:rsid w:val="32F26FC1"/>
    <w:rsid w:val="32F92EFA"/>
    <w:rsid w:val="330E4C4E"/>
    <w:rsid w:val="33137B5E"/>
    <w:rsid w:val="331F61ED"/>
    <w:rsid w:val="33713745"/>
    <w:rsid w:val="33883169"/>
    <w:rsid w:val="33CD0F4C"/>
    <w:rsid w:val="33D466D4"/>
    <w:rsid w:val="33E93FB9"/>
    <w:rsid w:val="34242D54"/>
    <w:rsid w:val="3445156C"/>
    <w:rsid w:val="345F12B6"/>
    <w:rsid w:val="34864E36"/>
    <w:rsid w:val="34B57933"/>
    <w:rsid w:val="34B87DBA"/>
    <w:rsid w:val="34D75DFB"/>
    <w:rsid w:val="34E16B31"/>
    <w:rsid w:val="34F33FA7"/>
    <w:rsid w:val="34F76464"/>
    <w:rsid w:val="35186576"/>
    <w:rsid w:val="353C0A55"/>
    <w:rsid w:val="35487718"/>
    <w:rsid w:val="356638CE"/>
    <w:rsid w:val="3577753D"/>
    <w:rsid w:val="359732C8"/>
    <w:rsid w:val="35B43A33"/>
    <w:rsid w:val="35BC359E"/>
    <w:rsid w:val="35BD66E3"/>
    <w:rsid w:val="35CA39E5"/>
    <w:rsid w:val="35D00989"/>
    <w:rsid w:val="360D4AA5"/>
    <w:rsid w:val="36155D39"/>
    <w:rsid w:val="363F4A93"/>
    <w:rsid w:val="3640380C"/>
    <w:rsid w:val="36572957"/>
    <w:rsid w:val="36643ECC"/>
    <w:rsid w:val="368B04C6"/>
    <w:rsid w:val="36E54FBE"/>
    <w:rsid w:val="37069069"/>
    <w:rsid w:val="37240321"/>
    <w:rsid w:val="37256141"/>
    <w:rsid w:val="377D286A"/>
    <w:rsid w:val="37923C13"/>
    <w:rsid w:val="37970EA8"/>
    <w:rsid w:val="379F35E7"/>
    <w:rsid w:val="383205B5"/>
    <w:rsid w:val="38341F86"/>
    <w:rsid w:val="384927B6"/>
    <w:rsid w:val="387617D1"/>
    <w:rsid w:val="38837A63"/>
    <w:rsid w:val="388B33D1"/>
    <w:rsid w:val="389265DF"/>
    <w:rsid w:val="389462EC"/>
    <w:rsid w:val="38A5671F"/>
    <w:rsid w:val="38EC53F1"/>
    <w:rsid w:val="38EF236C"/>
    <w:rsid w:val="39031081"/>
    <w:rsid w:val="39073C73"/>
    <w:rsid w:val="39083D46"/>
    <w:rsid w:val="391262BB"/>
    <w:rsid w:val="394053A4"/>
    <w:rsid w:val="394E4270"/>
    <w:rsid w:val="396A7D03"/>
    <w:rsid w:val="39785883"/>
    <w:rsid w:val="397E7E6D"/>
    <w:rsid w:val="39803F1D"/>
    <w:rsid w:val="39BF0C29"/>
    <w:rsid w:val="39E4579D"/>
    <w:rsid w:val="39E562E1"/>
    <w:rsid w:val="3A105062"/>
    <w:rsid w:val="3A244FB7"/>
    <w:rsid w:val="3A2772B1"/>
    <w:rsid w:val="3A3A7596"/>
    <w:rsid w:val="3A7B325C"/>
    <w:rsid w:val="3A8F00F7"/>
    <w:rsid w:val="3AB62A61"/>
    <w:rsid w:val="3AE540F3"/>
    <w:rsid w:val="3B5C05F2"/>
    <w:rsid w:val="3B5D7B19"/>
    <w:rsid w:val="3B6B1497"/>
    <w:rsid w:val="3B7D0149"/>
    <w:rsid w:val="3B9B50EF"/>
    <w:rsid w:val="3BCB27EB"/>
    <w:rsid w:val="3BD67D17"/>
    <w:rsid w:val="3BEF756B"/>
    <w:rsid w:val="3C01702D"/>
    <w:rsid w:val="3C4D4069"/>
    <w:rsid w:val="3C7A555C"/>
    <w:rsid w:val="3C895D25"/>
    <w:rsid w:val="3CA05356"/>
    <w:rsid w:val="3CBD10FF"/>
    <w:rsid w:val="3CEB3167"/>
    <w:rsid w:val="3D3437BB"/>
    <w:rsid w:val="3D6B0C9C"/>
    <w:rsid w:val="3D6B1239"/>
    <w:rsid w:val="3D9F48E4"/>
    <w:rsid w:val="3DB50AD7"/>
    <w:rsid w:val="3DBA6657"/>
    <w:rsid w:val="3DBB66D1"/>
    <w:rsid w:val="3DEA09A7"/>
    <w:rsid w:val="3E29621B"/>
    <w:rsid w:val="3E85348E"/>
    <w:rsid w:val="3EB67E81"/>
    <w:rsid w:val="3EB73D77"/>
    <w:rsid w:val="3EC374B6"/>
    <w:rsid w:val="3ED93993"/>
    <w:rsid w:val="3EE07D1F"/>
    <w:rsid w:val="3EEC4CFF"/>
    <w:rsid w:val="3EF33344"/>
    <w:rsid w:val="3F07103B"/>
    <w:rsid w:val="3F182E50"/>
    <w:rsid w:val="3F616AA2"/>
    <w:rsid w:val="3F833E40"/>
    <w:rsid w:val="3F9A339E"/>
    <w:rsid w:val="3FAD7F3A"/>
    <w:rsid w:val="3FE031B5"/>
    <w:rsid w:val="3FE76342"/>
    <w:rsid w:val="4006292E"/>
    <w:rsid w:val="403A32FF"/>
    <w:rsid w:val="40495906"/>
    <w:rsid w:val="40B23FD9"/>
    <w:rsid w:val="40ED14D0"/>
    <w:rsid w:val="410D7D7E"/>
    <w:rsid w:val="41343BCF"/>
    <w:rsid w:val="41585B81"/>
    <w:rsid w:val="41A026A2"/>
    <w:rsid w:val="41A253BA"/>
    <w:rsid w:val="41A45946"/>
    <w:rsid w:val="41A77B8C"/>
    <w:rsid w:val="41AC1FDC"/>
    <w:rsid w:val="41BC14A2"/>
    <w:rsid w:val="41BD2A94"/>
    <w:rsid w:val="41D80207"/>
    <w:rsid w:val="4259062E"/>
    <w:rsid w:val="42A141D5"/>
    <w:rsid w:val="42B03D58"/>
    <w:rsid w:val="42E4346E"/>
    <w:rsid w:val="42E83574"/>
    <w:rsid w:val="42EC0C58"/>
    <w:rsid w:val="433067C4"/>
    <w:rsid w:val="433C58A7"/>
    <w:rsid w:val="43592D61"/>
    <w:rsid w:val="436854A3"/>
    <w:rsid w:val="43AF3322"/>
    <w:rsid w:val="43C725BF"/>
    <w:rsid w:val="43C8157A"/>
    <w:rsid w:val="440846F9"/>
    <w:rsid w:val="44375C1F"/>
    <w:rsid w:val="445C39EC"/>
    <w:rsid w:val="44682E47"/>
    <w:rsid w:val="44B51936"/>
    <w:rsid w:val="44BFDB2D"/>
    <w:rsid w:val="44D23ADC"/>
    <w:rsid w:val="44D2786D"/>
    <w:rsid w:val="44DB7AA2"/>
    <w:rsid w:val="44E14B43"/>
    <w:rsid w:val="44E26212"/>
    <w:rsid w:val="44F71BCC"/>
    <w:rsid w:val="45073333"/>
    <w:rsid w:val="451D4E71"/>
    <w:rsid w:val="455B72ED"/>
    <w:rsid w:val="455F1228"/>
    <w:rsid w:val="458C2FAA"/>
    <w:rsid w:val="45AE35A8"/>
    <w:rsid w:val="45FA74DE"/>
    <w:rsid w:val="45FD4FDC"/>
    <w:rsid w:val="462933EE"/>
    <w:rsid w:val="46391C7E"/>
    <w:rsid w:val="46423F68"/>
    <w:rsid w:val="46B25ACF"/>
    <w:rsid w:val="46B73458"/>
    <w:rsid w:val="46C5555A"/>
    <w:rsid w:val="46CA2B23"/>
    <w:rsid w:val="46E571DA"/>
    <w:rsid w:val="46EA70AF"/>
    <w:rsid w:val="46EE71F1"/>
    <w:rsid w:val="46F130F9"/>
    <w:rsid w:val="470E24B9"/>
    <w:rsid w:val="473E0A75"/>
    <w:rsid w:val="47540FF1"/>
    <w:rsid w:val="476D649F"/>
    <w:rsid w:val="47ED0ABA"/>
    <w:rsid w:val="481058B7"/>
    <w:rsid w:val="48393B66"/>
    <w:rsid w:val="48A06924"/>
    <w:rsid w:val="48F11766"/>
    <w:rsid w:val="490F574C"/>
    <w:rsid w:val="4918115F"/>
    <w:rsid w:val="49286BB2"/>
    <w:rsid w:val="495A55CF"/>
    <w:rsid w:val="496D4F07"/>
    <w:rsid w:val="49A6122D"/>
    <w:rsid w:val="49B76EF5"/>
    <w:rsid w:val="49DB4007"/>
    <w:rsid w:val="49E14E19"/>
    <w:rsid w:val="4A057E39"/>
    <w:rsid w:val="4A0D0080"/>
    <w:rsid w:val="4A162E22"/>
    <w:rsid w:val="4A216C8C"/>
    <w:rsid w:val="4A5D3142"/>
    <w:rsid w:val="4A6131F6"/>
    <w:rsid w:val="4A7D0957"/>
    <w:rsid w:val="4A913FE5"/>
    <w:rsid w:val="4AA92FD4"/>
    <w:rsid w:val="4AED0E0B"/>
    <w:rsid w:val="4B286E22"/>
    <w:rsid w:val="4B4E2EDB"/>
    <w:rsid w:val="4B6B513F"/>
    <w:rsid w:val="4B6F4EE4"/>
    <w:rsid w:val="4B8F4637"/>
    <w:rsid w:val="4BE209DA"/>
    <w:rsid w:val="4BE931C9"/>
    <w:rsid w:val="4C011804"/>
    <w:rsid w:val="4C476316"/>
    <w:rsid w:val="4C632F75"/>
    <w:rsid w:val="4C6343CD"/>
    <w:rsid w:val="4C805329"/>
    <w:rsid w:val="4C93116B"/>
    <w:rsid w:val="4CA43667"/>
    <w:rsid w:val="4CB2093C"/>
    <w:rsid w:val="4CB350AB"/>
    <w:rsid w:val="4CC21C31"/>
    <w:rsid w:val="4CD22FC6"/>
    <w:rsid w:val="4CDB3564"/>
    <w:rsid w:val="4D127668"/>
    <w:rsid w:val="4D330262"/>
    <w:rsid w:val="4D430BF9"/>
    <w:rsid w:val="4D8E0A5F"/>
    <w:rsid w:val="4DAB3CF5"/>
    <w:rsid w:val="4DC62C7C"/>
    <w:rsid w:val="4E146830"/>
    <w:rsid w:val="4E2A3D05"/>
    <w:rsid w:val="4E383792"/>
    <w:rsid w:val="4E402BD8"/>
    <w:rsid w:val="4E720989"/>
    <w:rsid w:val="4EA167C6"/>
    <w:rsid w:val="4F0D2B81"/>
    <w:rsid w:val="4F0E4337"/>
    <w:rsid w:val="4F51655B"/>
    <w:rsid w:val="4F69216E"/>
    <w:rsid w:val="4F8071EA"/>
    <w:rsid w:val="4F8156EC"/>
    <w:rsid w:val="4F86169A"/>
    <w:rsid w:val="4FB450DB"/>
    <w:rsid w:val="4FB513E8"/>
    <w:rsid w:val="4FCE7FA9"/>
    <w:rsid w:val="4FD5183F"/>
    <w:rsid w:val="4FE70DC0"/>
    <w:rsid w:val="4FFA4F97"/>
    <w:rsid w:val="501106D9"/>
    <w:rsid w:val="5020391B"/>
    <w:rsid w:val="503448D3"/>
    <w:rsid w:val="50481B75"/>
    <w:rsid w:val="50491B80"/>
    <w:rsid w:val="504B2A37"/>
    <w:rsid w:val="508007F3"/>
    <w:rsid w:val="50BA74E9"/>
    <w:rsid w:val="50BC142C"/>
    <w:rsid w:val="50E17E52"/>
    <w:rsid w:val="50FA6BE7"/>
    <w:rsid w:val="50FE0150"/>
    <w:rsid w:val="51085E7F"/>
    <w:rsid w:val="51163E56"/>
    <w:rsid w:val="512307B5"/>
    <w:rsid w:val="512F4B53"/>
    <w:rsid w:val="51601AFD"/>
    <w:rsid w:val="516304B6"/>
    <w:rsid w:val="51B22F98"/>
    <w:rsid w:val="51BA63DB"/>
    <w:rsid w:val="51F63C7F"/>
    <w:rsid w:val="52006AD2"/>
    <w:rsid w:val="52033248"/>
    <w:rsid w:val="520C7025"/>
    <w:rsid w:val="521A61FD"/>
    <w:rsid w:val="524F73B3"/>
    <w:rsid w:val="52505D72"/>
    <w:rsid w:val="527C0D41"/>
    <w:rsid w:val="52BE66B8"/>
    <w:rsid w:val="52CB737C"/>
    <w:rsid w:val="52F44445"/>
    <w:rsid w:val="53102EE2"/>
    <w:rsid w:val="531D512D"/>
    <w:rsid w:val="535F1AC4"/>
    <w:rsid w:val="536D4D92"/>
    <w:rsid w:val="53D761ED"/>
    <w:rsid w:val="53DD4B3E"/>
    <w:rsid w:val="540C0F0F"/>
    <w:rsid w:val="540D3E38"/>
    <w:rsid w:val="545D60F4"/>
    <w:rsid w:val="546A4DFB"/>
    <w:rsid w:val="547400B1"/>
    <w:rsid w:val="54880CE8"/>
    <w:rsid w:val="549D6CE0"/>
    <w:rsid w:val="54B23C28"/>
    <w:rsid w:val="54CD4CA9"/>
    <w:rsid w:val="55AB316B"/>
    <w:rsid w:val="55E81847"/>
    <w:rsid w:val="55F91ED9"/>
    <w:rsid w:val="560237AD"/>
    <w:rsid w:val="56391E34"/>
    <w:rsid w:val="565E0EBF"/>
    <w:rsid w:val="567E2B70"/>
    <w:rsid w:val="56986E03"/>
    <w:rsid w:val="56C130BC"/>
    <w:rsid w:val="56CA73C9"/>
    <w:rsid w:val="570D57DF"/>
    <w:rsid w:val="573F2AB5"/>
    <w:rsid w:val="574067D3"/>
    <w:rsid w:val="5759773B"/>
    <w:rsid w:val="57651D94"/>
    <w:rsid w:val="57826C0A"/>
    <w:rsid w:val="578A4A61"/>
    <w:rsid w:val="57973B8A"/>
    <w:rsid w:val="57A646D9"/>
    <w:rsid w:val="57C332BB"/>
    <w:rsid w:val="57D95FC6"/>
    <w:rsid w:val="57E34A80"/>
    <w:rsid w:val="57E85936"/>
    <w:rsid w:val="57F56221"/>
    <w:rsid w:val="580E56F1"/>
    <w:rsid w:val="589B5886"/>
    <w:rsid w:val="58C04379"/>
    <w:rsid w:val="58D20F9B"/>
    <w:rsid w:val="59223B31"/>
    <w:rsid w:val="592338B4"/>
    <w:rsid w:val="59296DD4"/>
    <w:rsid w:val="59407B0E"/>
    <w:rsid w:val="59467043"/>
    <w:rsid w:val="594C0249"/>
    <w:rsid w:val="594D58D5"/>
    <w:rsid w:val="597D3DA9"/>
    <w:rsid w:val="59895048"/>
    <w:rsid w:val="59B968A9"/>
    <w:rsid w:val="59CA3C2C"/>
    <w:rsid w:val="59CE0B23"/>
    <w:rsid w:val="5A05004B"/>
    <w:rsid w:val="5A193E38"/>
    <w:rsid w:val="5A462AAC"/>
    <w:rsid w:val="5A46FF6C"/>
    <w:rsid w:val="5A4906D2"/>
    <w:rsid w:val="5A5728B7"/>
    <w:rsid w:val="5A5E74A1"/>
    <w:rsid w:val="5AA951CB"/>
    <w:rsid w:val="5AAB7532"/>
    <w:rsid w:val="5AB017C6"/>
    <w:rsid w:val="5AB052C8"/>
    <w:rsid w:val="5AC37F2B"/>
    <w:rsid w:val="5AF43703"/>
    <w:rsid w:val="5B472DE8"/>
    <w:rsid w:val="5B5E43E0"/>
    <w:rsid w:val="5B6D5A84"/>
    <w:rsid w:val="5BB25469"/>
    <w:rsid w:val="5BB67F1A"/>
    <w:rsid w:val="5BB818E2"/>
    <w:rsid w:val="5BC53EE6"/>
    <w:rsid w:val="5BF55174"/>
    <w:rsid w:val="5BF86711"/>
    <w:rsid w:val="5C1204D8"/>
    <w:rsid w:val="5C272F7A"/>
    <w:rsid w:val="5C2F7D59"/>
    <w:rsid w:val="5C353AD0"/>
    <w:rsid w:val="5C5D01A2"/>
    <w:rsid w:val="5C5D1CF9"/>
    <w:rsid w:val="5C6D0E49"/>
    <w:rsid w:val="5C767840"/>
    <w:rsid w:val="5C8A7162"/>
    <w:rsid w:val="5C8D07CB"/>
    <w:rsid w:val="5CA23A04"/>
    <w:rsid w:val="5CA8204B"/>
    <w:rsid w:val="5CBD209F"/>
    <w:rsid w:val="5CC37AF6"/>
    <w:rsid w:val="5CCD448C"/>
    <w:rsid w:val="5CDA40F9"/>
    <w:rsid w:val="5CE778BD"/>
    <w:rsid w:val="5CF01471"/>
    <w:rsid w:val="5D216DD2"/>
    <w:rsid w:val="5D2B302C"/>
    <w:rsid w:val="5D4579C6"/>
    <w:rsid w:val="5D700C03"/>
    <w:rsid w:val="5D8737B7"/>
    <w:rsid w:val="5D9B1B67"/>
    <w:rsid w:val="5DE76E49"/>
    <w:rsid w:val="5DEA68F9"/>
    <w:rsid w:val="5DF35CF5"/>
    <w:rsid w:val="5E000A16"/>
    <w:rsid w:val="5E0120B8"/>
    <w:rsid w:val="5E0537BF"/>
    <w:rsid w:val="5E1469DA"/>
    <w:rsid w:val="5E195103"/>
    <w:rsid w:val="5E1E1A8C"/>
    <w:rsid w:val="5E4F74B0"/>
    <w:rsid w:val="5E7903F4"/>
    <w:rsid w:val="5E9A5431"/>
    <w:rsid w:val="5E9D1F62"/>
    <w:rsid w:val="5EA46E38"/>
    <w:rsid w:val="5EB839EB"/>
    <w:rsid w:val="5EDA316B"/>
    <w:rsid w:val="5F2F43CB"/>
    <w:rsid w:val="5F474936"/>
    <w:rsid w:val="5F4A43F4"/>
    <w:rsid w:val="5F912D83"/>
    <w:rsid w:val="5FB92305"/>
    <w:rsid w:val="5FDA0034"/>
    <w:rsid w:val="601869E6"/>
    <w:rsid w:val="601E7E88"/>
    <w:rsid w:val="60257066"/>
    <w:rsid w:val="6048757A"/>
    <w:rsid w:val="60500547"/>
    <w:rsid w:val="60501054"/>
    <w:rsid w:val="60730EE5"/>
    <w:rsid w:val="60A96A2F"/>
    <w:rsid w:val="60B50B27"/>
    <w:rsid w:val="60C6076E"/>
    <w:rsid w:val="60E209CE"/>
    <w:rsid w:val="614F7AB4"/>
    <w:rsid w:val="61563842"/>
    <w:rsid w:val="616B40D0"/>
    <w:rsid w:val="616C6FE3"/>
    <w:rsid w:val="61911CC4"/>
    <w:rsid w:val="61C90194"/>
    <w:rsid w:val="61F46EF5"/>
    <w:rsid w:val="628C1243"/>
    <w:rsid w:val="62B62C1E"/>
    <w:rsid w:val="62C252A2"/>
    <w:rsid w:val="63004293"/>
    <w:rsid w:val="63165F5A"/>
    <w:rsid w:val="635135F2"/>
    <w:rsid w:val="639D1ED1"/>
    <w:rsid w:val="63AC7021"/>
    <w:rsid w:val="63B62300"/>
    <w:rsid w:val="63D44D8D"/>
    <w:rsid w:val="641D74D4"/>
    <w:rsid w:val="642F17F7"/>
    <w:rsid w:val="64347D48"/>
    <w:rsid w:val="644A0F0B"/>
    <w:rsid w:val="64B64257"/>
    <w:rsid w:val="64D2747A"/>
    <w:rsid w:val="651B136D"/>
    <w:rsid w:val="651D5FCF"/>
    <w:rsid w:val="65477D84"/>
    <w:rsid w:val="6557542E"/>
    <w:rsid w:val="657378B6"/>
    <w:rsid w:val="65777EA0"/>
    <w:rsid w:val="65783BB6"/>
    <w:rsid w:val="657E75D8"/>
    <w:rsid w:val="65930501"/>
    <w:rsid w:val="65F577E0"/>
    <w:rsid w:val="6604532C"/>
    <w:rsid w:val="6638797A"/>
    <w:rsid w:val="66413FC3"/>
    <w:rsid w:val="664144EB"/>
    <w:rsid w:val="66461899"/>
    <w:rsid w:val="665B769D"/>
    <w:rsid w:val="666B5DE5"/>
    <w:rsid w:val="66871919"/>
    <w:rsid w:val="668F69A7"/>
    <w:rsid w:val="66E11957"/>
    <w:rsid w:val="66F11716"/>
    <w:rsid w:val="670914FA"/>
    <w:rsid w:val="6717160D"/>
    <w:rsid w:val="67217475"/>
    <w:rsid w:val="672A5793"/>
    <w:rsid w:val="6779340A"/>
    <w:rsid w:val="67836BB7"/>
    <w:rsid w:val="67CC4C9E"/>
    <w:rsid w:val="68301879"/>
    <w:rsid w:val="6837463A"/>
    <w:rsid w:val="683F0EF9"/>
    <w:rsid w:val="68466B73"/>
    <w:rsid w:val="686B4CCE"/>
    <w:rsid w:val="691D10C0"/>
    <w:rsid w:val="69603C7E"/>
    <w:rsid w:val="6974723C"/>
    <w:rsid w:val="697D41D8"/>
    <w:rsid w:val="698F7918"/>
    <w:rsid w:val="69A418F4"/>
    <w:rsid w:val="69BD29DE"/>
    <w:rsid w:val="69FA103D"/>
    <w:rsid w:val="6A0913F8"/>
    <w:rsid w:val="6A1E7F8D"/>
    <w:rsid w:val="6A2C3A0C"/>
    <w:rsid w:val="6A4323AE"/>
    <w:rsid w:val="6A4D56EB"/>
    <w:rsid w:val="6A5857B3"/>
    <w:rsid w:val="6A6D28E4"/>
    <w:rsid w:val="6A7A48B2"/>
    <w:rsid w:val="6A945B5D"/>
    <w:rsid w:val="6AB36B74"/>
    <w:rsid w:val="6ABA2DCA"/>
    <w:rsid w:val="6ACD1CB5"/>
    <w:rsid w:val="6ADC5677"/>
    <w:rsid w:val="6B0B3C08"/>
    <w:rsid w:val="6B0E5A0E"/>
    <w:rsid w:val="6B542E4B"/>
    <w:rsid w:val="6B7F48BB"/>
    <w:rsid w:val="6B84086F"/>
    <w:rsid w:val="6B855497"/>
    <w:rsid w:val="6B9F4E9C"/>
    <w:rsid w:val="6BBD18A5"/>
    <w:rsid w:val="6BFB0532"/>
    <w:rsid w:val="6C2568AA"/>
    <w:rsid w:val="6C3228FC"/>
    <w:rsid w:val="6C4220C3"/>
    <w:rsid w:val="6C430633"/>
    <w:rsid w:val="6C5C568B"/>
    <w:rsid w:val="6C6F0CF5"/>
    <w:rsid w:val="6C7C177B"/>
    <w:rsid w:val="6C982F51"/>
    <w:rsid w:val="6CD41209"/>
    <w:rsid w:val="6CE469A7"/>
    <w:rsid w:val="6CE6391E"/>
    <w:rsid w:val="6CFB0ED9"/>
    <w:rsid w:val="6CFD02FA"/>
    <w:rsid w:val="6D344519"/>
    <w:rsid w:val="6D54022A"/>
    <w:rsid w:val="6D6931D5"/>
    <w:rsid w:val="6D7B5317"/>
    <w:rsid w:val="6D9A6F1B"/>
    <w:rsid w:val="6DDA1024"/>
    <w:rsid w:val="6DDF31C2"/>
    <w:rsid w:val="6DF22E99"/>
    <w:rsid w:val="6E2B5212"/>
    <w:rsid w:val="6E471D0C"/>
    <w:rsid w:val="6E700DE2"/>
    <w:rsid w:val="6E821363"/>
    <w:rsid w:val="6E95615F"/>
    <w:rsid w:val="6EB81C75"/>
    <w:rsid w:val="6ECE07B6"/>
    <w:rsid w:val="6ED343A4"/>
    <w:rsid w:val="6F5638A6"/>
    <w:rsid w:val="6F7F3F1C"/>
    <w:rsid w:val="6F9A523E"/>
    <w:rsid w:val="6FB92A54"/>
    <w:rsid w:val="6FBF44E3"/>
    <w:rsid w:val="6FC90276"/>
    <w:rsid w:val="6FD87E2A"/>
    <w:rsid w:val="6FE448EF"/>
    <w:rsid w:val="70001884"/>
    <w:rsid w:val="700308EF"/>
    <w:rsid w:val="701337DF"/>
    <w:rsid w:val="7038161B"/>
    <w:rsid w:val="70524321"/>
    <w:rsid w:val="705E4BC5"/>
    <w:rsid w:val="708F2DD6"/>
    <w:rsid w:val="7094547F"/>
    <w:rsid w:val="709523ED"/>
    <w:rsid w:val="70D7106A"/>
    <w:rsid w:val="710C32F1"/>
    <w:rsid w:val="715014B7"/>
    <w:rsid w:val="71596F34"/>
    <w:rsid w:val="715C0EC7"/>
    <w:rsid w:val="717219A4"/>
    <w:rsid w:val="71977BE9"/>
    <w:rsid w:val="7198636D"/>
    <w:rsid w:val="71A151BA"/>
    <w:rsid w:val="71B77BA0"/>
    <w:rsid w:val="72450106"/>
    <w:rsid w:val="72607363"/>
    <w:rsid w:val="72C91868"/>
    <w:rsid w:val="72D743B8"/>
    <w:rsid w:val="72E53E0C"/>
    <w:rsid w:val="72FD121E"/>
    <w:rsid w:val="730467B4"/>
    <w:rsid w:val="7322470C"/>
    <w:rsid w:val="733C3D1F"/>
    <w:rsid w:val="73815340"/>
    <w:rsid w:val="7384504E"/>
    <w:rsid w:val="739B110F"/>
    <w:rsid w:val="73A2479D"/>
    <w:rsid w:val="73A516C2"/>
    <w:rsid w:val="73CA6FFD"/>
    <w:rsid w:val="73E942E7"/>
    <w:rsid w:val="741C33EE"/>
    <w:rsid w:val="74287602"/>
    <w:rsid w:val="742D0268"/>
    <w:rsid w:val="747E4306"/>
    <w:rsid w:val="74E01D58"/>
    <w:rsid w:val="74E06AC9"/>
    <w:rsid w:val="750E054B"/>
    <w:rsid w:val="751B261F"/>
    <w:rsid w:val="75426623"/>
    <w:rsid w:val="756A0FF4"/>
    <w:rsid w:val="75943387"/>
    <w:rsid w:val="75987E1D"/>
    <w:rsid w:val="75B97E6A"/>
    <w:rsid w:val="764218D0"/>
    <w:rsid w:val="76622CE4"/>
    <w:rsid w:val="76766C3E"/>
    <w:rsid w:val="76877DA3"/>
    <w:rsid w:val="76B972F7"/>
    <w:rsid w:val="76BC5DFE"/>
    <w:rsid w:val="76BE18DC"/>
    <w:rsid w:val="76C14696"/>
    <w:rsid w:val="76F3140B"/>
    <w:rsid w:val="76F74738"/>
    <w:rsid w:val="76FE10CA"/>
    <w:rsid w:val="770A4613"/>
    <w:rsid w:val="77650199"/>
    <w:rsid w:val="77692F39"/>
    <w:rsid w:val="77AF718F"/>
    <w:rsid w:val="77B827A9"/>
    <w:rsid w:val="77CA7CB3"/>
    <w:rsid w:val="77D50136"/>
    <w:rsid w:val="77F9702D"/>
    <w:rsid w:val="780E162A"/>
    <w:rsid w:val="782828DF"/>
    <w:rsid w:val="7837744F"/>
    <w:rsid w:val="783F0EE9"/>
    <w:rsid w:val="784D34A4"/>
    <w:rsid w:val="78A7237F"/>
    <w:rsid w:val="78B247D5"/>
    <w:rsid w:val="78CC3864"/>
    <w:rsid w:val="79461A94"/>
    <w:rsid w:val="79DA230D"/>
    <w:rsid w:val="79E83D84"/>
    <w:rsid w:val="79FD1320"/>
    <w:rsid w:val="7A0D3930"/>
    <w:rsid w:val="7A2F21F2"/>
    <w:rsid w:val="7A4B7DB4"/>
    <w:rsid w:val="7A574C10"/>
    <w:rsid w:val="7A6510C8"/>
    <w:rsid w:val="7AA32A4B"/>
    <w:rsid w:val="7AFE1DA2"/>
    <w:rsid w:val="7B242BDB"/>
    <w:rsid w:val="7B307B6F"/>
    <w:rsid w:val="7B5432D5"/>
    <w:rsid w:val="7B5470E3"/>
    <w:rsid w:val="7B7E065F"/>
    <w:rsid w:val="7C061A80"/>
    <w:rsid w:val="7C1E0280"/>
    <w:rsid w:val="7C452553"/>
    <w:rsid w:val="7C60363D"/>
    <w:rsid w:val="7CA660A2"/>
    <w:rsid w:val="7CB74812"/>
    <w:rsid w:val="7CBD5A28"/>
    <w:rsid w:val="7CEE4AA6"/>
    <w:rsid w:val="7CEE69AC"/>
    <w:rsid w:val="7CEF782B"/>
    <w:rsid w:val="7CFA4DC2"/>
    <w:rsid w:val="7D1B31F1"/>
    <w:rsid w:val="7D1B62B7"/>
    <w:rsid w:val="7D3018EC"/>
    <w:rsid w:val="7D457C60"/>
    <w:rsid w:val="7D5B365A"/>
    <w:rsid w:val="7D64664F"/>
    <w:rsid w:val="7D7243AD"/>
    <w:rsid w:val="7D784BD5"/>
    <w:rsid w:val="7DAB5532"/>
    <w:rsid w:val="7DEC25B1"/>
    <w:rsid w:val="7DED8231"/>
    <w:rsid w:val="7E2952B0"/>
    <w:rsid w:val="7E5659FC"/>
    <w:rsid w:val="7E8F7738"/>
    <w:rsid w:val="7E9863CE"/>
    <w:rsid w:val="7E9E65FF"/>
    <w:rsid w:val="7EA17131"/>
    <w:rsid w:val="7EC24A4B"/>
    <w:rsid w:val="7F0378A3"/>
    <w:rsid w:val="7F20421C"/>
    <w:rsid w:val="7F302792"/>
    <w:rsid w:val="7F346C86"/>
    <w:rsid w:val="7F497853"/>
    <w:rsid w:val="7FB67189"/>
    <w:rsid w:val="7FC93EBA"/>
    <w:rsid w:val="8171CCA7"/>
    <w:rsid w:val="8298C19D"/>
    <w:rsid w:val="834F79A6"/>
    <w:rsid w:val="8D78A342"/>
    <w:rsid w:val="9BDB176C"/>
    <w:rsid w:val="9F2BC6F5"/>
    <w:rsid w:val="A32BAA94"/>
    <w:rsid w:val="A3AAE75D"/>
    <w:rsid w:val="A5B1E4DC"/>
    <w:rsid w:val="AC9B32A0"/>
    <w:rsid w:val="B4A221E7"/>
    <w:rsid w:val="B6EF8929"/>
    <w:rsid w:val="BF6EF58F"/>
    <w:rsid w:val="C1B1AA6D"/>
    <w:rsid w:val="C9AD2247"/>
    <w:rsid w:val="CBFD3B05"/>
    <w:rsid w:val="CDB1EF24"/>
    <w:rsid w:val="D18679E4"/>
    <w:rsid w:val="D9F34CDB"/>
    <w:rsid w:val="E773E3D2"/>
    <w:rsid w:val="E949EF7D"/>
    <w:rsid w:val="F3A7D1F0"/>
    <w:rsid w:val="F42B3040"/>
    <w:rsid w:val="F9D844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0" w:after="0"/>
      <w:ind w:left="0" w:right="0"/>
      <w:jc w:val="both"/>
    </w:pPr>
    <w:rPr>
      <w:rFonts w:ascii="Calibri" w:hAnsi="Calibri" w:eastAsia="宋体" w:cs="Calibr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keepNext w:val="0"/>
      <w:keepLines/>
      <w:spacing w:beforeLines="0" w:beforeAutospacing="0" w:afterLines="0" w:afterAutospacing="0" w:line="560" w:lineRule="exact"/>
      <w:ind w:firstLine="643" w:firstLineChars="200"/>
      <w:jc w:val="both"/>
      <w:outlineLvl w:val="1"/>
    </w:pPr>
    <w:rPr>
      <w:rFonts w:ascii="Arial" w:hAnsi="Arial" w:eastAsia="楷体" w:cs="Times New Roman"/>
      <w:b/>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8">
    <w:name w:val="Default Paragraph Font"/>
    <w:qFormat/>
    <w:uiPriority w:val="0"/>
    <w:rPr>
      <w:rFonts w:ascii="Times New Roman" w:hAnsi="Times New Roman" w:eastAsia="宋体" w:cs="Times New Roman"/>
      <w:sz w:val="21"/>
    </w:rPr>
  </w:style>
  <w:style w:type="table" w:default="1" w:styleId="17">
    <w:name w:val="Normal Table"/>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adjustRightInd w:val="0"/>
      <w:snapToGrid w:val="0"/>
      <w:spacing w:after="0" w:line="348" w:lineRule="auto"/>
      <w:ind w:firstLine="880" w:firstLineChars="200"/>
      <w:jc w:val="both"/>
    </w:pPr>
    <w:rPr>
      <w:rFonts w:ascii="Calibri" w:hAnsi="Calibri" w:eastAsia="仿宋_GB2312" w:cs="仿宋_GB2312"/>
      <w:kern w:val="2"/>
      <w:sz w:val="32"/>
      <w:szCs w:val="24"/>
      <w:lang w:val="en-US" w:eastAsia="zh-CN" w:bidi="ar-SA"/>
    </w:rPr>
  </w:style>
  <w:style w:type="paragraph" w:styleId="6">
    <w:name w:val="annotation text"/>
    <w:basedOn w:val="1"/>
    <w:qFormat/>
    <w:uiPriority w:val="0"/>
    <w:pPr>
      <w:jc w:val="left"/>
    </w:pPr>
    <w:rPr>
      <w:rFonts w:ascii="Times New Roman" w:hAnsi="Times New Roman" w:eastAsia="宋体" w:cs="Times New Roman"/>
    </w:rPr>
  </w:style>
  <w:style w:type="paragraph" w:styleId="7">
    <w:name w:val="Body Text Indent"/>
    <w:basedOn w:val="1"/>
    <w:qFormat/>
    <w:uiPriority w:val="0"/>
    <w:pPr>
      <w:widowControl w:val="0"/>
      <w:spacing w:before="0" w:after="120"/>
      <w:ind w:left="420" w:leftChars="200" w:right="0"/>
      <w:jc w:val="both"/>
    </w:pPr>
    <w:rPr>
      <w:rFonts w:ascii="Calibri" w:hAnsi="Calibri" w:eastAsia="宋体" w:cs="Calibri"/>
      <w:kern w:val="2"/>
      <w:sz w:val="21"/>
      <w:szCs w:val="24"/>
      <w:lang w:val="en-US" w:eastAsia="zh-CN" w:bidi="ar-SA"/>
    </w:rPr>
  </w:style>
  <w:style w:type="paragraph" w:styleId="8">
    <w:name w:val="Body Text Indent 2"/>
    <w:basedOn w:val="1"/>
    <w:next w:val="9"/>
    <w:qFormat/>
    <w:uiPriority w:val="0"/>
    <w:pPr>
      <w:ind w:firstLine="420" w:firstLineChars="200"/>
    </w:pPr>
    <w:rPr>
      <w:rFonts w:ascii="宋体" w:hAnsi="宋体" w:eastAsia="宋体" w:cs="Times New Roman"/>
      <w:b/>
      <w:szCs w:val="20"/>
    </w:rPr>
  </w:style>
  <w:style w:type="paragraph" w:customStyle="1" w:styleId="9">
    <w:name w:val="目录 71"/>
    <w:basedOn w:val="1"/>
    <w:next w:val="1"/>
    <w:qFormat/>
    <w:uiPriority w:val="0"/>
    <w:pPr>
      <w:ind w:left="2520"/>
    </w:pPr>
    <w:rPr>
      <w:rFonts w:ascii="Calibri" w:hAnsi="宋体" w:eastAsia="宋体" w:cs="宋体"/>
      <w:kern w:val="0"/>
    </w:rPr>
  </w:style>
  <w:style w:type="paragraph" w:styleId="10">
    <w:name w:val="Balloon Text"/>
    <w:basedOn w:val="1"/>
    <w:link w:val="27"/>
    <w:qFormat/>
    <w:uiPriority w:val="0"/>
    <w:rPr>
      <w:rFonts w:ascii="Times New Roman" w:hAnsi="Times New Roman" w:eastAsia="宋体" w:cs="Times New Roman"/>
      <w:sz w:val="18"/>
      <w:szCs w:val="18"/>
    </w:rPr>
  </w:style>
  <w:style w:type="paragraph" w:styleId="11">
    <w:name w:val="footer"/>
    <w:basedOn w:val="1"/>
    <w:link w:val="28"/>
    <w:qFormat/>
    <w:uiPriority w:val="0"/>
    <w:pPr>
      <w:widowControl w:val="0"/>
      <w:tabs>
        <w:tab w:val="center" w:pos="4140"/>
        <w:tab w:val="right" w:pos="8300"/>
      </w:tabs>
      <w:snapToGrid w:val="0"/>
      <w:spacing w:after="0"/>
      <w:jc w:val="left"/>
    </w:pPr>
    <w:rPr>
      <w:rFonts w:ascii="宋体" w:hAnsi="宋体" w:eastAsia="宋体" w:cs="Times New Roman"/>
      <w:kern w:val="2"/>
      <w:sz w:val="28"/>
      <w:szCs w:val="18"/>
      <w:lang w:val="en-US" w:eastAsia="zh-CN" w:bidi="ar-SA"/>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3">
    <w:name w:val="toc 1"/>
    <w:basedOn w:val="1"/>
    <w:next w:val="1"/>
    <w:qFormat/>
    <w:uiPriority w:val="0"/>
    <w:pPr>
      <w:widowControl w:val="0"/>
      <w:spacing w:after="0"/>
      <w:jc w:val="both"/>
    </w:pPr>
    <w:rPr>
      <w:rFonts w:ascii="Calibri" w:hAnsi="Calibri" w:eastAsia="宋体" w:cs="Calibri"/>
      <w:kern w:val="2"/>
      <w:sz w:val="21"/>
      <w:szCs w:val="24"/>
      <w:lang w:val="en-US" w:eastAsia="zh-CN" w:bidi="ar-SA"/>
    </w:rPr>
  </w:style>
  <w:style w:type="paragraph" w:styleId="14">
    <w:name w:val="footnote text"/>
    <w:basedOn w:val="1"/>
    <w:qFormat/>
    <w:uiPriority w:val="0"/>
    <w:pPr>
      <w:widowControl w:val="0"/>
      <w:snapToGrid w:val="0"/>
      <w:spacing w:after="0"/>
      <w:jc w:val="left"/>
    </w:pPr>
    <w:rPr>
      <w:rFonts w:ascii="Calibri" w:hAnsi="Calibri" w:eastAsia="宋体" w:cs="Calibri"/>
      <w:kern w:val="2"/>
      <w:sz w:val="18"/>
      <w:szCs w:val="24"/>
      <w:lang w:val="en-US" w:eastAsia="zh-CN" w:bidi="ar-SA"/>
    </w:rPr>
  </w:style>
  <w:style w:type="paragraph" w:styleId="15">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paragraph" w:styleId="16">
    <w:name w:val="Body Text First Indent 2"/>
    <w:basedOn w:val="7"/>
    <w:qFormat/>
    <w:uiPriority w:val="0"/>
    <w:pPr>
      <w:widowControl/>
      <w:spacing w:before="0" w:after="120"/>
      <w:ind w:left="420" w:leftChars="200" w:right="0" w:firstLine="420" w:firstLineChars="200"/>
      <w:jc w:val="left"/>
    </w:pPr>
    <w:rPr>
      <w:rFonts w:ascii="Calibri" w:hAnsi="Calibri" w:eastAsia="宋体" w:cs="Calibri"/>
      <w:kern w:val="0"/>
      <w:sz w:val="24"/>
      <w:szCs w:val="24"/>
      <w:lang w:val="en-US" w:eastAsia="en-US" w:bidi="ar-SA"/>
    </w:rPr>
  </w:style>
  <w:style w:type="character" w:styleId="19">
    <w:name w:val="Strong"/>
    <w:qFormat/>
    <w:uiPriority w:val="0"/>
    <w:rPr>
      <w:rFonts w:ascii="Times New Roman" w:hAnsi="Times New Roman" w:eastAsia="宋体" w:cs="Times New Roman"/>
      <w:b/>
    </w:rPr>
  </w:style>
  <w:style w:type="character" w:styleId="20">
    <w:name w:val="FollowedHyperlink"/>
    <w:qFormat/>
    <w:uiPriority w:val="0"/>
    <w:rPr>
      <w:rFonts w:ascii="Times New Roman" w:hAnsi="Times New Roman" w:eastAsia="宋体" w:cs="Times New Roman"/>
      <w:color w:val="000000"/>
      <w:u w:val="none"/>
    </w:rPr>
  </w:style>
  <w:style w:type="character" w:styleId="21">
    <w:name w:val="Hyperlink"/>
    <w:qFormat/>
    <w:uiPriority w:val="0"/>
    <w:rPr>
      <w:rFonts w:ascii="Times New Roman" w:hAnsi="Times New Roman" w:eastAsia="宋体" w:cs="Times New Roman"/>
      <w:color w:val="000000"/>
      <w:u w:val="none"/>
    </w:rPr>
  </w:style>
  <w:style w:type="character" w:styleId="22">
    <w:name w:val="footnote reference"/>
    <w:basedOn w:val="18"/>
    <w:qFormat/>
    <w:uiPriority w:val="0"/>
    <w:rPr>
      <w:rFonts w:ascii="Times New Roman" w:hAnsi="Times New Roman" w:eastAsia="宋体" w:cs="Times New Roman"/>
      <w:sz w:val="21"/>
      <w:vertAlign w:val="superscript"/>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_Style 24"/>
    <w:qFormat/>
    <w:uiPriority w:val="0"/>
    <w:rPr>
      <w:rFonts w:ascii="Calibri" w:hAnsi="Calibri" w:eastAsia="宋体" w:cs="Times New Roman"/>
      <w:kern w:val="2"/>
      <w:sz w:val="21"/>
      <w:szCs w:val="24"/>
      <w:lang w:val="en-US" w:eastAsia="zh-CN" w:bidi="ar-SA"/>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character" w:customStyle="1" w:styleId="27">
    <w:name w:val="批注框文本 Char"/>
    <w:link w:val="10"/>
    <w:qFormat/>
    <w:uiPriority w:val="0"/>
    <w:rPr>
      <w:rFonts w:ascii="Calibri" w:hAnsi="Calibri" w:eastAsia="宋体" w:cs="Times New Roman"/>
      <w:kern w:val="2"/>
      <w:sz w:val="18"/>
      <w:szCs w:val="18"/>
    </w:rPr>
  </w:style>
  <w:style w:type="character" w:customStyle="1" w:styleId="28">
    <w:name w:val="页脚 Char"/>
    <w:link w:val="11"/>
    <w:qFormat/>
    <w:uiPriority w:val="0"/>
    <w:rPr>
      <w:rFonts w:ascii="宋体" w:hAnsi="宋体" w:eastAsia="宋体" w:cs="Times New Roman"/>
      <w:kern w:val="2"/>
      <w:sz w:val="2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横琴新区</Company>
  <Pages>15</Pages>
  <Words>3920</Words>
  <Characters>4297</Characters>
  <Lines>53</Lines>
  <Paragraphs>15</Paragraphs>
  <TotalTime>9</TotalTime>
  <ScaleCrop>false</ScaleCrop>
  <LinksUpToDate>false</LinksUpToDate>
  <CharactersWithSpaces>4403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2022-03-02T01:33:00Z</dcterms:created>
  <dc:creator>李繁生(拟稿)</dc:creator>
  <cp:lastModifiedBy>安全生产处内勤:公文承办</cp:lastModifiedBy>
  <cp:lastPrinted>2025-01-02T07:18:00Z</cp:lastPrinted>
  <dcterms:modified xsi:type="dcterms:W3CDTF">2025-02-19T07:37:29Z</dcterms:modified>
  <dc:title>附件1</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7a15a3fd8fc8489881b5ff36aa7c2aee_23</vt:lpwstr>
  </property>
  <property fmtid="{D5CDD505-2E9C-101B-9397-08002B2CF9AE}" pid="4" name="KSOTemplateDocerSaveRecord">
    <vt:lpwstr>eyJoZGlkIjoiMzQ2OGM1ZGJmMTQzYWZlMjYxZTFhMmU2N2JmNDQ0N2YiLCJ1c2VySWQiOiIxNjE3NDAyNjYwIn0=</vt:lpwstr>
  </property>
</Properties>
</file>