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adjustRightInd/>
        <w:snapToGrid/>
        <w:spacing w:line="360" w:lineRule="auto"/>
        <w:ind w:firstLine="0" w:firstLineChars="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横琴粤澳深度合作区地表水环境功能区划方案</w:t>
      </w: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pStyle w:val="2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</w:p>
    <w:p>
      <w:pPr>
        <w:adjustRightInd/>
        <w:snapToGrid/>
        <w:spacing w:line="360" w:lineRule="auto"/>
        <w:ind w:firstLine="0" w:firstLineChars="0"/>
        <w:jc w:val="center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adjustRightInd/>
        <w:snapToGrid/>
        <w:spacing w:line="360" w:lineRule="auto"/>
        <w:ind w:firstLine="0" w:firstLineChars="0"/>
        <w:jc w:val="center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2025年2月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为加强水资源开发利用与保护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保障水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生态安全，促进经济社会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高质量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结合我区城市发展现状与规划情况，对地表水环境功能区进行划分。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  <w:t>适用范围</w:t>
      </w:r>
    </w:p>
    <w:p>
      <w:pPr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本方案适用于横琴粤澳深度合作区行政辖区的地表水环境管理。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  <w:t>区划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  <w:t>原则</w:t>
      </w:r>
    </w:p>
    <w:p>
      <w:pPr>
        <w:adjustRightInd/>
        <w:snapToGrid/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实事求是，科学合理地处理保护和发展关系。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从城市化进程、人民群众对生产和生活的需求等现状出发，基于水环境服务功能的实际情况，科学规范划定水环境功能区。充分衔接水资源综合规划、社会经济发展规划、城市总体发展规划、国土空间总体规划等，统筹兼顾城镇开发、土地利用、产业发展等规划格局，考虑城市发展对水域使用功能需求的转换，科学界定水环境的主导功能，协调水环境保护和开发利用。</w:t>
      </w:r>
    </w:p>
    <w:p>
      <w:pPr>
        <w:adjustRightInd/>
        <w:snapToGrid/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基于水环境质量现状，实施差别化环境管理。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水环境质量现状为基础，科学、严格贯彻“环境质量只能变好不能变坏”，对未纳入水环境功能区划或使用功能已明显减弱的水域，坚持以环境质量为底线，综合考虑江河湖库的自然属性、污染排放格局、流域区域水资源综合开发利用格局等差异，实施差别化环境管理，科学合理地划定水环境功能区，水质标准不低于现状类别。</w:t>
      </w:r>
    </w:p>
    <w:p>
      <w:pPr>
        <w:adjustRightInd/>
        <w:snapToGrid/>
        <w:spacing w:line="60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实用可行，充分衔接水生态环境管理要求。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持从工作实际出发，结合流域水系特征与水力连通情况，充分衔接所在流域规划目标与管理要求等，保证水环境功能区划方案实用可行、协调统一。对于水质目标不一致的，按照“只提高，不降低”的原则，确保水环境质量只能更好，不能更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  <w:t>区划方法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根据《地表水环境质量标准》（GB3838-2002），结合水环境质量现状、水域使用功能以及水生态环境管理要求等，将地表水环境功能划分为Ⅰ、Ⅱ、Ⅲ、Ⅳ、Ⅴ类。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Ⅰ类区：主要适用于源头水、国家自然保护区，区划范围内无Ⅰ类区。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Ⅱ类区：主要适用于集中式生活饮用水地表水源地一级保护区、珍稀水生生物栖息地、鱼虾类产卵场、仔稚幼鱼的索饵场等，区划范围内无Ⅱ类区。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Ⅲ类区：主要适用于集中式生活饮用水地表水源地二级保护区、鱼虾类越冬场、洄游通道、水产养殖区等渔业水域及游泳区，以及水质符合Ⅲ类标准的水域。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Ⅳ类区：主要适用于一般工业用水区及人体非直接接触的娱乐用水区，以及水质符合Ⅳ类标准的水域。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Ⅴ类区：主要适用于农业用水区及一般景观要求水域，区划范围内无Ⅴ类区。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  <w:t>区划方案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本次区划共划定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5个地表水环境功能区，其中，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Ⅲ类区2个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Ⅳ类区3个。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具体划分结果详见附件。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720" w:firstLineChars="200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0"/>
          <w:sz w:val="36"/>
          <w:szCs w:val="36"/>
          <w:lang w:val="en-US" w:eastAsia="zh-CN" w:bidi="ar-SA"/>
        </w:rPr>
        <w:t>附注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未列入本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的地表水域需新增水环境功能区或因其他原因需对本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进行调整的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应按规定程序批准后方可实施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本区划附表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中，“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现状使用功能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”是目前对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的实际使用情况，不代表对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使用功能的划定，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使用功能的划定仍须按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程序批准后方可实施。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本区划由横琴粤澳深度合作区城市规划和建设局负责解释。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95" w:leftChars="303" w:hanging="1059" w:hangingChars="331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附件：1.横琴粤澳深度合作区地表水环境功能区划表（河流部分）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687" w:leftChars="709" w:hanging="198" w:hangingChars="62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2.横琴粤澳深度合作区地表水环境功能区划表（湖库部分）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default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  <w:t xml:space="preserve">1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  <w:t>横琴粤澳深度合作区地表水环境功能区划表（河流部分）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19"/>
        <w:gridCol w:w="1769"/>
        <w:gridCol w:w="1553"/>
        <w:gridCol w:w="1491"/>
        <w:gridCol w:w="1760"/>
        <w:gridCol w:w="1253"/>
        <w:gridCol w:w="1670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河流</w:t>
            </w:r>
          </w:p>
        </w:tc>
        <w:tc>
          <w:tcPr>
            <w:tcW w:w="1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长度（km）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区划范围</w:t>
            </w:r>
          </w:p>
        </w:tc>
        <w:tc>
          <w:tcPr>
            <w:tcW w:w="1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现状使用功能</w:t>
            </w:r>
          </w:p>
        </w:tc>
        <w:tc>
          <w:tcPr>
            <w:tcW w:w="1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水质现状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规划主导功能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水质目标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起点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终点</w:t>
            </w:r>
          </w:p>
        </w:tc>
        <w:tc>
          <w:tcPr>
            <w:tcW w:w="1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天沐河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8.0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天沐河东闸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天沐河西闸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景观娱乐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景观娱乐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eastAsia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  <w:sectPr>
          <w:pgSz w:w="15840" w:h="12240" w:orient="landscape"/>
          <w:pgMar w:top="1800" w:right="1440" w:bottom="1800" w:left="1440" w:header="720" w:footer="720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0" w:firstLineChars="0"/>
        <w:jc w:val="left"/>
        <w:rPr>
          <w:rFonts w:hint="default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  <w:t xml:space="preserve">2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kern w:val="2"/>
          <w:sz w:val="24"/>
          <w:szCs w:val="24"/>
          <w:lang w:val="en-US" w:eastAsia="zh-CN" w:bidi="ar"/>
        </w:rPr>
        <w:t>横琴粤澳深度合作区地表水环境功能区划表（湖库部分）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87"/>
        <w:gridCol w:w="2273"/>
        <w:gridCol w:w="2114"/>
        <w:gridCol w:w="1942"/>
        <w:gridCol w:w="2020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水库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库容（万m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现状使用功能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水质现状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规划主导功能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水质目标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牛角坑水库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121.23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防洪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~Ⅳ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防洪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望天台水库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34.20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防洪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防洪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二井湾湿地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保护区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保护区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芒洲湿地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保护区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保护区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Ⅳ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类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C45CD0"/>
    <w:multiLevelType w:val="singleLevel"/>
    <w:tmpl w:val="3DC45C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6B9A850"/>
    <w:multiLevelType w:val="singleLevel"/>
    <w:tmpl w:val="66B9A8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B5440"/>
    <w:rsid w:val="0B925387"/>
    <w:rsid w:val="0F8C0A60"/>
    <w:rsid w:val="15804BC3"/>
    <w:rsid w:val="27FF5E1C"/>
    <w:rsid w:val="283E51AF"/>
    <w:rsid w:val="28D702FE"/>
    <w:rsid w:val="33373C40"/>
    <w:rsid w:val="35FB723E"/>
    <w:rsid w:val="4411379E"/>
    <w:rsid w:val="4849631E"/>
    <w:rsid w:val="64A00200"/>
    <w:rsid w:val="6C6E3FDB"/>
    <w:rsid w:val="6DF85F14"/>
    <w:rsid w:val="70E1568B"/>
    <w:rsid w:val="74A3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1383</Words>
  <Characters>1413</Characters>
  <Lines>0</Lines>
  <Paragraphs>0</Paragraphs>
  <TotalTime>20</TotalTime>
  <ScaleCrop>false</ScaleCrop>
  <LinksUpToDate>false</LinksUpToDate>
  <CharactersWithSpaces>1416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2024-11-20T08:06:00Z</dcterms:created>
  <dc:creator>C615</dc:creator>
  <cp:lastModifiedBy>吴杏妍</cp:lastModifiedBy>
  <dcterms:modified xsi:type="dcterms:W3CDTF">2025-03-05T07:40:52Z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30B2B47EDD9A4D379CE5ADF18B1F9414_12</vt:lpwstr>
  </property>
  <property fmtid="{D5CDD505-2E9C-101B-9397-08002B2CF9AE}" pid="4" name="KSOTemplateDocerSaveRecord">
    <vt:lpwstr>eyJoZGlkIjoiN2NiMzBkNDgzMjhjNmFmZjEyNmZkYzdiYTQ0YmU0YjgiLCJ1c2VySWQiOiIxMTczMjEwODUyIn0=</vt:lpwstr>
  </property>
</Properties>
</file>