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val="0"/>
        <w:adjustRightInd w:val="0"/>
        <w:spacing w:line="560" w:lineRule="exact"/>
        <w:ind w:right="1104"/>
        <w:jc w:val="both"/>
        <w:rPr>
          <w:rFonts w:hint="eastAsia" w:ascii="仿宋_GB2312" w:eastAsia="仿宋_GB2312"/>
          <w:color w:val="000000"/>
          <w:kern w:val="2"/>
          <w:sz w:val="32"/>
          <w:lang w:eastAsia="zh-CN"/>
        </w:rPr>
      </w:pPr>
      <w:r>
        <w:rPr>
          <w:rFonts w:hint="eastAsia" w:ascii="仿宋_GB2312" w:eastAsia="仿宋_GB2312"/>
          <w:color w:val="000000"/>
          <w:kern w:val="2"/>
          <w:sz w:val="32"/>
        </w:rPr>
        <w:t>附件1</w:t>
      </w:r>
      <w:r>
        <w:rPr>
          <w:rFonts w:hint="eastAsia" w:ascii="仿宋_GB2312" w:eastAsia="仿宋_GB2312"/>
          <w:color w:val="000000"/>
          <w:kern w:val="2"/>
          <w:sz w:val="32"/>
          <w:lang w:eastAsia="zh-CN"/>
        </w:rPr>
        <w:t>：</w:t>
      </w:r>
    </w:p>
    <w:tbl>
      <w:tblPr>
        <w:tblStyle w:val="4"/>
        <w:tblW w:w="8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6"/>
        <w:gridCol w:w="616"/>
        <w:gridCol w:w="6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4" w:hRule="atLeast"/>
        </w:trPr>
        <w:tc>
          <w:tcPr>
            <w:tcW w:w="1466" w:type="dxa"/>
            <w:vAlign w:val="center"/>
          </w:tcPr>
          <w:p>
            <w:pPr>
              <w:pStyle w:val="3"/>
              <w:pBdr>
                <w:bottom w:val="none" w:color="auto" w:sz="0" w:space="0"/>
              </w:pBdr>
              <w:tabs>
                <w:tab w:val="clear" w:pos="4153"/>
                <w:tab w:val="clear" w:pos="8306"/>
              </w:tabs>
              <w:snapToGrid/>
              <w:rPr>
                <w:rFonts w:ascii="仿宋" w:hAnsi="仿宋" w:eastAsia="仿宋" w:cs="宋体"/>
                <w:b/>
                <w:sz w:val="21"/>
                <w:szCs w:val="21"/>
              </w:rPr>
            </w:pPr>
            <w:r>
              <w:rPr>
                <w:rFonts w:hint="eastAsia" w:ascii="仿宋" w:hAnsi="仿宋" w:eastAsia="仿宋" w:cs="宋体"/>
                <w:b/>
                <w:sz w:val="21"/>
                <w:szCs w:val="21"/>
              </w:rPr>
              <w:t>评价指标</w:t>
            </w:r>
          </w:p>
        </w:tc>
        <w:tc>
          <w:tcPr>
            <w:tcW w:w="616" w:type="dxa"/>
            <w:vAlign w:val="center"/>
          </w:tcPr>
          <w:p>
            <w:pPr>
              <w:pStyle w:val="3"/>
              <w:pBdr>
                <w:bottom w:val="none" w:color="auto" w:sz="0" w:space="0"/>
              </w:pBdr>
              <w:tabs>
                <w:tab w:val="clear" w:pos="4153"/>
                <w:tab w:val="clear" w:pos="8306"/>
              </w:tabs>
              <w:snapToGrid/>
              <w:rPr>
                <w:rFonts w:ascii="仿宋" w:hAnsi="仿宋" w:eastAsia="仿宋" w:cs="宋体"/>
                <w:b/>
                <w:sz w:val="21"/>
                <w:szCs w:val="21"/>
              </w:rPr>
            </w:pPr>
            <w:r>
              <w:rPr>
                <w:rFonts w:hint="eastAsia" w:ascii="仿宋" w:hAnsi="仿宋" w:eastAsia="仿宋" w:cs="宋体"/>
                <w:b/>
                <w:sz w:val="21"/>
                <w:szCs w:val="21"/>
              </w:rPr>
              <w:t>分值</w:t>
            </w:r>
          </w:p>
        </w:tc>
        <w:tc>
          <w:tcPr>
            <w:tcW w:w="6441" w:type="dxa"/>
            <w:vAlign w:val="center"/>
          </w:tcPr>
          <w:p>
            <w:pPr>
              <w:jc w:val="center"/>
              <w:rPr>
                <w:rFonts w:ascii="仿宋" w:hAnsi="仿宋" w:eastAsia="仿宋" w:cs="宋体"/>
                <w:b/>
                <w:szCs w:val="21"/>
              </w:rPr>
            </w:pPr>
            <w:r>
              <w:rPr>
                <w:rFonts w:hint="eastAsia" w:ascii="仿宋" w:hAnsi="仿宋" w:eastAsia="仿宋" w:cs="宋体"/>
                <w:b/>
                <w:szCs w:val="21"/>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0" w:hRule="atLeast"/>
        </w:trPr>
        <w:tc>
          <w:tcPr>
            <w:tcW w:w="8523" w:type="dxa"/>
            <w:gridSpan w:val="3"/>
            <w:vAlign w:val="center"/>
          </w:tcPr>
          <w:p>
            <w:pPr>
              <w:jc w:val="center"/>
              <w:rPr>
                <w:rFonts w:ascii="仿宋" w:hAnsi="仿宋" w:eastAsia="仿宋" w:cs="宋体"/>
                <w:b/>
                <w:szCs w:val="21"/>
              </w:rPr>
            </w:pPr>
            <w:r>
              <w:rPr>
                <w:rFonts w:hint="eastAsia" w:ascii="仿宋" w:hAnsi="仿宋" w:eastAsia="仿宋" w:cs="宋体"/>
                <w:b/>
                <w:szCs w:val="21"/>
              </w:rPr>
              <w:t>技术部分（45分）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45" w:hRule="atLeast"/>
        </w:trPr>
        <w:tc>
          <w:tcPr>
            <w:tcW w:w="1466" w:type="dxa"/>
            <w:vAlign w:val="center"/>
          </w:tcPr>
          <w:p>
            <w:pPr>
              <w:jc w:val="center"/>
              <w:rPr>
                <w:rFonts w:ascii="仿宋" w:hAnsi="仿宋" w:eastAsia="仿宋" w:cs="宋体"/>
                <w:szCs w:val="21"/>
              </w:rPr>
            </w:pPr>
            <w:r>
              <w:rPr>
                <w:rFonts w:hint="eastAsia" w:ascii="仿宋" w:hAnsi="仿宋" w:eastAsia="仿宋" w:cs="宋体"/>
                <w:szCs w:val="21"/>
                <w:lang w:val="en-US" w:eastAsia="zh-CN"/>
              </w:rPr>
              <w:t>对项目的</w:t>
            </w:r>
            <w:r>
              <w:rPr>
                <w:rFonts w:hint="eastAsia" w:ascii="仿宋" w:hAnsi="仿宋" w:eastAsia="仿宋" w:cs="宋体"/>
                <w:szCs w:val="21"/>
              </w:rPr>
              <w:t>总体理解</w:t>
            </w:r>
          </w:p>
        </w:tc>
        <w:tc>
          <w:tcPr>
            <w:tcW w:w="616" w:type="dxa"/>
            <w:vAlign w:val="center"/>
          </w:tcPr>
          <w:p>
            <w:pPr>
              <w:jc w:val="center"/>
              <w:rPr>
                <w:rFonts w:ascii="仿宋" w:hAnsi="仿宋" w:eastAsia="仿宋" w:cs="宋体"/>
                <w:szCs w:val="21"/>
              </w:rPr>
            </w:pPr>
            <w:r>
              <w:rPr>
                <w:rFonts w:hint="eastAsia" w:ascii="仿宋" w:hAnsi="仿宋" w:eastAsia="仿宋" w:cs="宋体"/>
                <w:szCs w:val="21"/>
              </w:rPr>
              <w:t>15</w:t>
            </w:r>
          </w:p>
        </w:tc>
        <w:tc>
          <w:tcPr>
            <w:tcW w:w="6441" w:type="dxa"/>
            <w:vAlign w:val="center"/>
          </w:tcPr>
          <w:p>
            <w:pPr>
              <w:rPr>
                <w:rFonts w:ascii="仿宋" w:hAnsi="仿宋" w:eastAsia="仿宋" w:cs="宋体"/>
                <w:szCs w:val="21"/>
              </w:rPr>
            </w:pPr>
            <w:r>
              <w:rPr>
                <w:rFonts w:hint="eastAsia" w:ascii="仿宋" w:hAnsi="仿宋" w:eastAsia="仿宋" w:cs="宋体"/>
                <w:szCs w:val="21"/>
              </w:rPr>
              <w:t>根据供应商对本项目的认识及理解、对项目重点、难点分析把握，进行综合评分：</w:t>
            </w:r>
          </w:p>
          <w:p>
            <w:pPr>
              <w:rPr>
                <w:rFonts w:ascii="仿宋" w:hAnsi="仿宋" w:eastAsia="仿宋" w:cs="宋体"/>
                <w:szCs w:val="21"/>
              </w:rPr>
            </w:pPr>
            <w:r>
              <w:rPr>
                <w:rFonts w:hint="eastAsia" w:ascii="仿宋" w:hAnsi="仿宋" w:eastAsia="仿宋" w:cs="宋体"/>
                <w:szCs w:val="21"/>
              </w:rPr>
              <w:t>1.对项目建设背景、需求及现状分析准确</w:t>
            </w:r>
            <w:r>
              <w:rPr>
                <w:rFonts w:hint="eastAsia" w:ascii="仿宋" w:hAnsi="仿宋" w:eastAsia="仿宋" w:cs="宋体"/>
                <w:szCs w:val="21"/>
                <w:lang w:eastAsia="zh-CN"/>
              </w:rPr>
              <w:t>、</w:t>
            </w:r>
            <w:r>
              <w:rPr>
                <w:rFonts w:hint="eastAsia" w:ascii="仿宋" w:hAnsi="仿宋" w:eastAsia="仿宋" w:cs="宋体"/>
                <w:szCs w:val="21"/>
                <w:lang w:val="en-US" w:eastAsia="zh-CN"/>
              </w:rPr>
              <w:t>具体</w:t>
            </w:r>
            <w:r>
              <w:rPr>
                <w:rFonts w:hint="eastAsia" w:ascii="仿宋" w:hAnsi="仿宋" w:eastAsia="仿宋" w:cs="宋体"/>
                <w:szCs w:val="21"/>
              </w:rPr>
              <w:t>全面、理解透彻，且具有清晰明确的总体建设思路，得15分；</w:t>
            </w:r>
          </w:p>
          <w:p>
            <w:pPr>
              <w:rPr>
                <w:rFonts w:ascii="仿宋" w:hAnsi="仿宋" w:eastAsia="仿宋" w:cs="宋体"/>
                <w:szCs w:val="21"/>
              </w:rPr>
            </w:pPr>
            <w:r>
              <w:rPr>
                <w:rFonts w:hint="eastAsia" w:ascii="仿宋" w:hAnsi="仿宋" w:eastAsia="仿宋" w:cs="宋体"/>
                <w:szCs w:val="21"/>
              </w:rPr>
              <w:t>2.对项目建设背景、需求及现状分析较准确全面、理解较</w:t>
            </w:r>
            <w:r>
              <w:rPr>
                <w:rFonts w:hint="eastAsia" w:ascii="仿宋" w:hAnsi="仿宋" w:eastAsia="仿宋" w:cs="宋体"/>
                <w:szCs w:val="21"/>
                <w:lang w:val="en-US" w:eastAsia="zh-CN"/>
              </w:rPr>
              <w:t>好</w:t>
            </w:r>
            <w:r>
              <w:rPr>
                <w:rFonts w:hint="eastAsia" w:ascii="仿宋" w:hAnsi="仿宋" w:eastAsia="仿宋" w:cs="宋体"/>
                <w:szCs w:val="21"/>
              </w:rPr>
              <w:t>，且具有</w:t>
            </w:r>
            <w:r>
              <w:rPr>
                <w:rFonts w:hint="eastAsia" w:ascii="仿宋" w:hAnsi="仿宋" w:eastAsia="仿宋" w:cs="宋体"/>
                <w:szCs w:val="21"/>
                <w:lang w:val="en-US" w:eastAsia="zh-CN"/>
              </w:rPr>
              <w:t>较清晰</w:t>
            </w:r>
            <w:r>
              <w:rPr>
                <w:rFonts w:hint="eastAsia" w:ascii="仿宋" w:hAnsi="仿宋" w:eastAsia="仿宋" w:cs="宋体"/>
                <w:szCs w:val="21"/>
              </w:rPr>
              <w:t>的总体建设思路，得10分；</w:t>
            </w:r>
          </w:p>
          <w:p>
            <w:pPr>
              <w:rPr>
                <w:rFonts w:ascii="仿宋" w:hAnsi="仿宋" w:eastAsia="仿宋" w:cs="宋体"/>
                <w:szCs w:val="21"/>
              </w:rPr>
            </w:pPr>
            <w:r>
              <w:rPr>
                <w:rFonts w:hint="eastAsia" w:ascii="仿宋" w:hAnsi="仿宋" w:eastAsia="仿宋" w:cs="宋体"/>
                <w:szCs w:val="21"/>
              </w:rPr>
              <w:t>3.对项目建设背景、需求及现状分析</w:t>
            </w:r>
            <w:r>
              <w:rPr>
                <w:rFonts w:hint="eastAsia" w:ascii="仿宋" w:hAnsi="仿宋" w:eastAsia="仿宋" w:cs="宋体"/>
                <w:szCs w:val="21"/>
                <w:lang w:val="en-US" w:eastAsia="zh-CN"/>
              </w:rPr>
              <w:t>不全面</w:t>
            </w:r>
            <w:r>
              <w:rPr>
                <w:rFonts w:hint="eastAsia" w:ascii="仿宋" w:hAnsi="仿宋" w:eastAsia="仿宋" w:cs="宋体"/>
                <w:szCs w:val="21"/>
              </w:rPr>
              <w:t>、理解较浅，总体建设思路</w:t>
            </w:r>
            <w:r>
              <w:rPr>
                <w:rFonts w:hint="eastAsia" w:ascii="仿宋" w:hAnsi="仿宋" w:eastAsia="仿宋" w:cs="宋体"/>
                <w:szCs w:val="21"/>
                <w:lang w:val="en-US" w:eastAsia="zh-CN"/>
              </w:rPr>
              <w:t>不清晰，</w:t>
            </w:r>
            <w:r>
              <w:rPr>
                <w:rFonts w:hint="eastAsia" w:ascii="仿宋" w:hAnsi="仿宋" w:eastAsia="仿宋" w:cs="宋体"/>
                <w:szCs w:val="21"/>
              </w:rPr>
              <w:t>得5分；</w:t>
            </w:r>
          </w:p>
          <w:p>
            <w:pPr>
              <w:rPr>
                <w:rFonts w:ascii="仿宋" w:hAnsi="仿宋" w:eastAsia="仿宋" w:cs="宋体"/>
                <w:szCs w:val="21"/>
              </w:rPr>
            </w:pPr>
            <w:r>
              <w:rPr>
                <w:rFonts w:hint="eastAsia" w:ascii="仿宋" w:hAnsi="仿宋" w:eastAsia="仿宋" w:cs="宋体"/>
                <w:szCs w:val="21"/>
                <w:lang w:val="en-US" w:eastAsia="zh-CN"/>
              </w:rPr>
              <w:t>4.</w:t>
            </w:r>
            <w:r>
              <w:rPr>
                <w:rFonts w:hint="eastAsia" w:ascii="仿宋" w:hAnsi="仿宋" w:eastAsia="仿宋" w:cs="宋体"/>
                <w:szCs w:val="21"/>
              </w:rPr>
              <w:t>未提供方案</w:t>
            </w:r>
            <w:r>
              <w:rPr>
                <w:rFonts w:hint="eastAsia" w:ascii="仿宋" w:hAnsi="仿宋" w:eastAsia="仿宋" w:cs="宋体"/>
                <w:szCs w:val="21"/>
                <w:lang w:eastAsia="zh-CN"/>
              </w:rPr>
              <w:t>，</w:t>
            </w:r>
            <w:r>
              <w:rPr>
                <w:rFonts w:hint="eastAsia" w:ascii="仿宋" w:hAnsi="仿宋" w:eastAsia="仿宋" w:cs="宋体"/>
                <w:szCs w:val="21"/>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50" w:hRule="atLeast"/>
        </w:trPr>
        <w:tc>
          <w:tcPr>
            <w:tcW w:w="1466" w:type="dxa"/>
            <w:vAlign w:val="center"/>
          </w:tcPr>
          <w:p>
            <w:pPr>
              <w:adjustRightInd w:val="0"/>
              <w:snapToGrid w:val="0"/>
              <w:jc w:val="center"/>
              <w:rPr>
                <w:rFonts w:ascii="仿宋" w:hAnsi="仿宋" w:eastAsia="仿宋" w:cs="宋体"/>
                <w:szCs w:val="21"/>
              </w:rPr>
            </w:pPr>
            <w:r>
              <w:rPr>
                <w:rFonts w:hint="eastAsia" w:ascii="仿宋" w:hAnsi="仿宋" w:eastAsia="仿宋" w:cs="宋体"/>
                <w:szCs w:val="21"/>
              </w:rPr>
              <w:t>对</w:t>
            </w:r>
            <w:r>
              <w:rPr>
                <w:rFonts w:hint="eastAsia" w:ascii="仿宋" w:hAnsi="仿宋" w:eastAsia="仿宋" w:cs="仿宋"/>
                <w:color w:val="000000"/>
                <w:szCs w:val="21"/>
              </w:rPr>
              <w:t>技术响应</w:t>
            </w:r>
          </w:p>
        </w:tc>
        <w:tc>
          <w:tcPr>
            <w:tcW w:w="616" w:type="dxa"/>
            <w:vAlign w:val="center"/>
          </w:tcPr>
          <w:p>
            <w:pPr>
              <w:jc w:val="center"/>
              <w:rPr>
                <w:rFonts w:ascii="仿宋" w:hAnsi="仿宋" w:eastAsia="仿宋" w:cs="宋体"/>
                <w:szCs w:val="21"/>
              </w:rPr>
            </w:pPr>
            <w:r>
              <w:rPr>
                <w:rFonts w:hint="eastAsia" w:ascii="仿宋" w:hAnsi="仿宋" w:eastAsia="仿宋" w:cs="宋体"/>
                <w:szCs w:val="21"/>
              </w:rPr>
              <w:t>30</w:t>
            </w:r>
          </w:p>
        </w:tc>
        <w:tc>
          <w:tcPr>
            <w:tcW w:w="6441" w:type="dxa"/>
            <w:vAlign w:val="center"/>
          </w:tcPr>
          <w:p>
            <w:pPr>
              <w:rPr>
                <w:rFonts w:hint="eastAsia" w:ascii="仿宋" w:hAnsi="仿宋" w:eastAsia="仿宋" w:cs="宋体"/>
                <w:szCs w:val="21"/>
                <w:lang w:eastAsia="zh-CN"/>
              </w:rPr>
            </w:pPr>
            <w:r>
              <w:rPr>
                <w:rFonts w:hint="eastAsia" w:ascii="仿宋" w:hAnsi="仿宋" w:eastAsia="仿宋" w:cs="宋体"/>
                <w:szCs w:val="21"/>
                <w:lang w:val="en-US" w:eastAsia="zh-CN"/>
              </w:rPr>
              <w:t>1.</w:t>
            </w:r>
            <w:r>
              <w:rPr>
                <w:rFonts w:hint="eastAsia" w:ascii="仿宋" w:hAnsi="仿宋" w:eastAsia="仿宋" w:cs="宋体"/>
                <w:szCs w:val="21"/>
              </w:rPr>
              <w:t>根据供应商对本项目</w:t>
            </w:r>
            <w:r>
              <w:rPr>
                <w:rFonts w:hint="eastAsia" w:ascii="仿宋" w:hAnsi="仿宋" w:eastAsia="仿宋" w:cs="宋体"/>
                <w:szCs w:val="21"/>
                <w:lang w:val="en-US" w:eastAsia="zh-CN"/>
              </w:rPr>
              <w:t>提出的服务方案需求响应情况，例如</w:t>
            </w:r>
            <w:r>
              <w:rPr>
                <w:rFonts w:hint="eastAsia" w:ascii="仿宋" w:hAnsi="仿宋" w:eastAsia="仿宋" w:cs="宋体"/>
                <w:szCs w:val="21"/>
              </w:rPr>
              <w:t>提供项目</w:t>
            </w:r>
            <w:r>
              <w:rPr>
                <w:rFonts w:hint="eastAsia" w:ascii="仿宋" w:hAnsi="仿宋" w:eastAsia="仿宋" w:cs="宋体"/>
                <w:szCs w:val="21"/>
                <w:lang w:val="en-US" w:eastAsia="zh-CN"/>
              </w:rPr>
              <w:t>过程质量安全巡查及查验目的、范围、内容及方式的</w:t>
            </w:r>
            <w:r>
              <w:rPr>
                <w:rFonts w:hint="eastAsia" w:ascii="仿宋" w:hAnsi="仿宋" w:eastAsia="仿宋" w:cs="宋体"/>
                <w:szCs w:val="21"/>
              </w:rPr>
              <w:t>分析、项目</w:t>
            </w:r>
            <w:r>
              <w:rPr>
                <w:rFonts w:hint="eastAsia" w:ascii="仿宋" w:hAnsi="仿宋" w:eastAsia="仿宋" w:cs="宋体"/>
                <w:szCs w:val="21"/>
                <w:lang w:val="en-US" w:eastAsia="zh-CN"/>
              </w:rPr>
              <w:t>检查标准体系编制</w:t>
            </w:r>
            <w:r>
              <w:rPr>
                <w:rFonts w:hint="eastAsia" w:ascii="仿宋" w:hAnsi="仿宋" w:eastAsia="仿宋" w:cs="宋体"/>
                <w:szCs w:val="21"/>
              </w:rPr>
              <w:t>、</w:t>
            </w:r>
            <w:r>
              <w:rPr>
                <w:rFonts w:hint="eastAsia" w:ascii="仿宋" w:hAnsi="仿宋" w:eastAsia="仿宋" w:cs="宋体"/>
                <w:szCs w:val="21"/>
                <w:lang w:val="en-US" w:eastAsia="zh-CN"/>
              </w:rPr>
              <w:t>检查工作计划</w:t>
            </w:r>
            <w:r>
              <w:rPr>
                <w:rFonts w:hint="eastAsia" w:ascii="仿宋" w:hAnsi="仿宋" w:eastAsia="仿宋" w:cs="宋体"/>
                <w:szCs w:val="21"/>
              </w:rPr>
              <w:t>、</w:t>
            </w:r>
            <w:r>
              <w:rPr>
                <w:rFonts w:hint="eastAsia" w:ascii="仿宋" w:hAnsi="仿宋" w:eastAsia="仿宋" w:cs="宋体"/>
                <w:szCs w:val="21"/>
                <w:lang w:val="en-US" w:eastAsia="zh-CN"/>
              </w:rPr>
              <w:t>检查工作流程（首次检查流程、评估组织、所需配合事项、所需检查检测工具、成果输出）</w:t>
            </w:r>
            <w:r>
              <w:rPr>
                <w:rFonts w:hint="eastAsia" w:ascii="仿宋" w:hAnsi="仿宋" w:eastAsia="仿宋" w:cs="宋体"/>
                <w:szCs w:val="21"/>
              </w:rPr>
              <w:t>等方案的响应情况</w:t>
            </w:r>
            <w:r>
              <w:rPr>
                <w:rFonts w:hint="eastAsia" w:ascii="仿宋" w:hAnsi="仿宋" w:eastAsia="仿宋" w:cs="宋体"/>
                <w:szCs w:val="21"/>
                <w:lang w:eastAsia="zh-CN"/>
              </w:rPr>
              <w:t>，</w:t>
            </w:r>
            <w:r>
              <w:rPr>
                <w:rFonts w:hint="eastAsia" w:ascii="仿宋" w:hAnsi="仿宋" w:eastAsia="仿宋" w:cs="宋体"/>
                <w:szCs w:val="21"/>
              </w:rPr>
              <w:t>进行综合评分</w:t>
            </w:r>
            <w:r>
              <w:rPr>
                <w:rFonts w:hint="eastAsia" w:ascii="仿宋" w:hAnsi="仿宋" w:eastAsia="仿宋" w:cs="宋体"/>
                <w:szCs w:val="21"/>
                <w:lang w:eastAsia="zh-CN"/>
              </w:rPr>
              <w:t>：</w:t>
            </w:r>
          </w:p>
          <w:p>
            <w:pPr>
              <w:rPr>
                <w:rFonts w:hint="eastAsia" w:ascii="仿宋" w:hAnsi="仿宋" w:eastAsia="仿宋" w:cs="宋体"/>
                <w:szCs w:val="21"/>
                <w:lang w:val="en-US" w:eastAsia="zh-CN"/>
              </w:rPr>
            </w:pPr>
            <w:r>
              <w:rPr>
                <w:rFonts w:hint="eastAsia" w:ascii="仿宋" w:hAnsi="仿宋" w:eastAsia="仿宋" w:cs="宋体"/>
                <w:szCs w:val="21"/>
                <w:lang w:eastAsia="zh-CN"/>
              </w:rPr>
              <w:t>（</w:t>
            </w:r>
            <w:r>
              <w:rPr>
                <w:rFonts w:hint="eastAsia" w:ascii="仿宋" w:hAnsi="仿宋" w:eastAsia="仿宋" w:cs="宋体"/>
                <w:szCs w:val="21"/>
                <w:lang w:val="en-US" w:eastAsia="zh-CN"/>
              </w:rPr>
              <w:t>1</w:t>
            </w:r>
            <w:r>
              <w:rPr>
                <w:rFonts w:hint="eastAsia" w:ascii="仿宋" w:hAnsi="仿宋" w:eastAsia="仿宋" w:cs="宋体"/>
                <w:szCs w:val="21"/>
                <w:lang w:eastAsia="zh-CN"/>
              </w:rPr>
              <w:t>）</w:t>
            </w:r>
            <w:r>
              <w:rPr>
                <w:rFonts w:hint="eastAsia" w:ascii="仿宋" w:hAnsi="仿宋" w:eastAsia="仿宋" w:cs="宋体"/>
                <w:szCs w:val="21"/>
              </w:rPr>
              <w:t>提供</w:t>
            </w:r>
            <w:r>
              <w:rPr>
                <w:rFonts w:hint="eastAsia" w:ascii="仿宋" w:hAnsi="仿宋" w:eastAsia="仿宋" w:cs="宋体"/>
                <w:szCs w:val="21"/>
                <w:lang w:val="en-US" w:eastAsia="zh-CN"/>
              </w:rPr>
              <w:t>清晰完整的</w:t>
            </w:r>
            <w:r>
              <w:rPr>
                <w:rFonts w:hint="eastAsia" w:ascii="仿宋" w:hAnsi="仿宋" w:eastAsia="仿宋" w:cs="宋体"/>
                <w:szCs w:val="21"/>
              </w:rPr>
              <w:t>方案响应情况</w:t>
            </w:r>
            <w:r>
              <w:rPr>
                <w:rFonts w:hint="eastAsia" w:ascii="仿宋" w:hAnsi="仿宋" w:eastAsia="仿宋" w:cs="宋体"/>
                <w:szCs w:val="21"/>
                <w:lang w:eastAsia="zh-CN"/>
              </w:rPr>
              <w:t>，</w:t>
            </w:r>
            <w:r>
              <w:rPr>
                <w:rFonts w:hint="eastAsia" w:ascii="仿宋" w:hAnsi="仿宋" w:eastAsia="仿宋" w:cs="宋体"/>
                <w:szCs w:val="21"/>
                <w:lang w:val="en-US" w:eastAsia="zh-CN"/>
              </w:rPr>
              <w:t>且每一项均有详细流程说明的，得25分；</w:t>
            </w:r>
          </w:p>
          <w:p>
            <w:pPr>
              <w:rPr>
                <w:rFonts w:hint="eastAsia" w:ascii="仿宋" w:hAnsi="仿宋" w:eastAsia="仿宋" w:cs="宋体"/>
                <w:szCs w:val="21"/>
                <w:lang w:val="en-US" w:eastAsia="zh-CN"/>
              </w:rPr>
            </w:pPr>
            <w:r>
              <w:rPr>
                <w:rFonts w:hint="eastAsia" w:ascii="仿宋" w:hAnsi="仿宋" w:eastAsia="仿宋" w:cs="宋体"/>
                <w:szCs w:val="21"/>
                <w:lang w:val="en-US" w:eastAsia="zh-CN"/>
              </w:rPr>
              <w:t>（2）提供较为完整的服务方案需求响应情况，但缺少部分说明的，得20分；</w:t>
            </w:r>
          </w:p>
          <w:p>
            <w:pPr>
              <w:rPr>
                <w:rFonts w:hint="eastAsia" w:ascii="仿宋" w:hAnsi="仿宋" w:eastAsia="仿宋" w:cs="宋体"/>
                <w:szCs w:val="21"/>
                <w:lang w:val="en-US" w:eastAsia="zh-CN"/>
              </w:rPr>
            </w:pPr>
            <w:r>
              <w:rPr>
                <w:rFonts w:hint="eastAsia" w:ascii="仿宋" w:hAnsi="仿宋" w:eastAsia="仿宋" w:cs="宋体"/>
                <w:szCs w:val="21"/>
                <w:lang w:val="en-US" w:eastAsia="zh-CN"/>
              </w:rPr>
              <w:t>（3）提供的服务方案需求响应情况缺少部分流程及说明的，得15分；</w:t>
            </w:r>
          </w:p>
          <w:p>
            <w:pPr>
              <w:rPr>
                <w:rFonts w:hint="eastAsia" w:ascii="仿宋" w:hAnsi="仿宋" w:eastAsia="仿宋" w:cs="宋体"/>
                <w:szCs w:val="21"/>
                <w:lang w:val="en-US" w:eastAsia="zh-CN"/>
              </w:rPr>
            </w:pPr>
            <w:r>
              <w:rPr>
                <w:rFonts w:hint="eastAsia" w:ascii="仿宋" w:hAnsi="仿宋" w:eastAsia="仿宋" w:cs="宋体"/>
                <w:szCs w:val="21"/>
                <w:lang w:val="en-US" w:eastAsia="zh-CN"/>
              </w:rPr>
              <w:t>（4）提供的服务方案需求响应情况缺少大部分流程及说明的，得10分。</w:t>
            </w:r>
          </w:p>
          <w:p>
            <w:pPr>
              <w:rPr>
                <w:rFonts w:hint="default" w:ascii="仿宋" w:hAnsi="仿宋" w:eastAsia="仿宋" w:cs="宋体"/>
                <w:szCs w:val="21"/>
                <w:lang w:val="en-US" w:eastAsia="zh-CN"/>
              </w:rPr>
            </w:pPr>
            <w:r>
              <w:rPr>
                <w:rFonts w:hint="eastAsia" w:ascii="仿宋" w:hAnsi="仿宋" w:eastAsia="仿宋" w:cs="宋体"/>
                <w:szCs w:val="21"/>
                <w:lang w:val="en-US" w:eastAsia="zh-CN"/>
              </w:rPr>
              <w:t>（5）未提供服务方案需求响应的，得0分。</w:t>
            </w:r>
          </w:p>
          <w:p>
            <w:pPr>
              <w:rPr>
                <w:rFonts w:hint="eastAsia" w:ascii="仿宋" w:hAnsi="仿宋" w:eastAsia="仿宋" w:cs="宋体"/>
                <w:szCs w:val="21"/>
                <w:lang w:val="en-US" w:eastAsia="zh-CN"/>
              </w:rPr>
            </w:pPr>
            <w:r>
              <w:rPr>
                <w:rFonts w:hint="eastAsia" w:ascii="仿宋" w:hAnsi="仿宋" w:eastAsia="仿宋" w:cs="宋体"/>
                <w:szCs w:val="21"/>
                <w:highlight w:val="none"/>
                <w:lang w:val="en-US" w:eastAsia="zh-CN"/>
              </w:rPr>
              <w:t>2.</w:t>
            </w:r>
            <w:r>
              <w:rPr>
                <w:rFonts w:hint="eastAsia" w:ascii="仿宋" w:hAnsi="仿宋" w:eastAsia="仿宋" w:cs="宋体"/>
                <w:szCs w:val="21"/>
                <w:lang w:val="en-US" w:eastAsia="zh-CN"/>
              </w:rPr>
              <w:t>根据供应商提供的服务能力承诺书（格式自拟），对供应商的服务能力进行综合评分：</w:t>
            </w:r>
          </w:p>
          <w:p>
            <w:pPr>
              <w:rPr>
                <w:rFonts w:hint="eastAsia" w:ascii="仿宋" w:hAnsi="仿宋" w:eastAsia="仿宋" w:cs="宋体"/>
                <w:szCs w:val="21"/>
                <w:lang w:val="en-US" w:eastAsia="zh-CN"/>
              </w:rPr>
            </w:pPr>
            <w:r>
              <w:rPr>
                <w:rFonts w:hint="eastAsia" w:ascii="仿宋" w:hAnsi="仿宋" w:eastAsia="仿宋" w:cs="宋体"/>
                <w:szCs w:val="21"/>
                <w:lang w:val="en-US" w:eastAsia="zh-CN"/>
              </w:rPr>
              <w:t>（1）供应商提供的服务可以满足在建工程质量安全巡查及查验服务需求的，得5分；</w:t>
            </w:r>
          </w:p>
          <w:p>
            <w:pPr>
              <w:rPr>
                <w:rFonts w:hint="eastAsia" w:ascii="仿宋" w:hAnsi="仿宋" w:eastAsia="仿宋" w:cs="宋体"/>
                <w:szCs w:val="21"/>
                <w:lang w:val="en-US" w:eastAsia="zh-CN"/>
              </w:rPr>
            </w:pPr>
            <w:r>
              <w:rPr>
                <w:rFonts w:hint="eastAsia" w:ascii="仿宋" w:hAnsi="仿宋" w:eastAsia="仿宋" w:cs="宋体"/>
                <w:szCs w:val="21"/>
                <w:lang w:val="en-US" w:eastAsia="zh-CN"/>
              </w:rPr>
              <w:t>（2）供应商提供的服务可以基本满足在建工程质量安全巡查及查验服务需求的，得3分；</w:t>
            </w:r>
          </w:p>
          <w:p>
            <w:pPr>
              <w:rPr>
                <w:rFonts w:hint="eastAsia" w:ascii="仿宋" w:hAnsi="仿宋" w:eastAsia="仿宋" w:cs="宋体"/>
                <w:szCs w:val="21"/>
                <w:lang w:val="en-US" w:eastAsia="zh-CN"/>
              </w:rPr>
            </w:pPr>
            <w:r>
              <w:rPr>
                <w:rFonts w:hint="eastAsia" w:ascii="仿宋" w:hAnsi="仿宋" w:eastAsia="仿宋" w:cs="宋体"/>
                <w:szCs w:val="21"/>
                <w:lang w:val="en-US" w:eastAsia="zh-CN"/>
              </w:rPr>
              <w:t>（3）供应商提供的服务可以部分满足在建工程质量安全巡查及查验服务需求的，得1分；</w:t>
            </w:r>
          </w:p>
          <w:p>
            <w:pPr>
              <w:rPr>
                <w:rFonts w:ascii="仿宋" w:hAnsi="仿宋" w:eastAsia="仿宋" w:cs="宋体"/>
                <w:szCs w:val="21"/>
              </w:rPr>
            </w:pPr>
            <w:r>
              <w:rPr>
                <w:rFonts w:hint="eastAsia" w:ascii="仿宋" w:hAnsi="仿宋" w:eastAsia="仿宋" w:cs="宋体"/>
                <w:szCs w:val="21"/>
                <w:lang w:val="en-US" w:eastAsia="zh-CN"/>
              </w:rPr>
              <w:t>（4）供应商无法满足在建工程质量安全巡查及查验服务需求的，得0分。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7" w:hRule="atLeast"/>
        </w:trPr>
        <w:tc>
          <w:tcPr>
            <w:tcW w:w="8523" w:type="dxa"/>
            <w:gridSpan w:val="3"/>
            <w:vAlign w:val="center"/>
          </w:tcPr>
          <w:p>
            <w:pPr>
              <w:jc w:val="center"/>
              <w:rPr>
                <w:rFonts w:ascii="仿宋" w:hAnsi="仿宋" w:eastAsia="仿宋" w:cs="宋体"/>
                <w:szCs w:val="21"/>
              </w:rPr>
            </w:pPr>
            <w:r>
              <w:rPr>
                <w:rFonts w:hint="eastAsia" w:ascii="仿宋" w:hAnsi="仿宋" w:eastAsia="仿宋" w:cs="宋体"/>
                <w:b/>
                <w:szCs w:val="21"/>
              </w:rPr>
              <w:t>商务部分（45分）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4" w:hRule="atLeast"/>
        </w:trPr>
        <w:tc>
          <w:tcPr>
            <w:tcW w:w="1466" w:type="dxa"/>
            <w:vAlign w:val="center"/>
          </w:tcPr>
          <w:p>
            <w:pPr>
              <w:jc w:val="center"/>
              <w:rPr>
                <w:rFonts w:ascii="仿宋" w:hAnsi="仿宋" w:eastAsia="仿宋" w:cs="宋体"/>
                <w:szCs w:val="21"/>
              </w:rPr>
            </w:pPr>
            <w:r>
              <w:rPr>
                <w:rFonts w:hint="eastAsia" w:ascii="仿宋" w:hAnsi="仿宋" w:eastAsia="仿宋" w:cs="宋体"/>
                <w:szCs w:val="21"/>
              </w:rPr>
              <w:t>相关业绩</w:t>
            </w:r>
          </w:p>
        </w:tc>
        <w:tc>
          <w:tcPr>
            <w:tcW w:w="616" w:type="dxa"/>
            <w:vAlign w:val="center"/>
          </w:tcPr>
          <w:p>
            <w:pPr>
              <w:jc w:val="center"/>
              <w:rPr>
                <w:rFonts w:ascii="仿宋" w:hAnsi="仿宋" w:eastAsia="仿宋" w:cs="宋体"/>
                <w:szCs w:val="21"/>
              </w:rPr>
            </w:pPr>
            <w:r>
              <w:rPr>
                <w:rFonts w:hint="eastAsia" w:ascii="仿宋" w:hAnsi="仿宋" w:eastAsia="仿宋" w:cs="宋体"/>
                <w:szCs w:val="21"/>
              </w:rPr>
              <w:t>15</w:t>
            </w:r>
          </w:p>
        </w:tc>
        <w:tc>
          <w:tcPr>
            <w:tcW w:w="6441" w:type="dxa"/>
            <w:vAlign w:val="center"/>
          </w:tcPr>
          <w:p>
            <w:pPr>
              <w:rPr>
                <w:rFonts w:ascii="仿宋" w:hAnsi="仿宋" w:eastAsia="仿宋" w:cs="宋体"/>
                <w:szCs w:val="21"/>
                <w:highlight w:val="none"/>
              </w:rPr>
            </w:pPr>
            <w:r>
              <w:rPr>
                <w:rFonts w:hint="eastAsia" w:ascii="仿宋" w:hAnsi="仿宋" w:eastAsia="仿宋" w:cs="宋体"/>
                <w:szCs w:val="21"/>
                <w:highlight w:val="none"/>
              </w:rPr>
              <w:t>根据供应商自202</w:t>
            </w:r>
            <w:r>
              <w:rPr>
                <w:rFonts w:hint="eastAsia" w:ascii="仿宋" w:hAnsi="仿宋" w:eastAsia="仿宋" w:cs="宋体"/>
                <w:szCs w:val="21"/>
                <w:highlight w:val="none"/>
                <w:lang w:val="en-US" w:eastAsia="zh-CN"/>
              </w:rPr>
              <w:t>2</w:t>
            </w:r>
            <w:r>
              <w:rPr>
                <w:rFonts w:hint="eastAsia" w:ascii="仿宋" w:hAnsi="仿宋" w:eastAsia="仿宋" w:cs="宋体"/>
                <w:szCs w:val="21"/>
                <w:highlight w:val="none"/>
              </w:rPr>
              <w:t>年1月1日以来（以合同签订时间为准）承接过相关业绩合同的情况进行评分，每个业绩得3分；本项满分15分。</w:t>
            </w:r>
          </w:p>
          <w:p>
            <w:pPr>
              <w:rPr>
                <w:rFonts w:ascii="仿宋" w:hAnsi="仿宋" w:eastAsia="仿宋" w:cs="宋体"/>
                <w:szCs w:val="21"/>
              </w:rPr>
            </w:pPr>
            <w:r>
              <w:rPr>
                <w:rFonts w:hint="eastAsia" w:ascii="仿宋" w:hAnsi="仿宋" w:eastAsia="仿宋" w:cs="宋体"/>
                <w:szCs w:val="21"/>
              </w:rPr>
              <w:t>注：响应文件中须提供相关的合同关键页（含签订合同双方的单位名称、合同项目名称与含签订合同双方的落款盖章、签订日期的关键页）复印件，否则不计分。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37" w:hRule="atLeast"/>
        </w:trPr>
        <w:tc>
          <w:tcPr>
            <w:tcW w:w="1466" w:type="dxa"/>
            <w:vAlign w:val="center"/>
          </w:tcPr>
          <w:p>
            <w:pPr>
              <w:jc w:val="center"/>
              <w:rPr>
                <w:rFonts w:ascii="仿宋" w:hAnsi="仿宋" w:eastAsia="仿宋" w:cs="宋体"/>
                <w:bCs/>
                <w:szCs w:val="21"/>
              </w:rPr>
            </w:pPr>
            <w:r>
              <w:rPr>
                <w:rFonts w:hint="eastAsia" w:ascii="仿宋" w:hAnsi="仿宋" w:eastAsia="仿宋" w:cs="宋体"/>
                <w:szCs w:val="21"/>
              </w:rPr>
              <w:t>拟投入项目技术人员情况</w:t>
            </w:r>
          </w:p>
        </w:tc>
        <w:tc>
          <w:tcPr>
            <w:tcW w:w="616" w:type="dxa"/>
            <w:vAlign w:val="center"/>
          </w:tcPr>
          <w:p>
            <w:pPr>
              <w:jc w:val="center"/>
              <w:rPr>
                <w:rFonts w:hint="default" w:ascii="仿宋" w:hAnsi="仿宋" w:eastAsia="仿宋" w:cs="宋体"/>
                <w:kern w:val="28"/>
                <w:szCs w:val="21"/>
                <w:lang w:val="en-US" w:eastAsia="zh-CN"/>
              </w:rPr>
            </w:pPr>
            <w:r>
              <w:rPr>
                <w:rFonts w:hint="eastAsia" w:ascii="仿宋" w:hAnsi="仿宋" w:eastAsia="仿宋" w:cs="宋体"/>
                <w:szCs w:val="21"/>
                <w:lang w:val="en-US" w:eastAsia="zh-CN"/>
              </w:rPr>
              <w:t>19</w:t>
            </w:r>
          </w:p>
        </w:tc>
        <w:tc>
          <w:tcPr>
            <w:tcW w:w="6441" w:type="dxa"/>
            <w:vAlign w:val="center"/>
          </w:tcPr>
          <w:p>
            <w:pPr>
              <w:numPr>
                <w:ilvl w:val="0"/>
                <w:numId w:val="0"/>
              </w:numPr>
              <w:rPr>
                <w:rFonts w:hint="eastAsia" w:ascii="仿宋" w:hAnsi="仿宋" w:eastAsia="仿宋" w:cs="宋体"/>
                <w:szCs w:val="21"/>
              </w:rPr>
            </w:pPr>
            <w:r>
              <w:rPr>
                <w:rFonts w:hint="eastAsia" w:ascii="仿宋" w:hAnsi="仿宋" w:eastAsia="仿宋" w:cs="宋体"/>
                <w:szCs w:val="21"/>
                <w:lang w:val="en-US" w:eastAsia="zh-CN"/>
              </w:rPr>
              <w:t>1.</w:t>
            </w:r>
            <w:r>
              <w:rPr>
                <w:rFonts w:hint="eastAsia" w:ascii="仿宋" w:hAnsi="仿宋" w:eastAsia="仿宋" w:cs="宋体"/>
                <w:szCs w:val="21"/>
              </w:rPr>
              <w:t>拟安排的项目负责人（仅限1人）须为</w:t>
            </w:r>
            <w:r>
              <w:rPr>
                <w:rFonts w:hint="eastAsia" w:ascii="仿宋" w:hAnsi="仿宋" w:eastAsia="仿宋" w:cs="宋体"/>
                <w:szCs w:val="21"/>
                <w:lang w:val="en-US" w:eastAsia="zh-CN"/>
              </w:rPr>
              <w:t>供应商</w:t>
            </w:r>
            <w:r>
              <w:rPr>
                <w:rFonts w:hint="eastAsia" w:ascii="仿宋" w:hAnsi="仿宋" w:eastAsia="仿宋" w:cs="宋体"/>
                <w:szCs w:val="21"/>
              </w:rPr>
              <w:t>自有员工：</w:t>
            </w:r>
          </w:p>
          <w:p>
            <w:pPr>
              <w:numPr>
                <w:ilvl w:val="0"/>
                <w:numId w:val="0"/>
              </w:numPr>
              <w:rPr>
                <w:rFonts w:hint="eastAsia" w:ascii="仿宋" w:hAnsi="仿宋" w:eastAsia="仿宋" w:cs="宋体"/>
                <w:szCs w:val="21"/>
              </w:rPr>
            </w:pPr>
            <w:r>
              <w:rPr>
                <w:rFonts w:hint="eastAsia" w:ascii="仿宋" w:hAnsi="仿宋" w:eastAsia="仿宋" w:cs="宋体"/>
                <w:szCs w:val="21"/>
                <w:lang w:eastAsia="zh-CN"/>
              </w:rPr>
              <w:t>（</w:t>
            </w:r>
            <w:r>
              <w:rPr>
                <w:rFonts w:hint="eastAsia" w:ascii="仿宋" w:hAnsi="仿宋" w:eastAsia="仿宋" w:cs="宋体"/>
                <w:szCs w:val="21"/>
                <w:lang w:val="en-US" w:eastAsia="zh-CN"/>
              </w:rPr>
              <w:t>1</w:t>
            </w:r>
            <w:r>
              <w:rPr>
                <w:rFonts w:hint="eastAsia" w:ascii="仿宋" w:hAnsi="仿宋" w:eastAsia="仿宋" w:cs="宋体"/>
                <w:szCs w:val="21"/>
                <w:lang w:eastAsia="zh-CN"/>
              </w:rPr>
              <w:t>）</w:t>
            </w:r>
            <w:r>
              <w:rPr>
                <w:rFonts w:hint="eastAsia" w:ascii="仿宋" w:hAnsi="仿宋" w:eastAsia="仿宋" w:cs="宋体"/>
                <w:szCs w:val="21"/>
              </w:rPr>
              <w:t>具有建设工程相关专业本科学历的，得</w:t>
            </w:r>
            <w:r>
              <w:rPr>
                <w:rFonts w:hint="eastAsia" w:ascii="仿宋" w:hAnsi="仿宋" w:eastAsia="仿宋" w:cs="宋体"/>
                <w:szCs w:val="21"/>
                <w:lang w:val="en-US" w:eastAsia="zh-CN"/>
              </w:rPr>
              <w:t>2</w:t>
            </w:r>
            <w:r>
              <w:rPr>
                <w:rFonts w:hint="eastAsia" w:ascii="仿宋" w:hAnsi="仿宋" w:eastAsia="仿宋" w:cs="宋体"/>
                <w:szCs w:val="21"/>
              </w:rPr>
              <w:t>分；</w:t>
            </w:r>
          </w:p>
          <w:p>
            <w:pPr>
              <w:numPr>
                <w:ilvl w:val="0"/>
                <w:numId w:val="0"/>
              </w:numPr>
              <w:rPr>
                <w:rFonts w:hint="eastAsia" w:ascii="仿宋" w:hAnsi="仿宋" w:eastAsia="仿宋" w:cs="宋体"/>
                <w:szCs w:val="21"/>
              </w:rPr>
            </w:pPr>
            <w:r>
              <w:rPr>
                <w:rFonts w:hint="eastAsia" w:ascii="仿宋" w:hAnsi="仿宋" w:eastAsia="仿宋" w:cs="宋体"/>
                <w:szCs w:val="21"/>
                <w:lang w:eastAsia="zh-CN"/>
              </w:rPr>
              <w:t>（</w:t>
            </w:r>
            <w:r>
              <w:rPr>
                <w:rFonts w:hint="eastAsia" w:ascii="仿宋" w:hAnsi="仿宋" w:eastAsia="仿宋" w:cs="宋体"/>
                <w:szCs w:val="21"/>
                <w:lang w:val="en-US" w:eastAsia="zh-CN"/>
              </w:rPr>
              <w:t>2</w:t>
            </w:r>
            <w:r>
              <w:rPr>
                <w:rFonts w:hint="eastAsia" w:ascii="仿宋" w:hAnsi="仿宋" w:eastAsia="仿宋" w:cs="宋体"/>
                <w:szCs w:val="21"/>
                <w:lang w:eastAsia="zh-CN"/>
              </w:rPr>
              <w:t>）</w:t>
            </w:r>
            <w:r>
              <w:rPr>
                <w:rFonts w:hint="eastAsia" w:ascii="仿宋" w:hAnsi="仿宋" w:eastAsia="仿宋" w:cs="宋体"/>
                <w:szCs w:val="21"/>
              </w:rPr>
              <w:t>具有工程建设类副高级</w:t>
            </w:r>
            <w:r>
              <w:rPr>
                <w:rFonts w:hint="eastAsia" w:ascii="仿宋" w:hAnsi="仿宋" w:eastAsia="仿宋" w:cs="宋体"/>
                <w:szCs w:val="21"/>
                <w:lang w:val="en-US" w:eastAsia="zh-CN"/>
              </w:rPr>
              <w:t>及以上</w:t>
            </w:r>
            <w:r>
              <w:rPr>
                <w:rFonts w:hint="eastAsia" w:ascii="仿宋" w:hAnsi="仿宋" w:eastAsia="仿宋" w:cs="宋体"/>
                <w:szCs w:val="21"/>
              </w:rPr>
              <w:t>职称</w:t>
            </w:r>
            <w:r>
              <w:rPr>
                <w:rFonts w:hint="eastAsia" w:ascii="仿宋" w:hAnsi="仿宋" w:eastAsia="仿宋" w:cs="宋体"/>
                <w:szCs w:val="21"/>
                <w:lang w:val="en-US" w:eastAsia="zh-CN"/>
              </w:rPr>
              <w:t>的</w:t>
            </w:r>
            <w:r>
              <w:rPr>
                <w:rFonts w:hint="eastAsia" w:ascii="仿宋" w:hAnsi="仿宋" w:eastAsia="仿宋" w:cs="宋体"/>
                <w:szCs w:val="21"/>
              </w:rPr>
              <w:t>，得2分；</w:t>
            </w:r>
          </w:p>
          <w:p>
            <w:pPr>
              <w:numPr>
                <w:ilvl w:val="0"/>
                <w:numId w:val="0"/>
              </w:numPr>
              <w:rPr>
                <w:rFonts w:hint="eastAsia" w:ascii="仿宋" w:hAnsi="仿宋" w:eastAsia="仿宋" w:cs="宋体"/>
                <w:szCs w:val="21"/>
              </w:rPr>
            </w:pPr>
            <w:r>
              <w:rPr>
                <w:rFonts w:hint="eastAsia" w:ascii="仿宋" w:hAnsi="仿宋" w:eastAsia="仿宋" w:cs="宋体"/>
                <w:szCs w:val="21"/>
              </w:rPr>
              <w:t>（3）</w:t>
            </w:r>
            <w:r>
              <w:rPr>
                <w:rFonts w:hint="eastAsia" w:ascii="仿宋" w:hAnsi="仿宋" w:eastAsia="仿宋" w:cs="宋体"/>
                <w:szCs w:val="21"/>
                <w:lang w:val="en-US" w:eastAsia="zh-CN"/>
              </w:rPr>
              <w:t>自</w:t>
            </w:r>
            <w:r>
              <w:rPr>
                <w:rFonts w:hint="eastAsia" w:ascii="仿宋" w:hAnsi="仿宋" w:eastAsia="仿宋" w:cs="宋体"/>
                <w:szCs w:val="21"/>
              </w:rPr>
              <w:t>2022年1月1号以来单项合同涉及的工程项目标段总数大于或等于50个建设工程检查业绩；每个单项合同得1分，最多得</w:t>
            </w:r>
            <w:r>
              <w:rPr>
                <w:rFonts w:hint="eastAsia" w:ascii="仿宋" w:hAnsi="仿宋" w:eastAsia="仿宋" w:cs="宋体"/>
                <w:szCs w:val="21"/>
                <w:lang w:val="en-US" w:eastAsia="zh-CN"/>
              </w:rPr>
              <w:t>2</w:t>
            </w:r>
            <w:r>
              <w:rPr>
                <w:rFonts w:hint="eastAsia" w:ascii="仿宋" w:hAnsi="仿宋" w:eastAsia="仿宋" w:cs="宋体"/>
                <w:szCs w:val="21"/>
              </w:rPr>
              <w:t>分；</w:t>
            </w:r>
          </w:p>
          <w:p>
            <w:pPr>
              <w:numPr>
                <w:ilvl w:val="0"/>
                <w:numId w:val="0"/>
              </w:numPr>
              <w:rPr>
                <w:rFonts w:hint="eastAsia" w:ascii="仿宋" w:hAnsi="仿宋" w:eastAsia="仿宋" w:cs="宋体"/>
                <w:szCs w:val="21"/>
              </w:rPr>
            </w:pPr>
            <w:r>
              <w:rPr>
                <w:rFonts w:hint="eastAsia" w:ascii="仿宋" w:hAnsi="仿宋" w:eastAsia="仿宋" w:cs="宋体"/>
                <w:szCs w:val="21"/>
              </w:rPr>
              <w:t>（4）具有10年从事建设类项目管理工作经验的，得1分；</w:t>
            </w:r>
          </w:p>
          <w:p>
            <w:pPr>
              <w:numPr>
                <w:ilvl w:val="0"/>
                <w:numId w:val="0"/>
              </w:numPr>
              <w:rPr>
                <w:rFonts w:hint="eastAsia" w:ascii="仿宋" w:hAnsi="仿宋" w:eastAsia="仿宋" w:cs="宋体"/>
                <w:szCs w:val="21"/>
              </w:rPr>
            </w:pPr>
            <w:r>
              <w:rPr>
                <w:rFonts w:hint="eastAsia" w:ascii="仿宋" w:hAnsi="仿宋" w:eastAsia="仿宋" w:cs="宋体"/>
                <w:szCs w:val="21"/>
              </w:rPr>
              <w:t>以上4项，累计最高得</w:t>
            </w:r>
            <w:r>
              <w:rPr>
                <w:rFonts w:hint="eastAsia" w:ascii="仿宋" w:hAnsi="仿宋" w:eastAsia="仿宋" w:cs="宋体"/>
                <w:szCs w:val="21"/>
                <w:lang w:val="en-US" w:eastAsia="zh-CN"/>
              </w:rPr>
              <w:t>7</w:t>
            </w:r>
            <w:r>
              <w:rPr>
                <w:rFonts w:hint="eastAsia" w:ascii="仿宋" w:hAnsi="仿宋" w:eastAsia="仿宋" w:cs="宋体"/>
                <w:szCs w:val="21"/>
              </w:rPr>
              <w:t>分。</w:t>
            </w:r>
          </w:p>
          <w:p>
            <w:pPr>
              <w:rPr>
                <w:rFonts w:ascii="仿宋" w:hAnsi="仿宋" w:eastAsia="仿宋" w:cs="宋体"/>
                <w:szCs w:val="21"/>
              </w:rPr>
            </w:pPr>
            <w:r>
              <w:rPr>
                <w:rFonts w:hint="eastAsia" w:ascii="仿宋" w:hAnsi="仿宋" w:eastAsia="仿宋" w:cs="宋体"/>
                <w:szCs w:val="21"/>
              </w:rPr>
              <w:t>2.拟安排的项目团队成员须为</w:t>
            </w:r>
            <w:r>
              <w:rPr>
                <w:rFonts w:hint="eastAsia" w:ascii="仿宋" w:hAnsi="仿宋" w:eastAsia="仿宋" w:cs="宋体"/>
                <w:szCs w:val="21"/>
                <w:lang w:val="en-US" w:eastAsia="zh-CN"/>
              </w:rPr>
              <w:t>供应商</w:t>
            </w:r>
            <w:r>
              <w:rPr>
                <w:rFonts w:hint="eastAsia" w:ascii="仿宋" w:hAnsi="仿宋" w:eastAsia="仿宋" w:cs="宋体"/>
                <w:szCs w:val="21"/>
              </w:rPr>
              <w:t>自有员工且不少于</w:t>
            </w:r>
            <w:r>
              <w:rPr>
                <w:rFonts w:ascii="仿宋" w:hAnsi="仿宋" w:eastAsia="仿宋" w:cs="宋体"/>
                <w:szCs w:val="21"/>
              </w:rPr>
              <w:t>6</w:t>
            </w:r>
            <w:r>
              <w:rPr>
                <w:rFonts w:hint="eastAsia" w:ascii="仿宋" w:hAnsi="仿宋" w:eastAsia="仿宋" w:cs="宋体"/>
                <w:szCs w:val="21"/>
              </w:rPr>
              <w:t>人，满足以下三项条件:</w:t>
            </w:r>
          </w:p>
          <w:p>
            <w:pPr>
              <w:rPr>
                <w:rFonts w:ascii="仿宋" w:hAnsi="仿宋" w:eastAsia="仿宋" w:cs="宋体"/>
                <w:szCs w:val="21"/>
              </w:rPr>
            </w:pPr>
            <w:r>
              <w:rPr>
                <w:rFonts w:hint="eastAsia" w:ascii="仿宋" w:hAnsi="仿宋" w:eastAsia="仿宋" w:cs="宋体"/>
                <w:szCs w:val="21"/>
              </w:rPr>
              <w:t>（1）具有</w:t>
            </w:r>
            <w:r>
              <w:rPr>
                <w:rFonts w:hint="eastAsia" w:ascii="仿宋" w:hAnsi="仿宋" w:eastAsia="仿宋" w:cs="宋体"/>
                <w:szCs w:val="21"/>
                <w:lang w:val="en-US" w:eastAsia="zh-CN"/>
              </w:rPr>
              <w:t>大专</w:t>
            </w:r>
            <w:r>
              <w:rPr>
                <w:rFonts w:hint="eastAsia" w:ascii="仿宋" w:hAnsi="仿宋" w:eastAsia="仿宋" w:cs="宋体"/>
                <w:szCs w:val="21"/>
              </w:rPr>
              <w:t>及以上学历；</w:t>
            </w:r>
          </w:p>
          <w:p>
            <w:pPr>
              <w:rPr>
                <w:rFonts w:ascii="仿宋" w:hAnsi="仿宋" w:eastAsia="仿宋" w:cs="宋体"/>
                <w:szCs w:val="21"/>
              </w:rPr>
            </w:pPr>
            <w:r>
              <w:rPr>
                <w:rFonts w:hint="eastAsia" w:ascii="仿宋" w:hAnsi="仿宋" w:eastAsia="仿宋" w:cs="宋体"/>
                <w:szCs w:val="21"/>
              </w:rPr>
              <w:t>（2）具有建设工程类中级职称</w:t>
            </w:r>
            <w:r>
              <w:rPr>
                <w:rFonts w:hint="eastAsia" w:ascii="仿宋" w:hAnsi="仿宋" w:eastAsia="仿宋" w:cs="宋体"/>
                <w:szCs w:val="21"/>
                <w:highlight w:val="none"/>
              </w:rPr>
              <w:t>或以上级别</w:t>
            </w:r>
            <w:r>
              <w:rPr>
                <w:rFonts w:hint="eastAsia" w:ascii="仿宋" w:hAnsi="仿宋" w:eastAsia="仿宋" w:cs="宋体"/>
                <w:szCs w:val="21"/>
              </w:rPr>
              <w:t>；</w:t>
            </w:r>
          </w:p>
          <w:p>
            <w:pPr>
              <w:rPr>
                <w:rFonts w:ascii="仿宋" w:hAnsi="仿宋" w:eastAsia="仿宋" w:cs="宋体"/>
                <w:szCs w:val="21"/>
                <w:highlight w:val="none"/>
              </w:rPr>
            </w:pPr>
            <w:r>
              <w:rPr>
                <w:rFonts w:hint="eastAsia" w:ascii="仿宋" w:hAnsi="仿宋" w:eastAsia="仿宋" w:cs="宋体"/>
                <w:szCs w:val="21"/>
              </w:rPr>
              <w:t>（3）具有二级</w:t>
            </w:r>
            <w:r>
              <w:rPr>
                <w:rFonts w:hint="eastAsia" w:ascii="仿宋" w:hAnsi="仿宋" w:eastAsia="仿宋" w:cs="宋体"/>
                <w:szCs w:val="21"/>
                <w:lang w:val="en-US" w:eastAsia="zh-CN"/>
              </w:rPr>
              <w:t>或以上级别</w:t>
            </w:r>
            <w:r>
              <w:rPr>
                <w:rFonts w:hint="eastAsia" w:ascii="仿宋" w:hAnsi="仿宋" w:eastAsia="仿宋" w:cs="宋体"/>
                <w:szCs w:val="21"/>
              </w:rPr>
              <w:t>建造师执业资格</w:t>
            </w:r>
            <w:r>
              <w:rPr>
                <w:rFonts w:hint="eastAsia" w:ascii="仿宋" w:hAnsi="仿宋" w:eastAsia="仿宋" w:cs="宋体"/>
                <w:szCs w:val="21"/>
                <w:highlight w:val="none"/>
              </w:rPr>
              <w:t>证书；</w:t>
            </w:r>
          </w:p>
          <w:p>
            <w:pPr>
              <w:rPr>
                <w:rFonts w:hint="eastAsia" w:ascii="仿宋" w:hAnsi="仿宋" w:eastAsia="仿宋" w:cs="宋体"/>
                <w:szCs w:val="21"/>
                <w:highlight w:val="none"/>
              </w:rPr>
            </w:pPr>
            <w:r>
              <w:rPr>
                <w:rFonts w:hint="eastAsia" w:ascii="仿宋" w:hAnsi="仿宋" w:eastAsia="仿宋" w:cs="宋体"/>
                <w:szCs w:val="21"/>
                <w:highlight w:val="none"/>
                <w:lang w:val="en-US" w:eastAsia="zh-CN"/>
              </w:rPr>
              <w:t>每安排1人得</w:t>
            </w:r>
            <w:r>
              <w:rPr>
                <w:rFonts w:ascii="仿宋" w:hAnsi="仿宋" w:eastAsia="仿宋" w:cs="宋体"/>
                <w:szCs w:val="21"/>
                <w:highlight w:val="none"/>
              </w:rPr>
              <w:t>2</w:t>
            </w:r>
            <w:r>
              <w:rPr>
                <w:rFonts w:hint="eastAsia" w:ascii="仿宋" w:hAnsi="仿宋" w:eastAsia="仿宋" w:cs="宋体"/>
                <w:szCs w:val="21"/>
                <w:highlight w:val="none"/>
              </w:rPr>
              <w:t>分，累计最高得1</w:t>
            </w:r>
            <w:r>
              <w:rPr>
                <w:rFonts w:hint="eastAsia" w:ascii="仿宋" w:hAnsi="仿宋" w:eastAsia="仿宋" w:cs="宋体"/>
                <w:szCs w:val="21"/>
                <w:highlight w:val="none"/>
                <w:lang w:eastAsia="zh-CN"/>
              </w:rPr>
              <w:t>2</w:t>
            </w:r>
            <w:r>
              <w:rPr>
                <w:rFonts w:hint="eastAsia" w:ascii="仿宋" w:hAnsi="仿宋" w:eastAsia="仿宋" w:cs="宋体"/>
                <w:szCs w:val="21"/>
                <w:highlight w:val="none"/>
              </w:rPr>
              <w:t>分。</w:t>
            </w:r>
          </w:p>
          <w:p>
            <w:pPr>
              <w:rPr>
                <w:rFonts w:ascii="仿宋" w:hAnsi="仿宋" w:eastAsia="仿宋" w:cs="宋体"/>
                <w:szCs w:val="21"/>
              </w:rPr>
            </w:pPr>
            <w:r>
              <w:rPr>
                <w:rFonts w:hint="eastAsia" w:ascii="仿宋" w:hAnsi="仿宋" w:eastAsia="仿宋" w:cs="宋体"/>
                <w:szCs w:val="21"/>
                <w:highlight w:val="none"/>
              </w:rPr>
              <w:t>注：提供上述人员职称证、执业资格证书</w:t>
            </w:r>
            <w:r>
              <w:rPr>
                <w:rFonts w:hint="eastAsia" w:ascii="仿宋" w:hAnsi="仿宋" w:eastAsia="仿宋" w:cs="宋体"/>
                <w:szCs w:val="21"/>
              </w:rPr>
              <w:t>、毕业证书及在供应商单位的社保证明（响应文件截止之日前三个月内任意一个月）复印件加盖供应商公章，同一人不能重复得分。退休返聘人员无法提供社保证明的，须同时提供退休证明和</w:t>
            </w:r>
            <w:r>
              <w:rPr>
                <w:rFonts w:hint="eastAsia" w:ascii="仿宋" w:hAnsi="仿宋" w:eastAsia="仿宋" w:cs="宋体"/>
                <w:szCs w:val="21"/>
                <w:lang w:val="en-US" w:eastAsia="zh-CN"/>
              </w:rPr>
              <w:t>返聘协议</w:t>
            </w:r>
            <w:r>
              <w:rPr>
                <w:rFonts w:hint="eastAsia" w:ascii="仿宋" w:hAnsi="仿宋" w:eastAsia="仿宋" w:cs="宋体"/>
                <w:szCs w:val="21"/>
              </w:rPr>
              <w:t>复印件加盖公章。为了便于评委评审，请在相关社保证明材料中标</w:t>
            </w:r>
            <w:bookmarkStart w:id="0" w:name="_GoBack"/>
            <w:bookmarkEnd w:id="0"/>
            <w:r>
              <w:rPr>
                <w:rFonts w:hint="eastAsia" w:ascii="仿宋" w:hAnsi="仿宋" w:eastAsia="仿宋" w:cs="宋体"/>
                <w:szCs w:val="21"/>
              </w:rPr>
              <w:t>识出上述人员。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1" w:hRule="atLeast"/>
        </w:trPr>
        <w:tc>
          <w:tcPr>
            <w:tcW w:w="1466" w:type="dxa"/>
            <w:vAlign w:val="center"/>
          </w:tcPr>
          <w:p>
            <w:pPr>
              <w:jc w:val="center"/>
              <w:rPr>
                <w:rFonts w:ascii="仿宋" w:hAnsi="仿宋" w:eastAsia="仿宋" w:cs="宋体"/>
                <w:bCs/>
                <w:szCs w:val="21"/>
              </w:rPr>
            </w:pPr>
            <w:r>
              <w:rPr>
                <w:rFonts w:hint="eastAsia" w:ascii="仿宋" w:hAnsi="仿宋" w:eastAsia="仿宋" w:cs="宋体"/>
                <w:szCs w:val="21"/>
              </w:rPr>
              <w:t>企业资质</w:t>
            </w:r>
          </w:p>
        </w:tc>
        <w:tc>
          <w:tcPr>
            <w:tcW w:w="616" w:type="dxa"/>
            <w:vAlign w:val="center"/>
          </w:tcPr>
          <w:p>
            <w:pPr>
              <w:jc w:val="center"/>
              <w:rPr>
                <w:rFonts w:ascii="仿宋" w:hAnsi="仿宋" w:eastAsia="仿宋" w:cs="宋体"/>
                <w:kern w:val="28"/>
                <w:szCs w:val="21"/>
              </w:rPr>
            </w:pPr>
            <w:r>
              <w:rPr>
                <w:rFonts w:hint="eastAsia" w:ascii="仿宋" w:hAnsi="仿宋" w:eastAsia="仿宋" w:cs="宋体"/>
                <w:szCs w:val="21"/>
              </w:rPr>
              <w:t>6</w:t>
            </w:r>
          </w:p>
        </w:tc>
        <w:tc>
          <w:tcPr>
            <w:tcW w:w="6441" w:type="dxa"/>
            <w:vAlign w:val="center"/>
          </w:tcPr>
          <w:p>
            <w:pPr>
              <w:rPr>
                <w:rFonts w:ascii="仿宋" w:hAnsi="仿宋" w:eastAsia="仿宋" w:cs="宋体"/>
                <w:szCs w:val="21"/>
              </w:rPr>
            </w:pPr>
            <w:r>
              <w:rPr>
                <w:rFonts w:hint="eastAsia" w:ascii="仿宋" w:hAnsi="仿宋" w:eastAsia="仿宋" w:cs="宋体"/>
                <w:szCs w:val="21"/>
              </w:rPr>
              <w:t>供应商获得有效的</w:t>
            </w:r>
            <w:r>
              <w:rPr>
                <w:rFonts w:hint="eastAsia" w:ascii="仿宋" w:hAnsi="仿宋" w:eastAsia="仿宋" w:cs="宋体"/>
                <w:color w:val="333333"/>
                <w:szCs w:val="21"/>
              </w:rPr>
              <w:t>质量管理体系认证证书、环境管理体系认证证书、职业健康安全管理体系认证证书</w:t>
            </w:r>
            <w:r>
              <w:rPr>
                <w:rFonts w:hint="eastAsia" w:ascii="仿宋" w:hAnsi="仿宋" w:eastAsia="仿宋" w:cs="宋体"/>
                <w:szCs w:val="21"/>
              </w:rPr>
              <w:t>，每个得2分，最多得6分；</w:t>
            </w:r>
          </w:p>
          <w:p>
            <w:pPr>
              <w:rPr>
                <w:rFonts w:ascii="仿宋" w:hAnsi="仿宋" w:eastAsia="仿宋" w:cs="宋体"/>
                <w:szCs w:val="21"/>
              </w:rPr>
            </w:pPr>
            <w:r>
              <w:rPr>
                <w:rFonts w:hint="eastAsia" w:ascii="仿宋" w:hAnsi="仿宋" w:eastAsia="仿宋" w:cs="宋体"/>
                <w:szCs w:val="21"/>
              </w:rPr>
              <w:t>注：响应文件中须提供相应的有效证书复印件，管理体系认证须同时提供在“全国认证认可信息公共服务平台”对体系证书的信息查询截图作为评审依据，已失效或撤销的不得分。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8" w:hRule="atLeast"/>
        </w:trPr>
        <w:tc>
          <w:tcPr>
            <w:tcW w:w="1466" w:type="dxa"/>
            <w:vAlign w:val="center"/>
          </w:tcPr>
          <w:p>
            <w:pPr>
              <w:jc w:val="center"/>
              <w:rPr>
                <w:rFonts w:ascii="仿宋" w:hAnsi="仿宋" w:eastAsia="仿宋" w:cs="宋体"/>
                <w:szCs w:val="21"/>
              </w:rPr>
            </w:pPr>
            <w:r>
              <w:rPr>
                <w:rFonts w:hint="eastAsia" w:ascii="仿宋" w:hAnsi="仿宋" w:eastAsia="仿宋" w:cs="宋体"/>
                <w:szCs w:val="21"/>
              </w:rPr>
              <w:t>诚信评分</w:t>
            </w:r>
          </w:p>
        </w:tc>
        <w:tc>
          <w:tcPr>
            <w:tcW w:w="616" w:type="dxa"/>
            <w:vAlign w:val="center"/>
          </w:tcPr>
          <w:p>
            <w:pPr>
              <w:jc w:val="center"/>
              <w:rPr>
                <w:rFonts w:ascii="仿宋" w:hAnsi="仿宋" w:eastAsia="仿宋" w:cs="宋体"/>
                <w:szCs w:val="21"/>
              </w:rPr>
            </w:pPr>
            <w:r>
              <w:rPr>
                <w:rFonts w:hint="eastAsia" w:ascii="仿宋" w:hAnsi="仿宋" w:eastAsia="仿宋" w:cs="宋体"/>
                <w:szCs w:val="21"/>
              </w:rPr>
              <w:t>5</w:t>
            </w:r>
          </w:p>
        </w:tc>
        <w:tc>
          <w:tcPr>
            <w:tcW w:w="6441" w:type="dxa"/>
            <w:vAlign w:val="center"/>
          </w:tcPr>
          <w:p>
            <w:pPr>
              <w:rPr>
                <w:rFonts w:ascii="仿宋" w:hAnsi="仿宋" w:eastAsia="仿宋" w:cs="宋体"/>
                <w:szCs w:val="21"/>
              </w:rPr>
            </w:pPr>
            <w:r>
              <w:rPr>
                <w:rFonts w:hint="eastAsia" w:ascii="仿宋" w:hAnsi="仿宋" w:eastAsia="仿宋" w:cs="宋体"/>
                <w:szCs w:val="21"/>
              </w:rPr>
              <w:t>依据《关于加强珠海市政府采购供应商诚信管理有关事项的通知》珠财采通〔2022〕20号文规定，</w:t>
            </w:r>
            <w:r>
              <w:rPr>
                <w:rFonts w:hint="eastAsia" w:ascii="仿宋" w:hAnsi="仿宋" w:eastAsia="仿宋" w:cs="宋体"/>
                <w:szCs w:val="21"/>
                <w:lang w:val="en-US" w:eastAsia="zh-CN"/>
              </w:rPr>
              <w:t>采购人</w:t>
            </w:r>
            <w:r>
              <w:rPr>
                <w:rFonts w:hint="eastAsia" w:ascii="仿宋" w:hAnsi="仿宋" w:eastAsia="仿宋" w:cs="宋体"/>
                <w:szCs w:val="21"/>
              </w:rPr>
              <w:t>在评审活动开始前（评审当天），通过广东政府采购网“其他监管检查公告”栏和珠海市财政局网站“信用财政”栏查询投标（响应）供应商诚信状况，根据以下公式进行评审：投标（响应）供应商得分=诚信记录得分×5%。</w:t>
            </w:r>
          </w:p>
          <w:p>
            <w:pPr>
              <w:rPr>
                <w:rFonts w:ascii="仿宋" w:hAnsi="仿宋" w:eastAsia="仿宋" w:cs="宋体"/>
                <w:szCs w:val="21"/>
              </w:rPr>
            </w:pPr>
            <w:r>
              <w:rPr>
                <w:rFonts w:hint="eastAsia" w:ascii="仿宋" w:hAnsi="仿宋" w:eastAsia="仿宋" w:cs="宋体"/>
                <w:szCs w:val="21"/>
              </w:rPr>
              <w:t>注：首次参加珠海市政府采购活动的供应商诚信管理基础得分为100 分，在广东政府采购网“其他监管检查公告”栏和珠海市财政局网站“信用财政”栏查询不到相关供应商扣分记录的，视为该供应商年度诚信记录得分为100分。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9" w:hRule="atLeast"/>
        </w:trPr>
        <w:tc>
          <w:tcPr>
            <w:tcW w:w="8523" w:type="dxa"/>
            <w:gridSpan w:val="3"/>
            <w:vAlign w:val="center"/>
          </w:tcPr>
          <w:p>
            <w:pPr>
              <w:pStyle w:val="2"/>
              <w:jc w:val="center"/>
              <w:rPr>
                <w:rFonts w:ascii="仿宋" w:hAnsi="仿宋" w:eastAsia="仿宋" w:cs="宋体"/>
                <w:szCs w:val="21"/>
              </w:rPr>
            </w:pPr>
            <w:r>
              <w:rPr>
                <w:rFonts w:hint="eastAsia" w:ascii="仿宋" w:hAnsi="仿宋" w:eastAsia="仿宋" w:cs="宋体"/>
                <w:b/>
                <w:szCs w:val="21"/>
              </w:rPr>
              <w:t>价格部分（10分）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0" w:hRule="atLeast"/>
        </w:trPr>
        <w:tc>
          <w:tcPr>
            <w:tcW w:w="1466" w:type="dxa"/>
            <w:vAlign w:val="center"/>
          </w:tcPr>
          <w:p>
            <w:pPr>
              <w:jc w:val="center"/>
              <w:rPr>
                <w:rFonts w:ascii="仿宋" w:hAnsi="仿宋" w:eastAsia="仿宋" w:cs="宋体"/>
                <w:szCs w:val="21"/>
              </w:rPr>
            </w:pPr>
            <w:r>
              <w:rPr>
                <w:rFonts w:hint="eastAsia" w:ascii="仿宋" w:hAnsi="仿宋" w:eastAsia="仿宋" w:cs="宋体"/>
                <w:szCs w:val="21"/>
              </w:rPr>
              <w:t>经济价格</w:t>
            </w:r>
          </w:p>
        </w:tc>
        <w:tc>
          <w:tcPr>
            <w:tcW w:w="616" w:type="dxa"/>
            <w:vAlign w:val="center"/>
          </w:tcPr>
          <w:p>
            <w:pPr>
              <w:jc w:val="center"/>
              <w:rPr>
                <w:rFonts w:ascii="仿宋" w:hAnsi="仿宋" w:eastAsia="仿宋" w:cs="宋体"/>
                <w:szCs w:val="21"/>
              </w:rPr>
            </w:pPr>
            <w:r>
              <w:rPr>
                <w:rFonts w:hint="eastAsia" w:ascii="仿宋" w:hAnsi="仿宋" w:eastAsia="仿宋" w:cs="宋体"/>
                <w:szCs w:val="21"/>
              </w:rPr>
              <w:t>10</w:t>
            </w:r>
          </w:p>
        </w:tc>
        <w:tc>
          <w:tcPr>
            <w:tcW w:w="6441" w:type="dxa"/>
            <w:vAlign w:val="center"/>
          </w:tcPr>
          <w:p>
            <w:pPr>
              <w:pStyle w:val="2"/>
              <w:rPr>
                <w:rFonts w:ascii="仿宋" w:hAnsi="仿宋" w:eastAsia="仿宋" w:cs="宋体"/>
                <w:szCs w:val="21"/>
              </w:rPr>
            </w:pPr>
            <w:r>
              <w:rPr>
                <w:rFonts w:hint="eastAsia" w:ascii="仿宋" w:hAnsi="仿宋" w:eastAsia="仿宋" w:cs="宋体"/>
                <w:szCs w:val="21"/>
              </w:rPr>
              <w:t>经济价格得分=(评标基准价/评标价)×</w:t>
            </w:r>
            <w:r>
              <w:rPr>
                <w:rFonts w:hint="eastAsia" w:ascii="仿宋" w:hAnsi="仿宋" w:eastAsia="仿宋" w:cs="宋体"/>
                <w:szCs w:val="21"/>
                <w:lang w:val="en-US" w:eastAsia="zh-CN"/>
              </w:rPr>
              <w:t>1</w:t>
            </w:r>
            <w:r>
              <w:rPr>
                <w:rFonts w:hint="eastAsia" w:ascii="仿宋" w:hAnsi="仿宋" w:eastAsia="仿宋" w:cs="宋体"/>
                <w:szCs w:val="21"/>
              </w:rPr>
              <w:t xml:space="preserve">0%×100             </w:t>
            </w:r>
          </w:p>
          <w:p>
            <w:pPr>
              <w:rPr>
                <w:rFonts w:ascii="仿宋" w:hAnsi="仿宋" w:eastAsia="仿宋" w:cs="宋体"/>
                <w:szCs w:val="21"/>
              </w:rPr>
            </w:pPr>
            <w:r>
              <w:rPr>
                <w:rFonts w:hint="eastAsia" w:ascii="仿宋" w:hAnsi="仿宋" w:eastAsia="仿宋" w:cs="宋体"/>
                <w:szCs w:val="21"/>
              </w:rPr>
              <w:t>上述公式中的“评标基准价”为满足项目需求的最低评标价，其价格得分为满分。上述公式中的“评标价”为在报价基础上作算术修正后的价格，无算术修正情况下，报价即为评标价。</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F64F3"/>
    <w:rsid w:val="05A46F9F"/>
    <w:rsid w:val="06AD18CA"/>
    <w:rsid w:val="076E6040"/>
    <w:rsid w:val="08F07825"/>
    <w:rsid w:val="0B0523A4"/>
    <w:rsid w:val="0D856076"/>
    <w:rsid w:val="0E472543"/>
    <w:rsid w:val="11BB1AD0"/>
    <w:rsid w:val="15FE5F5B"/>
    <w:rsid w:val="178043B4"/>
    <w:rsid w:val="18DE63DD"/>
    <w:rsid w:val="1D751035"/>
    <w:rsid w:val="204B2361"/>
    <w:rsid w:val="23055ADD"/>
    <w:rsid w:val="247343DA"/>
    <w:rsid w:val="2826004D"/>
    <w:rsid w:val="28282A88"/>
    <w:rsid w:val="2B280C11"/>
    <w:rsid w:val="2F9B5D8B"/>
    <w:rsid w:val="36F64AEA"/>
    <w:rsid w:val="395A2FD0"/>
    <w:rsid w:val="3A86236B"/>
    <w:rsid w:val="3D4F2038"/>
    <w:rsid w:val="406F06C9"/>
    <w:rsid w:val="41C40380"/>
    <w:rsid w:val="43B112C7"/>
    <w:rsid w:val="4B12796E"/>
    <w:rsid w:val="4E7A2529"/>
    <w:rsid w:val="4F6B0DCC"/>
    <w:rsid w:val="5216489F"/>
    <w:rsid w:val="52CB6DE5"/>
    <w:rsid w:val="5ED66BF4"/>
    <w:rsid w:val="6A2D0D4C"/>
    <w:rsid w:val="6FDC50AB"/>
    <w:rsid w:val="709829C9"/>
    <w:rsid w:val="758F1B73"/>
    <w:rsid w:val="7C275AF4"/>
    <w:rsid w:val="7D0002EF"/>
    <w:rsid w:val="CD73DC88"/>
    <w:rsid w:val="EEAC3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p0"/>
    <w:basedOn w:val="1"/>
    <w:qFormat/>
    <w:uiPriority w:val="0"/>
    <w:pPr>
      <w:widowControl/>
      <w:jc w:val="left"/>
    </w:pPr>
    <w:rPr>
      <w:kern w:val="0"/>
      <w:sz w:val="20"/>
      <w:szCs w:val="20"/>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1733</Words>
  <Characters>1776</Characters>
  <Lines>0</Lines>
  <Paragraphs>0</Paragraphs>
  <TotalTime>3</TotalTime>
  <ScaleCrop>false</ScaleCrop>
  <LinksUpToDate>false</LinksUpToDate>
  <CharactersWithSpaces>1790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2024-10-22T22:30:00Z</dcterms:created>
  <dc:creator>dell</dc:creator>
  <cp:lastModifiedBy>Jiaiaia</cp:lastModifiedBy>
  <dcterms:modified xsi:type="dcterms:W3CDTF">2025-05-21T01:30:01Z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A5C471DE995E4AF487A7600C5366B5AE</vt:lpwstr>
  </property>
  <property fmtid="{D5CDD505-2E9C-101B-9397-08002B2CF9AE}" pid="4" name="KSOTemplateDocerSaveRecord">
    <vt:lpwstr>eyJoZGlkIjoiY2QzOTI3ZmNhZDZiNGJhMDQ2ZWZkOTZiZmJlZTExNjQiLCJ1c2VySWQiOiI1NzQ3NjMyODYifQ==</vt:lpwstr>
  </property>
</Properties>
</file>