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717E8">
      <w:pPr>
        <w:adjustRightInd w:val="0"/>
        <w:snapToGrid w:val="0"/>
        <w:spacing w:line="480" w:lineRule="auto"/>
        <w:jc w:val="left"/>
        <w:rPr>
          <w:rFonts w:hint="eastAsia" w:ascii="仿宋" w:hAnsi="仿宋" w:eastAsia="仿宋" w:cs="仿宋"/>
          <w:color w:val="auto"/>
          <w:sz w:val="40"/>
          <w:szCs w:val="40"/>
          <w:highlight w:val="none"/>
          <w:lang w:eastAsia="zh-CN"/>
        </w:rPr>
      </w:pPr>
      <w:r>
        <w:rPr>
          <w:rFonts w:hint="eastAsia" w:ascii="仿宋" w:hAnsi="仿宋" w:eastAsia="仿宋" w:cs="仿宋"/>
          <w:color w:val="auto"/>
          <w:sz w:val="40"/>
          <w:szCs w:val="40"/>
          <w:highlight w:val="none"/>
          <w:lang w:eastAsia="zh-CN"/>
        </w:rPr>
        <w:t>附件二</w:t>
      </w:r>
    </w:p>
    <w:p w14:paraId="7E4A8600">
      <w:pPr>
        <w:adjustRightInd w:val="0"/>
        <w:snapToGrid w:val="0"/>
        <w:spacing w:line="480" w:lineRule="auto"/>
        <w:jc w:val="center"/>
        <w:rPr>
          <w:rFonts w:hint="eastAsia" w:ascii="仿宋" w:hAnsi="仿宋" w:eastAsia="仿宋" w:cs="仿宋"/>
          <w:color w:val="auto"/>
          <w:sz w:val="48"/>
          <w:szCs w:val="48"/>
          <w:highlight w:val="none"/>
        </w:rPr>
      </w:pPr>
      <w:r>
        <w:rPr>
          <w:rFonts w:hint="eastAsia" w:ascii="仿宋" w:hAnsi="仿宋" w:eastAsia="仿宋" w:cs="仿宋"/>
          <w:color w:val="auto"/>
          <w:sz w:val="48"/>
          <w:szCs w:val="48"/>
          <w:highlight w:val="none"/>
        </w:rPr>
        <w:t>评分细则</w:t>
      </w:r>
    </w:p>
    <w:p w14:paraId="44333624">
      <w:pPr>
        <w:keepNext/>
        <w:keepLines/>
        <w:widowControl w:val="0"/>
        <w:adjustRightInd w:val="0"/>
        <w:snapToGrid w:val="0"/>
        <w:spacing w:before="0" w:line="240" w:lineRule="auto"/>
        <w:ind w:firstLine="0" w:firstLineChars="0"/>
        <w:jc w:val="center"/>
        <w:outlineLvl w:val="2"/>
        <w:rPr>
          <w:rFonts w:ascii="仿宋" w:hAnsi="仿宋" w:eastAsia="仿宋" w:cs="仿宋"/>
          <w:b/>
          <w:bCs/>
          <w:color w:val="auto"/>
          <w:kern w:val="2"/>
          <w:sz w:val="32"/>
          <w:szCs w:val="32"/>
          <w:highlight w:val="none"/>
        </w:rPr>
      </w:pPr>
      <w:r>
        <w:rPr>
          <w:rFonts w:hint="eastAsia" w:ascii="仿宋" w:hAnsi="仿宋" w:eastAsia="仿宋" w:cs="仿宋"/>
          <w:b/>
          <w:bCs/>
          <w:color w:val="auto"/>
          <w:kern w:val="2"/>
          <w:sz w:val="32"/>
          <w:szCs w:val="32"/>
          <w:highlight w:val="none"/>
        </w:rPr>
        <w:t>技术部分（</w:t>
      </w:r>
      <w:r>
        <w:rPr>
          <w:rFonts w:hint="eastAsia" w:ascii="仿宋" w:hAnsi="仿宋" w:eastAsia="仿宋" w:cs="仿宋"/>
          <w:b/>
          <w:bCs/>
          <w:color w:val="auto"/>
          <w:kern w:val="2"/>
          <w:sz w:val="32"/>
          <w:szCs w:val="32"/>
          <w:highlight w:val="none"/>
          <w:lang w:val="en-US" w:eastAsia="zh-CN"/>
        </w:rPr>
        <w:t>4</w:t>
      </w:r>
      <w:r>
        <w:rPr>
          <w:rFonts w:hint="eastAsia" w:ascii="仿宋" w:hAnsi="仿宋" w:eastAsia="仿宋" w:cs="仿宋"/>
          <w:b/>
          <w:bCs/>
          <w:color w:val="auto"/>
          <w:kern w:val="2"/>
          <w:sz w:val="32"/>
          <w:szCs w:val="32"/>
          <w:highlight w:val="none"/>
        </w:rPr>
        <w:t>0分）</w:t>
      </w:r>
    </w:p>
    <w:tbl>
      <w:tblPr>
        <w:tblStyle w:val="17"/>
        <w:tblW w:w="8671" w:type="dxa"/>
        <w:tblInd w:w="93" w:type="dxa"/>
        <w:tblLayout w:type="fixed"/>
        <w:tblCellMar>
          <w:top w:w="0" w:type="dxa"/>
          <w:left w:w="108" w:type="dxa"/>
          <w:bottom w:w="0" w:type="dxa"/>
          <w:right w:w="108" w:type="dxa"/>
        </w:tblCellMar>
      </w:tblPr>
      <w:tblGrid>
        <w:gridCol w:w="769"/>
        <w:gridCol w:w="1097"/>
        <w:gridCol w:w="5575"/>
        <w:gridCol w:w="1230"/>
      </w:tblGrid>
      <w:tr w14:paraId="320D3ED1">
        <w:tblPrEx>
          <w:tblCellMar>
            <w:top w:w="0" w:type="dxa"/>
            <w:left w:w="108" w:type="dxa"/>
            <w:bottom w:w="0" w:type="dxa"/>
            <w:right w:w="108" w:type="dxa"/>
          </w:tblCellMar>
        </w:tblPrEx>
        <w:trPr>
          <w:trHeight w:val="541"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14:paraId="2C9BFE9E">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105D8FE5">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指标</w:t>
            </w:r>
          </w:p>
        </w:tc>
        <w:tc>
          <w:tcPr>
            <w:tcW w:w="5575" w:type="dxa"/>
            <w:tcBorders>
              <w:top w:val="single" w:color="000000" w:sz="4" w:space="0"/>
              <w:left w:val="single" w:color="000000" w:sz="4" w:space="0"/>
              <w:bottom w:val="single" w:color="000000" w:sz="4" w:space="0"/>
              <w:right w:val="single" w:color="000000" w:sz="4" w:space="0"/>
            </w:tcBorders>
            <w:noWrap w:val="0"/>
            <w:vAlign w:val="center"/>
          </w:tcPr>
          <w:p w14:paraId="1E8631B6">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评分标准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7B38151F">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分值</w:t>
            </w:r>
          </w:p>
        </w:tc>
      </w:tr>
      <w:tr w14:paraId="1B78604F">
        <w:tblPrEx>
          <w:tblCellMar>
            <w:top w:w="0" w:type="dxa"/>
            <w:left w:w="108" w:type="dxa"/>
            <w:bottom w:w="0" w:type="dxa"/>
            <w:right w:w="108" w:type="dxa"/>
          </w:tblCellMar>
        </w:tblPrEx>
        <w:trPr>
          <w:trHeight w:val="260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14:paraId="7FBA4229">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4888D605">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对项目理解与认识程度</w:t>
            </w:r>
          </w:p>
        </w:tc>
        <w:tc>
          <w:tcPr>
            <w:tcW w:w="5575" w:type="dxa"/>
            <w:tcBorders>
              <w:top w:val="single" w:color="000000" w:sz="4" w:space="0"/>
              <w:left w:val="single" w:color="000000" w:sz="4" w:space="0"/>
              <w:bottom w:val="single" w:color="000000" w:sz="4" w:space="0"/>
              <w:right w:val="single" w:color="000000" w:sz="4" w:space="0"/>
            </w:tcBorders>
            <w:noWrap w:val="0"/>
            <w:vAlign w:val="center"/>
          </w:tcPr>
          <w:p w14:paraId="455FBCA8">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w:t>
            </w:r>
            <w:r>
              <w:rPr>
                <w:rFonts w:hint="eastAsia" w:ascii="仿宋" w:hAnsi="仿宋" w:eastAsia="仿宋" w:cs="仿宋"/>
                <w:color w:val="auto"/>
                <w:sz w:val="28"/>
                <w:szCs w:val="28"/>
                <w:highlight w:val="none"/>
                <w:lang w:eastAsia="zh-CN"/>
              </w:rPr>
              <w:t>投标</w:t>
            </w:r>
            <w:r>
              <w:rPr>
                <w:rFonts w:hint="eastAsia" w:ascii="仿宋" w:hAnsi="仿宋" w:eastAsia="仿宋" w:cs="仿宋"/>
                <w:color w:val="auto"/>
                <w:sz w:val="28"/>
                <w:szCs w:val="28"/>
                <w:highlight w:val="none"/>
              </w:rPr>
              <w:t xml:space="preserve">人对本项目的理解及认识程度，对项目重点、难点分析、应对措施及合理化建议等进行综合评审： </w:t>
            </w:r>
          </w:p>
          <w:p w14:paraId="6A4A378A">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1.对项目的理解及认识充分，重点、难点把握准确的，应对措施及合理化建议针对性及可操作性强，内容清晰、明确，能完全满足购需求的，得</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分；</w:t>
            </w:r>
          </w:p>
          <w:p w14:paraId="1B504143">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2.对项目的理解及认识较充分，重点、难点把握较准确的，应对措施及合理化建议针对性及可操作性较强，内容清晰，</w:t>
            </w:r>
            <w:r>
              <w:rPr>
                <w:rFonts w:hint="eastAsia" w:ascii="仿宋" w:hAnsi="仿宋" w:eastAsia="仿宋" w:cs="仿宋"/>
                <w:color w:val="auto"/>
                <w:sz w:val="28"/>
                <w:szCs w:val="28"/>
                <w:highlight w:val="none"/>
                <w:lang w:val="en-US" w:eastAsia="zh-CN"/>
              </w:rPr>
              <w:t>比较能</w:t>
            </w:r>
            <w:r>
              <w:rPr>
                <w:rFonts w:hint="eastAsia" w:ascii="仿宋" w:hAnsi="仿宋" w:eastAsia="仿宋" w:cs="仿宋"/>
                <w:color w:val="auto"/>
                <w:sz w:val="28"/>
                <w:szCs w:val="28"/>
                <w:highlight w:val="none"/>
              </w:rPr>
              <w:t>满足采购需求的，得</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 xml:space="preserve">分； </w:t>
            </w:r>
          </w:p>
          <w:p w14:paraId="0BA809FE">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3.对项目的理解及认识一般，重点、难点把握准确性一般的，应对措施及合理化建议针对性及可操作性一般，内容</w:t>
            </w:r>
            <w:r>
              <w:rPr>
                <w:rFonts w:hint="eastAsia" w:ascii="仿宋" w:hAnsi="仿宋" w:eastAsia="仿宋" w:cs="仿宋"/>
                <w:color w:val="auto"/>
                <w:sz w:val="28"/>
                <w:szCs w:val="28"/>
                <w:highlight w:val="none"/>
                <w:lang w:eastAsia="zh-CN"/>
              </w:rPr>
              <w:t>基本</w:t>
            </w:r>
            <w:r>
              <w:rPr>
                <w:rFonts w:hint="eastAsia" w:ascii="仿宋" w:hAnsi="仿宋" w:eastAsia="仿宋" w:cs="仿宋"/>
                <w:color w:val="auto"/>
                <w:sz w:val="28"/>
                <w:szCs w:val="28"/>
                <w:highlight w:val="none"/>
              </w:rPr>
              <w:t>准确，</w:t>
            </w:r>
            <w:r>
              <w:rPr>
                <w:rFonts w:hint="eastAsia" w:ascii="仿宋" w:hAnsi="仿宋" w:eastAsia="仿宋" w:cs="仿宋"/>
                <w:color w:val="auto"/>
                <w:sz w:val="28"/>
                <w:szCs w:val="28"/>
                <w:highlight w:val="none"/>
                <w:lang w:eastAsia="zh-CN"/>
              </w:rPr>
              <w:t>基本</w:t>
            </w:r>
            <w:r>
              <w:rPr>
                <w:rFonts w:hint="eastAsia" w:ascii="仿宋" w:hAnsi="仿宋" w:eastAsia="仿宋" w:cs="仿宋"/>
                <w:color w:val="auto"/>
                <w:sz w:val="28"/>
                <w:szCs w:val="28"/>
                <w:highlight w:val="none"/>
              </w:rPr>
              <w:t>满足采购需求的，得</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 xml:space="preserve">分； </w:t>
            </w:r>
          </w:p>
          <w:p w14:paraId="71749167">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4.对项目的理解及重点、难点把握准确性差的，应对措施及合理化建议针对性及可操作性不够，内容不准确的，不能满足采购需求的，得1分。  </w:t>
            </w:r>
          </w:p>
          <w:p w14:paraId="399A886C">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571B1252">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10分</w:t>
            </w:r>
          </w:p>
        </w:tc>
      </w:tr>
      <w:tr w14:paraId="70110B3A">
        <w:tblPrEx>
          <w:tblCellMar>
            <w:top w:w="0" w:type="dxa"/>
            <w:left w:w="108" w:type="dxa"/>
            <w:bottom w:w="0" w:type="dxa"/>
            <w:right w:w="108" w:type="dxa"/>
          </w:tblCellMar>
        </w:tblPrEx>
        <w:trPr>
          <w:trHeight w:val="9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14:paraId="4A717D51">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2367A30E">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项目实施方案</w:t>
            </w:r>
          </w:p>
        </w:tc>
        <w:tc>
          <w:tcPr>
            <w:tcW w:w="5575" w:type="dxa"/>
            <w:tcBorders>
              <w:top w:val="single" w:color="000000" w:sz="4" w:space="0"/>
              <w:left w:val="single" w:color="000000" w:sz="4" w:space="0"/>
              <w:bottom w:val="single" w:color="000000" w:sz="4" w:space="0"/>
              <w:right w:val="single" w:color="000000" w:sz="4" w:space="0"/>
            </w:tcBorders>
            <w:noWrap w:val="0"/>
            <w:vAlign w:val="center"/>
          </w:tcPr>
          <w:p w14:paraId="272B8809">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w:t>
            </w:r>
            <w:r>
              <w:rPr>
                <w:rFonts w:hint="eastAsia" w:ascii="仿宋" w:hAnsi="仿宋" w:eastAsia="仿宋" w:cs="仿宋"/>
                <w:color w:val="auto"/>
                <w:sz w:val="28"/>
                <w:szCs w:val="28"/>
                <w:highlight w:val="none"/>
                <w:lang w:eastAsia="zh-CN"/>
              </w:rPr>
              <w:t>投标</w:t>
            </w:r>
            <w:r>
              <w:rPr>
                <w:rFonts w:hint="eastAsia" w:ascii="仿宋" w:hAnsi="仿宋" w:eastAsia="仿宋" w:cs="仿宋"/>
                <w:color w:val="auto"/>
                <w:sz w:val="28"/>
                <w:szCs w:val="28"/>
                <w:highlight w:val="none"/>
              </w:rPr>
              <w:t>人制定项目实施方案</w:t>
            </w:r>
            <w:r>
              <w:rPr>
                <w:rFonts w:hint="eastAsia" w:ascii="仿宋" w:hAnsi="仿宋" w:eastAsia="仿宋" w:cs="仿宋"/>
                <w:color w:val="auto"/>
                <w:sz w:val="28"/>
                <w:szCs w:val="28"/>
                <w:highlight w:val="none"/>
                <w:lang w:val="en-US" w:eastAsia="zh-CN"/>
              </w:rPr>
              <w:t>进行综合评审</w:t>
            </w:r>
            <w:r>
              <w:rPr>
                <w:rFonts w:hint="eastAsia" w:ascii="仿宋" w:hAnsi="仿宋" w:eastAsia="仿宋" w:cs="仿宋"/>
                <w:color w:val="auto"/>
                <w:sz w:val="28"/>
                <w:szCs w:val="28"/>
                <w:highlight w:val="none"/>
              </w:rPr>
              <w:t>，内容包括但不限于：1、具体工作</w:t>
            </w:r>
            <w:r>
              <w:rPr>
                <w:rFonts w:hint="eastAsia" w:ascii="仿宋" w:hAnsi="仿宋" w:eastAsia="仿宋" w:cs="仿宋"/>
                <w:color w:val="auto"/>
                <w:sz w:val="28"/>
                <w:szCs w:val="28"/>
                <w:highlight w:val="none"/>
                <w:lang w:eastAsia="zh-CN"/>
              </w:rPr>
              <w:t>框架</w:t>
            </w:r>
            <w:r>
              <w:rPr>
                <w:rFonts w:hint="eastAsia" w:ascii="仿宋" w:hAnsi="仿宋" w:eastAsia="仿宋" w:cs="仿宋"/>
                <w:color w:val="auto"/>
                <w:sz w:val="28"/>
                <w:szCs w:val="28"/>
                <w:highlight w:val="none"/>
              </w:rPr>
              <w:t>；2、工作流程方案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工作方法；</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、技术要点分析；</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、设备投入；</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电子监测布设</w:t>
            </w:r>
            <w:r>
              <w:rPr>
                <w:rFonts w:hint="eastAsia" w:ascii="仿宋" w:hAnsi="仿宋" w:eastAsia="仿宋" w:cs="仿宋"/>
                <w:color w:val="auto"/>
                <w:sz w:val="28"/>
                <w:szCs w:val="28"/>
                <w:highlight w:val="none"/>
                <w:lang w:eastAsia="zh-CN"/>
              </w:rPr>
              <w:t>网格</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、生态巡查方案；</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、潟湖管护方案；</w:t>
            </w:r>
            <w:r>
              <w:rPr>
                <w:rFonts w:hint="eastAsia" w:ascii="仿宋" w:hAnsi="仿宋" w:eastAsia="PMingLiU" w:cs="仿宋"/>
                <w:color w:val="auto"/>
                <w:sz w:val="28"/>
                <w:szCs w:val="28"/>
                <w:highlight w:val="none"/>
                <w:lang w:val="en-US" w:eastAsia="zh-TW"/>
              </w:rPr>
              <w:t>9</w:t>
            </w:r>
            <w:r>
              <w:rPr>
                <w:rFonts w:hint="eastAsia" w:ascii="仿宋" w:hAnsi="仿宋" w:eastAsia="仿宋" w:cs="仿宋"/>
                <w:color w:val="auto"/>
                <w:sz w:val="28"/>
                <w:szCs w:val="28"/>
                <w:highlight w:val="none"/>
              </w:rPr>
              <w:t>、海漂垃圾清理计划；</w:t>
            </w:r>
          </w:p>
          <w:p w14:paraId="1CC8D56E">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项目实施方案内容清晰详尽，全面、科学、合理，可操作性强，人员设备投入满足项目需要能完全满足或优于采购需求的，得</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 xml:space="preserve">分；  </w:t>
            </w:r>
          </w:p>
          <w:p w14:paraId="19FC393D">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项目实施方案内容较为清晰详尽，合理，可行，</w:t>
            </w:r>
            <w:r>
              <w:rPr>
                <w:rFonts w:hint="eastAsia" w:ascii="仿宋" w:hAnsi="仿宋" w:eastAsia="仿宋" w:cs="仿宋"/>
                <w:color w:val="auto"/>
                <w:sz w:val="28"/>
                <w:szCs w:val="28"/>
                <w:highlight w:val="none"/>
                <w:lang w:val="en-US" w:eastAsia="zh-CN"/>
              </w:rPr>
              <w:t>比较能</w:t>
            </w:r>
            <w:r>
              <w:rPr>
                <w:rFonts w:hint="eastAsia" w:ascii="仿宋" w:hAnsi="仿宋" w:eastAsia="仿宋" w:cs="仿宋"/>
                <w:color w:val="auto"/>
                <w:sz w:val="28"/>
                <w:szCs w:val="28"/>
                <w:highlight w:val="none"/>
              </w:rPr>
              <w:t>满足采购需求的，得</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 xml:space="preserve">分；  </w:t>
            </w:r>
          </w:p>
          <w:p w14:paraId="7933EB0D">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项目实施方案内容</w:t>
            </w:r>
            <w:r>
              <w:rPr>
                <w:rFonts w:hint="eastAsia" w:ascii="仿宋" w:hAnsi="仿宋" w:eastAsia="仿宋" w:cs="仿宋"/>
                <w:color w:val="auto"/>
                <w:sz w:val="28"/>
                <w:szCs w:val="28"/>
                <w:highlight w:val="none"/>
                <w:lang w:val="en-US" w:eastAsia="zh-CN"/>
              </w:rPr>
              <w:t>基本</w:t>
            </w:r>
            <w:r>
              <w:rPr>
                <w:rFonts w:hint="eastAsia" w:ascii="仿宋" w:hAnsi="仿宋" w:eastAsia="仿宋" w:cs="仿宋"/>
                <w:color w:val="auto"/>
                <w:sz w:val="28"/>
                <w:szCs w:val="28"/>
                <w:highlight w:val="none"/>
              </w:rPr>
              <w:t>清晰详尽，基本合理，可行，</w:t>
            </w:r>
            <w:r>
              <w:rPr>
                <w:rFonts w:hint="eastAsia" w:ascii="仿宋" w:hAnsi="仿宋" w:eastAsia="仿宋" w:cs="仿宋"/>
                <w:color w:val="auto"/>
                <w:sz w:val="28"/>
                <w:szCs w:val="28"/>
                <w:highlight w:val="none"/>
                <w:lang w:val="en-US" w:eastAsia="zh-CN"/>
              </w:rPr>
              <w:t>基本</w:t>
            </w:r>
            <w:r>
              <w:rPr>
                <w:rFonts w:hint="eastAsia" w:ascii="仿宋" w:hAnsi="仿宋" w:eastAsia="仿宋" w:cs="仿宋"/>
                <w:color w:val="auto"/>
                <w:sz w:val="28"/>
                <w:szCs w:val="28"/>
                <w:highlight w:val="none"/>
              </w:rPr>
              <w:t>满足采购需求的，得</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 xml:space="preserve">分；  </w:t>
            </w:r>
          </w:p>
          <w:p w14:paraId="6460E418">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 xml:space="preserve">项目实施方案内容过于简单，方案不够合理，可行性差，不能满足采购需求的，得1分。 </w:t>
            </w:r>
          </w:p>
          <w:p w14:paraId="73EB8637">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43165AB9">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10分</w:t>
            </w:r>
          </w:p>
        </w:tc>
      </w:tr>
      <w:tr w14:paraId="4A05A79F">
        <w:tblPrEx>
          <w:tblCellMar>
            <w:top w:w="0" w:type="dxa"/>
            <w:left w:w="108" w:type="dxa"/>
            <w:bottom w:w="0" w:type="dxa"/>
            <w:right w:w="108" w:type="dxa"/>
          </w:tblCellMar>
        </w:tblPrEx>
        <w:trPr>
          <w:trHeight w:val="266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14:paraId="16D15BBA">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61E13A2C">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项目工作进度计划</w:t>
            </w:r>
            <w:r>
              <w:rPr>
                <w:rFonts w:hint="eastAsia" w:ascii="仿宋" w:hAnsi="仿宋" w:eastAsia="仿宋" w:cs="仿宋"/>
                <w:color w:val="auto"/>
                <w:sz w:val="28"/>
                <w:szCs w:val="28"/>
                <w:highlight w:val="none"/>
                <w:lang w:eastAsia="zh-CN"/>
              </w:rPr>
              <w:t>和人员安排</w:t>
            </w:r>
          </w:p>
        </w:tc>
        <w:tc>
          <w:tcPr>
            <w:tcW w:w="5575" w:type="dxa"/>
            <w:tcBorders>
              <w:top w:val="single" w:color="000000" w:sz="4" w:space="0"/>
              <w:left w:val="single" w:color="000000" w:sz="4" w:space="0"/>
              <w:bottom w:val="single" w:color="000000" w:sz="4" w:space="0"/>
              <w:right w:val="single" w:color="000000" w:sz="4" w:space="0"/>
            </w:tcBorders>
            <w:noWrap w:val="0"/>
            <w:vAlign w:val="center"/>
          </w:tcPr>
          <w:p w14:paraId="37108573">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w:t>
            </w:r>
            <w:r>
              <w:rPr>
                <w:rFonts w:hint="eastAsia" w:ascii="仿宋" w:hAnsi="仿宋" w:eastAsia="仿宋" w:cs="仿宋"/>
                <w:color w:val="auto"/>
                <w:sz w:val="28"/>
                <w:szCs w:val="28"/>
                <w:highlight w:val="none"/>
                <w:lang w:eastAsia="zh-CN"/>
              </w:rPr>
              <w:t>投标</w:t>
            </w:r>
            <w:r>
              <w:rPr>
                <w:rFonts w:hint="eastAsia" w:ascii="仿宋" w:hAnsi="仿宋" w:eastAsia="仿宋" w:cs="仿宋"/>
                <w:color w:val="auto"/>
                <w:sz w:val="28"/>
                <w:szCs w:val="28"/>
                <w:highlight w:val="none"/>
              </w:rPr>
              <w:t>人制定</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项目工作进度计划</w:t>
            </w:r>
            <w:r>
              <w:rPr>
                <w:rFonts w:hint="eastAsia" w:ascii="仿宋" w:hAnsi="仿宋" w:eastAsia="仿宋" w:cs="仿宋"/>
                <w:color w:val="auto"/>
                <w:sz w:val="28"/>
                <w:szCs w:val="28"/>
                <w:highlight w:val="none"/>
                <w:lang w:val="en-US" w:eastAsia="zh-CN"/>
              </w:rPr>
              <w:t>进行综合评审</w:t>
            </w:r>
            <w:r>
              <w:rPr>
                <w:rFonts w:hint="eastAsia" w:ascii="仿宋" w:hAnsi="仿宋" w:eastAsia="仿宋" w:cs="仿宋"/>
                <w:color w:val="auto"/>
                <w:sz w:val="28"/>
                <w:szCs w:val="28"/>
                <w:highlight w:val="none"/>
              </w:rPr>
              <w:t>，内容包括但不限于：1、</w:t>
            </w:r>
            <w:r>
              <w:rPr>
                <w:rFonts w:hint="eastAsia" w:ascii="仿宋" w:hAnsi="仿宋" w:eastAsia="仿宋" w:cs="仿宋"/>
                <w:color w:val="auto"/>
                <w:sz w:val="28"/>
                <w:szCs w:val="28"/>
                <w:highlight w:val="none"/>
                <w:lang w:eastAsia="zh-CN"/>
              </w:rPr>
              <w:t>方案</w:t>
            </w:r>
            <w:r>
              <w:rPr>
                <w:rFonts w:hint="eastAsia" w:ascii="仿宋" w:hAnsi="仿宋" w:eastAsia="仿宋" w:cs="仿宋"/>
                <w:color w:val="auto"/>
                <w:sz w:val="28"/>
                <w:szCs w:val="28"/>
                <w:highlight w:val="none"/>
              </w:rPr>
              <w:t>进度计划；2、</w:t>
            </w:r>
            <w:r>
              <w:rPr>
                <w:rFonts w:hint="eastAsia" w:ascii="仿宋" w:hAnsi="仿宋" w:eastAsia="仿宋" w:cs="仿宋"/>
                <w:color w:val="auto"/>
                <w:sz w:val="28"/>
                <w:szCs w:val="28"/>
                <w:highlight w:val="none"/>
                <w:lang w:eastAsia="zh-CN"/>
              </w:rPr>
              <w:t>专职</w:t>
            </w:r>
            <w:r>
              <w:rPr>
                <w:rFonts w:hint="eastAsia" w:ascii="仿宋" w:hAnsi="仿宋" w:eastAsia="仿宋" w:cs="仿宋"/>
                <w:color w:val="auto"/>
                <w:sz w:val="28"/>
                <w:szCs w:val="28"/>
                <w:highlight w:val="none"/>
              </w:rPr>
              <w:t>人员</w:t>
            </w:r>
            <w:r>
              <w:rPr>
                <w:rFonts w:hint="eastAsia" w:ascii="仿宋" w:hAnsi="仿宋" w:eastAsia="仿宋" w:cs="仿宋"/>
                <w:color w:val="auto"/>
                <w:sz w:val="28"/>
                <w:szCs w:val="28"/>
                <w:highlight w:val="none"/>
                <w:lang w:eastAsia="zh-CN"/>
              </w:rPr>
              <w:t>及其工作</w:t>
            </w:r>
            <w:r>
              <w:rPr>
                <w:rFonts w:hint="eastAsia" w:ascii="仿宋" w:hAnsi="仿宋" w:eastAsia="仿宋" w:cs="仿宋"/>
                <w:color w:val="auto"/>
                <w:sz w:val="28"/>
                <w:szCs w:val="28"/>
                <w:highlight w:val="none"/>
              </w:rPr>
              <w:t>安排；3、突发事件应急预案</w:t>
            </w:r>
            <w:r>
              <w:rPr>
                <w:rFonts w:hint="eastAsia" w:ascii="仿宋" w:hAnsi="仿宋" w:eastAsia="仿宋" w:cs="仿宋"/>
                <w:color w:val="auto"/>
                <w:sz w:val="28"/>
                <w:szCs w:val="28"/>
                <w:highlight w:val="none"/>
                <w:lang w:val="en-US" w:eastAsia="zh-CN"/>
              </w:rPr>
              <w:t>等</w:t>
            </w:r>
            <w:r>
              <w:rPr>
                <w:rFonts w:hint="eastAsia" w:ascii="仿宋" w:hAnsi="仿宋" w:eastAsia="仿宋" w:cs="仿宋"/>
                <w:color w:val="auto"/>
                <w:sz w:val="28"/>
                <w:szCs w:val="28"/>
                <w:highlight w:val="none"/>
              </w:rPr>
              <w:t xml:space="preserve">。  </w:t>
            </w:r>
          </w:p>
          <w:p w14:paraId="2E00D826">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计划全面、细致详尽，职责明确，责任清晰且全面，能完全满足采购需求的，得</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 xml:space="preserve">分；  </w:t>
            </w:r>
          </w:p>
          <w:p w14:paraId="6EA52C5F">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计划较为全面，职责较为明确，</w:t>
            </w:r>
            <w:r>
              <w:rPr>
                <w:rFonts w:hint="eastAsia" w:ascii="仿宋" w:hAnsi="仿宋" w:eastAsia="仿宋" w:cs="仿宋"/>
                <w:color w:val="auto"/>
                <w:sz w:val="28"/>
                <w:szCs w:val="28"/>
                <w:highlight w:val="none"/>
                <w:lang w:val="en-US" w:eastAsia="zh-CN"/>
              </w:rPr>
              <w:t>比较能</w:t>
            </w:r>
            <w:r>
              <w:rPr>
                <w:rFonts w:hint="eastAsia" w:ascii="仿宋" w:hAnsi="仿宋" w:eastAsia="仿宋" w:cs="仿宋"/>
                <w:color w:val="auto"/>
                <w:sz w:val="28"/>
                <w:szCs w:val="28"/>
                <w:highlight w:val="none"/>
              </w:rPr>
              <w:t>满足采购需求的，得</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 xml:space="preserve">分；  </w:t>
            </w:r>
          </w:p>
          <w:p w14:paraId="673D6413">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计划基本齐全，职责基本明确，</w:t>
            </w:r>
            <w:r>
              <w:rPr>
                <w:rFonts w:hint="eastAsia" w:ascii="仿宋" w:hAnsi="仿宋" w:eastAsia="仿宋" w:cs="仿宋"/>
                <w:color w:val="auto"/>
                <w:sz w:val="28"/>
                <w:szCs w:val="28"/>
                <w:highlight w:val="none"/>
                <w:lang w:eastAsia="zh-CN"/>
              </w:rPr>
              <w:t>基本</w:t>
            </w:r>
            <w:r>
              <w:rPr>
                <w:rFonts w:hint="eastAsia" w:ascii="仿宋" w:hAnsi="仿宋" w:eastAsia="仿宋" w:cs="仿宋"/>
                <w:color w:val="auto"/>
                <w:sz w:val="28"/>
                <w:szCs w:val="28"/>
                <w:highlight w:val="none"/>
              </w:rPr>
              <w:t>满足采购需求的，得</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 xml:space="preserve">分；  </w:t>
            </w:r>
          </w:p>
          <w:p w14:paraId="79D22341">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 xml:space="preserve">计划过于简单，职责不明确模糊，不能满足采购需求的，得1分；  </w:t>
            </w:r>
          </w:p>
          <w:p w14:paraId="144F9197">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32706DBC">
            <w:pPr>
              <w:adjustRightInd w:val="0"/>
              <w:snapToGrid w:val="0"/>
              <w:spacing w:line="340" w:lineRule="exact"/>
              <w:jc w:val="center"/>
              <w:textAlignment w:val="center"/>
              <w:rPr>
                <w:rFonts w:hint="eastAsia" w:ascii="仿宋" w:hAnsi="仿宋" w:eastAsia="仿宋" w:cs="仿宋"/>
                <w:color w:val="FF0000"/>
                <w:sz w:val="28"/>
                <w:szCs w:val="28"/>
                <w:highlight w:val="none"/>
              </w:rPr>
            </w:pPr>
            <w:r>
              <w:rPr>
                <w:rFonts w:hint="eastAsia" w:ascii="仿宋" w:hAnsi="仿宋" w:eastAsia="仿宋" w:cs="仿宋"/>
                <w:color w:val="auto"/>
                <w:sz w:val="28"/>
                <w:szCs w:val="28"/>
                <w:highlight w:val="none"/>
              </w:rPr>
              <w:t>10分</w:t>
            </w:r>
          </w:p>
        </w:tc>
      </w:tr>
      <w:tr w14:paraId="4BFC954F">
        <w:tblPrEx>
          <w:tblCellMar>
            <w:top w:w="0" w:type="dxa"/>
            <w:left w:w="108" w:type="dxa"/>
            <w:bottom w:w="0" w:type="dxa"/>
            <w:right w:w="108" w:type="dxa"/>
          </w:tblCellMar>
        </w:tblPrEx>
        <w:trPr>
          <w:trHeight w:val="3065"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14:paraId="5FEA3042">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2EECABF8">
            <w:pPr>
              <w:adjustRightInd w:val="0"/>
              <w:snapToGrid w:val="0"/>
              <w:spacing w:line="340" w:lineRule="exact"/>
              <w:textAlignment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质量保证方案</w:t>
            </w:r>
          </w:p>
        </w:tc>
        <w:tc>
          <w:tcPr>
            <w:tcW w:w="5575" w:type="dxa"/>
            <w:tcBorders>
              <w:top w:val="single" w:color="000000" w:sz="4" w:space="0"/>
              <w:left w:val="single" w:color="000000" w:sz="4" w:space="0"/>
              <w:bottom w:val="single" w:color="000000" w:sz="4" w:space="0"/>
              <w:right w:val="single" w:color="000000" w:sz="4" w:space="0"/>
            </w:tcBorders>
            <w:noWrap w:val="0"/>
            <w:vAlign w:val="center"/>
          </w:tcPr>
          <w:p w14:paraId="58A56E1E">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w:t>
            </w:r>
            <w:r>
              <w:rPr>
                <w:rFonts w:hint="eastAsia" w:ascii="仿宋" w:hAnsi="仿宋" w:eastAsia="仿宋" w:cs="仿宋"/>
                <w:color w:val="auto"/>
                <w:sz w:val="28"/>
                <w:szCs w:val="28"/>
                <w:highlight w:val="none"/>
                <w:lang w:eastAsia="zh-CN"/>
              </w:rPr>
              <w:t>投标</w:t>
            </w:r>
            <w:r>
              <w:rPr>
                <w:rFonts w:hint="eastAsia" w:ascii="仿宋" w:hAnsi="仿宋" w:eastAsia="仿宋" w:cs="仿宋"/>
                <w:color w:val="auto"/>
                <w:sz w:val="28"/>
                <w:szCs w:val="28"/>
                <w:highlight w:val="none"/>
              </w:rPr>
              <w:t>人制定质量保证方案</w:t>
            </w:r>
            <w:r>
              <w:rPr>
                <w:rFonts w:hint="eastAsia" w:ascii="仿宋" w:hAnsi="仿宋" w:eastAsia="仿宋" w:cs="仿宋"/>
                <w:color w:val="auto"/>
                <w:sz w:val="28"/>
                <w:szCs w:val="28"/>
                <w:highlight w:val="none"/>
                <w:lang w:val="en-US" w:eastAsia="zh-CN"/>
              </w:rPr>
              <w:t>进行综合评审</w:t>
            </w:r>
            <w:r>
              <w:rPr>
                <w:rFonts w:hint="eastAsia" w:ascii="仿宋" w:hAnsi="仿宋" w:eastAsia="仿宋" w:cs="仿宋"/>
                <w:color w:val="auto"/>
                <w:sz w:val="28"/>
                <w:szCs w:val="28"/>
                <w:highlight w:val="none"/>
              </w:rPr>
              <w:t>，内容包括但不限于：1、组织结构；2、人员安全保证；3、质量控制</w:t>
            </w:r>
            <w:r>
              <w:rPr>
                <w:rFonts w:hint="eastAsia" w:ascii="仿宋" w:hAnsi="仿宋" w:eastAsia="仿宋" w:cs="仿宋"/>
                <w:color w:val="auto"/>
                <w:sz w:val="28"/>
                <w:szCs w:val="28"/>
                <w:highlight w:val="none"/>
                <w:lang w:val="en-US" w:eastAsia="zh-CN"/>
              </w:rPr>
              <w:t>等</w:t>
            </w:r>
            <w:r>
              <w:rPr>
                <w:rFonts w:hint="eastAsia" w:ascii="仿宋" w:hAnsi="仿宋" w:eastAsia="仿宋" w:cs="仿宋"/>
                <w:color w:val="auto"/>
                <w:sz w:val="28"/>
                <w:szCs w:val="28"/>
                <w:highlight w:val="none"/>
              </w:rPr>
              <w:t xml:space="preserve">。 </w:t>
            </w:r>
          </w:p>
          <w:p w14:paraId="05DAACD9">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方案完善全面、细致详尽，切实可行，完全满足或优于采购需求的，得</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 xml:space="preserve">分； </w:t>
            </w:r>
          </w:p>
          <w:p w14:paraId="31765418">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方案较为全面，合理可行，</w:t>
            </w:r>
            <w:r>
              <w:rPr>
                <w:rFonts w:hint="eastAsia" w:ascii="仿宋" w:hAnsi="仿宋" w:eastAsia="仿宋" w:cs="仿宋"/>
                <w:color w:val="auto"/>
                <w:sz w:val="28"/>
                <w:szCs w:val="28"/>
                <w:highlight w:val="none"/>
                <w:lang w:val="en-US" w:eastAsia="zh-CN"/>
              </w:rPr>
              <w:t>比较能</w:t>
            </w:r>
            <w:r>
              <w:rPr>
                <w:rFonts w:hint="eastAsia" w:ascii="仿宋" w:hAnsi="仿宋" w:eastAsia="仿宋" w:cs="仿宋"/>
                <w:color w:val="auto"/>
                <w:sz w:val="28"/>
                <w:szCs w:val="28"/>
                <w:highlight w:val="none"/>
              </w:rPr>
              <w:t xml:space="preserve">满足采购需求的，得7分； </w:t>
            </w:r>
          </w:p>
          <w:p w14:paraId="549D8152">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方案基本齐全，基本合理可行，</w:t>
            </w:r>
            <w:r>
              <w:rPr>
                <w:rFonts w:hint="eastAsia" w:ascii="仿宋" w:hAnsi="仿宋" w:eastAsia="仿宋" w:cs="仿宋"/>
                <w:color w:val="auto"/>
                <w:sz w:val="28"/>
                <w:szCs w:val="28"/>
                <w:highlight w:val="none"/>
                <w:lang w:eastAsia="zh-CN"/>
              </w:rPr>
              <w:t>基本</w:t>
            </w:r>
            <w:r>
              <w:rPr>
                <w:rFonts w:hint="eastAsia" w:ascii="仿宋" w:hAnsi="仿宋" w:eastAsia="仿宋" w:cs="仿宋"/>
                <w:color w:val="auto"/>
                <w:sz w:val="28"/>
                <w:szCs w:val="28"/>
                <w:highlight w:val="none"/>
              </w:rPr>
              <w:t xml:space="preserve">满足采购需求的，得4分； </w:t>
            </w:r>
          </w:p>
          <w:p w14:paraId="35544139">
            <w:pPr>
              <w:numPr>
                <w:ilvl w:val="0"/>
                <w:numId w:val="0"/>
              </w:num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 xml:space="preserve">方案过于简单，可行性不强，不能满足采购需求的，得1分。 </w:t>
            </w:r>
          </w:p>
          <w:p w14:paraId="2C44997A">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5.没有提供方案或提供的方案与本项目无关的，得0分。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743E2029">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10分</w:t>
            </w:r>
          </w:p>
        </w:tc>
      </w:tr>
    </w:tbl>
    <w:p w14:paraId="49B2580D">
      <w:pPr>
        <w:keepNext/>
        <w:keepLines/>
        <w:widowControl w:val="0"/>
        <w:adjustRightInd w:val="0"/>
        <w:snapToGrid w:val="0"/>
        <w:spacing w:before="313" w:beforeLines="100" w:line="360" w:lineRule="auto"/>
        <w:ind w:firstLine="0" w:firstLineChars="0"/>
        <w:jc w:val="center"/>
        <w:outlineLvl w:val="2"/>
        <w:rPr>
          <w:rFonts w:hint="eastAsia" w:ascii="仿宋" w:hAnsi="仿宋" w:eastAsia="仿宋" w:cs="仿宋"/>
          <w:b/>
          <w:bCs/>
          <w:color w:val="auto"/>
          <w:kern w:val="2"/>
          <w:sz w:val="32"/>
          <w:szCs w:val="32"/>
          <w:highlight w:val="none"/>
        </w:rPr>
      </w:pPr>
      <w:bookmarkStart w:id="0" w:name="_Toc16125"/>
      <w:bookmarkStart w:id="1" w:name="_Toc7240"/>
      <w:r>
        <w:rPr>
          <w:rFonts w:hint="eastAsia" w:ascii="仿宋" w:hAnsi="仿宋" w:eastAsia="仿宋" w:cs="仿宋"/>
          <w:b/>
          <w:bCs/>
          <w:color w:val="auto"/>
          <w:kern w:val="2"/>
          <w:sz w:val="32"/>
          <w:szCs w:val="32"/>
          <w:highlight w:val="none"/>
        </w:rPr>
        <w:t>商务部分（</w:t>
      </w:r>
      <w:r>
        <w:rPr>
          <w:rFonts w:hint="eastAsia" w:ascii="仿宋" w:hAnsi="仿宋" w:eastAsia="仿宋" w:cs="仿宋"/>
          <w:b/>
          <w:bCs/>
          <w:color w:val="auto"/>
          <w:kern w:val="2"/>
          <w:sz w:val="32"/>
          <w:szCs w:val="32"/>
          <w:highlight w:val="none"/>
          <w:lang w:val="en-US" w:eastAsia="zh-CN"/>
        </w:rPr>
        <w:t>40</w:t>
      </w:r>
      <w:r>
        <w:rPr>
          <w:rFonts w:hint="eastAsia" w:ascii="仿宋" w:hAnsi="仿宋" w:eastAsia="仿宋" w:cs="仿宋"/>
          <w:b/>
          <w:bCs/>
          <w:color w:val="auto"/>
          <w:kern w:val="2"/>
          <w:sz w:val="32"/>
          <w:szCs w:val="32"/>
          <w:highlight w:val="none"/>
        </w:rPr>
        <w:t>分）</w:t>
      </w:r>
      <w:bookmarkEnd w:id="0"/>
      <w:bookmarkEnd w:id="1"/>
    </w:p>
    <w:tbl>
      <w:tblPr>
        <w:tblStyle w:val="17"/>
        <w:tblW w:w="8663" w:type="dxa"/>
        <w:tblInd w:w="93" w:type="dxa"/>
        <w:tblLayout w:type="fixed"/>
        <w:tblCellMar>
          <w:top w:w="0" w:type="dxa"/>
          <w:left w:w="108" w:type="dxa"/>
          <w:bottom w:w="0" w:type="dxa"/>
          <w:right w:w="108" w:type="dxa"/>
        </w:tblCellMar>
      </w:tblPr>
      <w:tblGrid>
        <w:gridCol w:w="675"/>
        <w:gridCol w:w="1191"/>
        <w:gridCol w:w="5567"/>
        <w:gridCol w:w="1230"/>
        <w:tblGridChange w:id="0">
          <w:tblGrid>
            <w:gridCol w:w="675"/>
            <w:gridCol w:w="1191"/>
            <w:gridCol w:w="5040"/>
            <w:gridCol w:w="527"/>
            <w:gridCol w:w="1230"/>
          </w:tblGrid>
        </w:tblGridChange>
      </w:tblGrid>
      <w:tr w14:paraId="7DD0EEC7">
        <w:tblPrEx>
          <w:tblCellMar>
            <w:top w:w="0" w:type="dxa"/>
            <w:left w:w="108" w:type="dxa"/>
            <w:bottom w:w="0" w:type="dxa"/>
            <w:right w:w="108" w:type="dxa"/>
          </w:tblCellMar>
        </w:tblPrEx>
        <w:trPr>
          <w:trHeight w:val="1560" w:hRule="atLeast"/>
        </w:trPr>
        <w:tc>
          <w:tcPr>
            <w:tcW w:w="675" w:type="dxa"/>
            <w:tcBorders>
              <w:top w:val="single" w:color="000000" w:sz="4" w:space="0"/>
              <w:left w:val="single" w:color="000000" w:sz="4" w:space="0"/>
              <w:bottom w:val="single" w:color="000000" w:sz="4" w:space="0"/>
              <w:right w:val="single" w:color="000000" w:sz="4" w:space="0"/>
            </w:tcBorders>
            <w:noWrap w:val="0"/>
            <w:vAlign w:val="center"/>
          </w:tcPr>
          <w:p w14:paraId="1243EF77">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5</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14:paraId="7402AD47">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同类项目业绩</w:t>
            </w:r>
          </w:p>
        </w:tc>
        <w:tc>
          <w:tcPr>
            <w:tcW w:w="5567" w:type="dxa"/>
            <w:tcBorders>
              <w:top w:val="single" w:color="000000" w:sz="4" w:space="0"/>
              <w:left w:val="single" w:color="000000" w:sz="4" w:space="0"/>
              <w:bottom w:val="single" w:color="000000" w:sz="4" w:space="0"/>
              <w:right w:val="single" w:color="000000" w:sz="4" w:space="0"/>
            </w:tcBorders>
            <w:noWrap w:val="0"/>
            <w:vAlign w:val="center"/>
          </w:tcPr>
          <w:p w14:paraId="24809280">
            <w:pPr>
              <w:adjustRightInd w:val="0"/>
              <w:snapToGrid w:val="0"/>
              <w:spacing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供应商自20</w:t>
            </w:r>
            <w:r>
              <w:rPr>
                <w:rFonts w:hint="eastAsia" w:ascii="仿宋" w:hAnsi="仿宋" w:eastAsia="仿宋" w:cs="仿宋"/>
                <w:color w:val="auto"/>
                <w:sz w:val="28"/>
                <w:szCs w:val="28"/>
                <w:highlight w:val="none"/>
                <w:lang w:val="en-US" w:eastAsia="zh-CN"/>
              </w:rPr>
              <w:t>2</w:t>
            </w:r>
            <w:r>
              <w:rPr>
                <w:rFonts w:hint="eastAsia" w:ascii="仿宋" w:hAnsi="仿宋" w:eastAsia="PMingLiU" w:cs="仿宋"/>
                <w:color w:val="auto"/>
                <w:sz w:val="28"/>
                <w:szCs w:val="28"/>
                <w:highlight w:val="none"/>
                <w:lang w:val="en-US" w:eastAsia="zh-TW"/>
              </w:rPr>
              <w:t>2</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日（以合同签订时间为准）以来，承接现已完成的具有类似</w:t>
            </w:r>
            <w:r>
              <w:rPr>
                <w:rFonts w:hint="eastAsia" w:ascii="仿宋" w:hAnsi="仿宋" w:eastAsia="仿宋" w:cs="仿宋"/>
                <w:color w:val="auto"/>
                <w:sz w:val="28"/>
                <w:szCs w:val="28"/>
                <w:highlight w:val="none"/>
                <w:lang w:eastAsia="zh-CN"/>
              </w:rPr>
              <w:t>生物多样性监测</w:t>
            </w:r>
            <w:r>
              <w:rPr>
                <w:rFonts w:hint="eastAsia" w:ascii="仿宋" w:hAnsi="仿宋" w:eastAsia="仿宋" w:cs="仿宋"/>
                <w:color w:val="auto"/>
                <w:sz w:val="28"/>
                <w:szCs w:val="28"/>
                <w:highlight w:val="none"/>
                <w:lang w:eastAsia="zh-TW"/>
              </w:rPr>
              <w:t>、</w:t>
            </w:r>
            <w:r>
              <w:rPr>
                <w:rFonts w:hint="eastAsia" w:ascii="仿宋" w:hAnsi="仿宋" w:eastAsia="仿宋" w:cs="仿宋"/>
                <w:color w:val="auto"/>
                <w:sz w:val="28"/>
                <w:szCs w:val="28"/>
                <w:highlight w:val="none"/>
                <w:lang w:eastAsia="zh-CN"/>
              </w:rPr>
              <w:t>生态监测</w:t>
            </w:r>
            <w:r>
              <w:rPr>
                <w:rFonts w:hint="eastAsia" w:ascii="仿宋" w:hAnsi="仿宋" w:eastAsia="仿宋" w:cs="仿宋"/>
                <w:color w:val="auto"/>
                <w:sz w:val="28"/>
                <w:szCs w:val="28"/>
                <w:highlight w:val="none"/>
                <w:lang w:eastAsia="zh-TW"/>
              </w:rPr>
              <w:t>、</w:t>
            </w:r>
            <w:r>
              <w:rPr>
                <w:rFonts w:hint="eastAsia" w:ascii="仿宋" w:hAnsi="仿宋" w:eastAsia="仿宋" w:cs="仿宋"/>
                <w:color w:val="auto"/>
                <w:sz w:val="28"/>
                <w:szCs w:val="28"/>
                <w:highlight w:val="none"/>
                <w:lang w:eastAsia="zh-CN"/>
              </w:rPr>
              <w:t>生态管护等</w:t>
            </w:r>
            <w:r>
              <w:rPr>
                <w:rFonts w:hint="eastAsia" w:ascii="仿宋" w:hAnsi="仿宋" w:eastAsia="仿宋" w:cs="仿宋"/>
                <w:color w:val="auto"/>
                <w:sz w:val="28"/>
                <w:szCs w:val="28"/>
                <w:highlight w:val="none"/>
              </w:rPr>
              <w:t>，一项得</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分，最多计</w:t>
            </w:r>
            <w:r>
              <w:rPr>
                <w:rFonts w:hint="eastAsia" w:ascii="仿宋" w:hAnsi="仿宋" w:eastAsia="仿宋" w:cs="仿宋"/>
                <w:color w:val="auto"/>
                <w:sz w:val="28"/>
                <w:szCs w:val="28"/>
                <w:highlight w:val="none"/>
                <w:lang w:val="en-US" w:eastAsia="zh-TW"/>
              </w:rPr>
              <w:t>4</w:t>
            </w:r>
            <w:r>
              <w:rPr>
                <w:rFonts w:hint="eastAsia" w:ascii="仿宋" w:hAnsi="仿宋" w:eastAsia="仿宋" w:cs="仿宋"/>
                <w:color w:val="auto"/>
                <w:sz w:val="28"/>
                <w:szCs w:val="28"/>
                <w:highlight w:val="none"/>
              </w:rPr>
              <w:t>项业绩，满分</w:t>
            </w:r>
            <w:r>
              <w:rPr>
                <w:rFonts w:hint="eastAsia" w:ascii="仿宋" w:hAnsi="仿宋" w:eastAsia="仿宋" w:cs="仿宋"/>
                <w:color w:val="auto"/>
                <w:sz w:val="28"/>
                <w:szCs w:val="28"/>
                <w:highlight w:val="none"/>
                <w:lang w:val="en-US" w:eastAsia="zh-TW"/>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分。</w:t>
            </w:r>
          </w:p>
          <w:p w14:paraId="33122658">
            <w:pPr>
              <w:adjustRightInd w:val="0"/>
              <w:snapToGrid w:val="0"/>
              <w:spacing w:before="0"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w:t>
            </w:r>
          </w:p>
          <w:p w14:paraId="226D73A4">
            <w:pPr>
              <w:numPr>
                <w:ilvl w:val="0"/>
                <w:numId w:val="1"/>
              </w:numPr>
              <w:adjustRightInd w:val="0"/>
              <w:snapToGrid w:val="0"/>
              <w:spacing w:before="0" w:line="340" w:lineRule="exact"/>
              <w:ind w:left="5" w:hanging="5"/>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投标</w:t>
            </w:r>
            <w:r>
              <w:rPr>
                <w:rFonts w:hint="eastAsia" w:ascii="仿宋" w:hAnsi="仿宋" w:eastAsia="仿宋" w:cs="仿宋"/>
                <w:color w:val="auto"/>
                <w:sz w:val="28"/>
                <w:szCs w:val="28"/>
                <w:highlight w:val="none"/>
              </w:rPr>
              <w:t>文件中提供中标（成交）通知书、相关业绩合同</w:t>
            </w:r>
            <w:r>
              <w:rPr>
                <w:rFonts w:hint="eastAsia" w:ascii="仿宋" w:hAnsi="仿宋" w:eastAsia="仿宋" w:cs="仿宋"/>
                <w:color w:val="auto"/>
                <w:sz w:val="28"/>
                <w:szCs w:val="28"/>
                <w:highlight w:val="none"/>
                <w:lang w:eastAsia="zh-CN"/>
              </w:rPr>
              <w:t>、项目成果及其验收材料的复印件</w:t>
            </w:r>
            <w:r>
              <w:rPr>
                <w:rFonts w:hint="eastAsia" w:ascii="仿宋" w:hAnsi="仿宋" w:eastAsia="仿宋" w:cs="仿宋"/>
                <w:color w:val="auto"/>
                <w:sz w:val="28"/>
                <w:szCs w:val="28"/>
                <w:highlight w:val="none"/>
              </w:rPr>
              <w:t>并加盖公章。未提供有效证明材料的不得分。</w:t>
            </w:r>
          </w:p>
          <w:p w14:paraId="722945C3">
            <w:pPr>
              <w:numPr>
                <w:ilvl w:val="0"/>
                <w:numId w:val="1"/>
              </w:numPr>
              <w:adjustRightInd w:val="0"/>
              <w:snapToGrid w:val="0"/>
              <w:spacing w:before="0" w:line="340" w:lineRule="exact"/>
              <w:ind w:left="5" w:hanging="5"/>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同一合同只计一项，合同不重复计分。</w:t>
            </w:r>
          </w:p>
          <w:p w14:paraId="7CD1B297">
            <w:pPr>
              <w:numPr>
                <w:ilvl w:val="0"/>
                <w:numId w:val="1"/>
              </w:numPr>
              <w:adjustRightInd w:val="0"/>
              <w:snapToGrid w:val="0"/>
              <w:spacing w:before="0" w:line="340" w:lineRule="exact"/>
              <w:ind w:left="5" w:hanging="5"/>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投标文件中须提供合同复印件加盖公章，时间以合同所载（签订）时间为准。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327B3F9D">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16</w:t>
            </w:r>
            <w:r>
              <w:rPr>
                <w:rFonts w:hint="eastAsia" w:ascii="仿宋" w:hAnsi="仿宋" w:eastAsia="仿宋" w:cs="仿宋"/>
                <w:color w:val="auto"/>
                <w:sz w:val="28"/>
                <w:szCs w:val="28"/>
                <w:highlight w:val="none"/>
              </w:rPr>
              <w:t>分</w:t>
            </w:r>
          </w:p>
        </w:tc>
      </w:tr>
      <w:tr w14:paraId="1BB15AD6">
        <w:tblPrEx>
          <w:tblCellMar>
            <w:top w:w="0" w:type="dxa"/>
            <w:left w:w="108" w:type="dxa"/>
            <w:bottom w:w="0" w:type="dxa"/>
            <w:right w:w="108" w:type="dxa"/>
          </w:tblCellMar>
        </w:tblPrEx>
        <w:trPr>
          <w:trHeight w:val="895" w:hRule="atLeast"/>
        </w:trPr>
        <w:tc>
          <w:tcPr>
            <w:tcW w:w="675" w:type="dxa"/>
            <w:tcBorders>
              <w:top w:val="single" w:color="000000" w:sz="4" w:space="0"/>
              <w:left w:val="single" w:color="000000" w:sz="4" w:space="0"/>
              <w:bottom w:val="single" w:color="000000" w:sz="4" w:space="0"/>
              <w:right w:val="single" w:color="000000" w:sz="4" w:space="0"/>
            </w:tcBorders>
            <w:noWrap w:val="0"/>
            <w:vAlign w:val="center"/>
          </w:tcPr>
          <w:p w14:paraId="0368DDD6">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6</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14:paraId="51946566">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监测</w:t>
            </w:r>
            <w:r>
              <w:rPr>
                <w:rFonts w:hint="eastAsia" w:ascii="仿宋" w:hAnsi="仿宋" w:eastAsia="仿宋" w:cs="仿宋"/>
                <w:color w:val="auto"/>
                <w:sz w:val="28"/>
                <w:szCs w:val="28"/>
                <w:highlight w:val="none"/>
                <w:lang w:eastAsia="zh-CN"/>
              </w:rPr>
              <w:t>设备和设施</w:t>
            </w:r>
            <w:r>
              <w:rPr>
                <w:rFonts w:hint="eastAsia" w:ascii="仿宋" w:hAnsi="仿宋" w:eastAsia="仿宋" w:cs="仿宋"/>
                <w:color w:val="auto"/>
                <w:sz w:val="28"/>
                <w:szCs w:val="28"/>
                <w:highlight w:val="none"/>
              </w:rPr>
              <w:t>情况</w:t>
            </w:r>
          </w:p>
        </w:tc>
        <w:tc>
          <w:tcPr>
            <w:tcW w:w="5567" w:type="dxa"/>
            <w:tcBorders>
              <w:top w:val="single" w:color="000000" w:sz="4" w:space="0"/>
              <w:left w:val="single" w:color="000000" w:sz="4" w:space="0"/>
              <w:bottom w:val="single" w:color="000000" w:sz="4" w:space="0"/>
              <w:right w:val="single" w:color="000000" w:sz="4" w:space="0"/>
            </w:tcBorders>
            <w:noWrap w:val="0"/>
            <w:vAlign w:val="center"/>
          </w:tcPr>
          <w:p w14:paraId="63AC127C">
            <w:pPr>
              <w:adjustRightInd w:val="0"/>
              <w:snapToGrid w:val="0"/>
              <w:spacing w:before="0" w:line="340" w:lineRule="exact"/>
              <w:textAlignment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TW"/>
              </w:rPr>
              <w:t>投标人项目拟投入的设备</w:t>
            </w:r>
            <w:r>
              <w:rPr>
                <w:rFonts w:hint="eastAsia" w:ascii="仿宋" w:hAnsi="仿宋" w:eastAsia="仿宋" w:cs="仿宋"/>
                <w:color w:val="auto"/>
                <w:sz w:val="28"/>
                <w:szCs w:val="28"/>
                <w:highlight w:val="none"/>
                <w:lang w:eastAsia="zh-CN"/>
              </w:rPr>
              <w:t>和设施，每项得</w:t>
            </w:r>
            <w:r>
              <w:rPr>
                <w:rFonts w:hint="eastAsia" w:ascii="仿宋" w:hAnsi="仿宋" w:eastAsia="仿宋" w:cs="仿宋"/>
                <w:color w:val="auto"/>
                <w:sz w:val="28"/>
                <w:szCs w:val="28"/>
                <w:highlight w:val="none"/>
                <w:lang w:val="en-US" w:eastAsia="zh-CN"/>
              </w:rPr>
              <w:t>2</w:t>
            </w:r>
            <w:r>
              <w:rPr>
                <w:rFonts w:hint="eastAsia" w:ascii="仿宋" w:hAnsi="仿宋" w:eastAsia="PMingLiU" w:cs="仿宋"/>
                <w:color w:val="auto"/>
                <w:sz w:val="28"/>
                <w:szCs w:val="28"/>
                <w:highlight w:val="none"/>
                <w:lang w:val="en-US" w:eastAsia="zh-TW"/>
              </w:rPr>
              <w:t>.5</w:t>
            </w:r>
            <w:r>
              <w:rPr>
                <w:rFonts w:hint="eastAsia" w:ascii="仿宋" w:hAnsi="仿宋" w:eastAsia="仿宋" w:cs="仿宋"/>
                <w:color w:val="auto"/>
                <w:sz w:val="28"/>
                <w:szCs w:val="28"/>
                <w:highlight w:val="none"/>
                <w:lang w:val="en-US" w:eastAsia="zh-CN"/>
              </w:rPr>
              <w:t>分，满分10分。</w:t>
            </w:r>
          </w:p>
          <w:p w14:paraId="0A72FEC8">
            <w:pPr>
              <w:numPr>
                <w:ilvl w:val="0"/>
                <w:numId w:val="2"/>
              </w:numPr>
              <w:adjustRightInd w:val="0"/>
              <w:snapToGrid w:val="0"/>
              <w:spacing w:before="0"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具有可用于白天和黑夜连续监测的红外触发相机</w:t>
            </w:r>
            <w:r>
              <w:rPr>
                <w:rFonts w:hint="eastAsia" w:ascii="仿宋" w:hAnsi="仿宋" w:eastAsia="PMingLiU" w:cs="仿宋"/>
                <w:color w:val="auto"/>
                <w:sz w:val="28"/>
                <w:szCs w:val="28"/>
                <w:highlight w:val="none"/>
                <w:lang w:val="en-US" w:eastAsia="zh-TW"/>
              </w:rPr>
              <w:t>3</w:t>
            </w:r>
            <w:r>
              <w:rPr>
                <w:rFonts w:hint="eastAsia" w:ascii="仿宋" w:hAnsi="仿宋" w:eastAsia="PMingLiU" w:cs="仿宋"/>
                <w:color w:val="auto"/>
                <w:sz w:val="28"/>
                <w:szCs w:val="28"/>
                <w:highlight w:val="none"/>
                <w:lang w:val="en-US" w:eastAsia="zh-TW"/>
              </w:rPr>
              <w:t>5</w:t>
            </w:r>
            <w:r>
              <w:rPr>
                <w:rFonts w:hint="eastAsia" w:ascii="仿宋" w:hAnsi="仿宋" w:eastAsia="仿宋" w:cs="仿宋"/>
                <w:color w:val="auto"/>
                <w:sz w:val="28"/>
                <w:szCs w:val="28"/>
                <w:highlight w:val="none"/>
                <w:lang w:val="en-US" w:eastAsia="zh-CN"/>
              </w:rPr>
              <w:t>台（包含SD卡）</w:t>
            </w:r>
            <w:r>
              <w:rPr>
                <w:rFonts w:hint="eastAsia" w:ascii="仿宋" w:hAnsi="仿宋" w:eastAsia="仿宋" w:cs="仿宋"/>
                <w:color w:val="auto"/>
                <w:sz w:val="28"/>
                <w:szCs w:val="28"/>
                <w:highlight w:val="none"/>
                <w:lang w:val="en-US" w:eastAsia="zh-CN"/>
              </w:rPr>
              <w:t>，包含相关租赁、维修、换卡、维运、布设等服务。</w:t>
            </w:r>
          </w:p>
          <w:p w14:paraId="0B45AF68">
            <w:pPr>
              <w:numPr>
                <w:ilvl w:val="0"/>
                <w:numId w:val="2"/>
              </w:numPr>
              <w:adjustRightInd w:val="0"/>
              <w:snapToGrid w:val="0"/>
              <w:spacing w:before="0"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具有可用于360度、</w:t>
            </w:r>
            <w:r>
              <w:rPr>
                <w:rFonts w:hint="eastAsia" w:ascii="仿宋" w:hAnsi="仿宋" w:eastAsia="仿宋" w:cs="仿宋"/>
                <w:color w:val="auto"/>
                <w:sz w:val="28"/>
                <w:szCs w:val="28"/>
                <w:highlight w:val="none"/>
                <w:lang w:eastAsia="zh-CN"/>
              </w:rPr>
              <w:t>全天</w:t>
            </w:r>
            <w:r>
              <w:rPr>
                <w:rFonts w:hint="eastAsia" w:ascii="仿宋" w:hAnsi="仿宋" w:eastAsia="仿宋" w:cs="仿宋"/>
                <w:color w:val="auto"/>
                <w:sz w:val="28"/>
                <w:szCs w:val="28"/>
                <w:highlight w:val="none"/>
                <w:lang w:eastAsia="zh-CN"/>
              </w:rPr>
              <w:t>连续监控的激光高清夜视红外监控设备，包含维修、租赁、布设、维护等服务。</w:t>
            </w:r>
          </w:p>
          <w:p w14:paraId="73716477">
            <w:pPr>
              <w:numPr>
                <w:ilvl w:val="0"/>
                <w:numId w:val="2"/>
              </w:numPr>
              <w:adjustRightInd w:val="0"/>
              <w:snapToGrid w:val="0"/>
              <w:spacing w:before="0"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具有可用于海岸、潟湖巡查的船只</w:t>
            </w:r>
            <w:r>
              <w:rPr>
                <w:rFonts w:hint="eastAsia" w:ascii="仿宋" w:hAnsi="仿宋" w:eastAsia="PMingLiU" w:cs="仿宋"/>
                <w:color w:val="auto"/>
                <w:sz w:val="28"/>
                <w:szCs w:val="28"/>
                <w:highlight w:val="none"/>
                <w:lang w:val="en-US" w:eastAsia="zh-TW"/>
              </w:rPr>
              <w:t>1</w:t>
            </w:r>
            <w:r>
              <w:rPr>
                <w:rFonts w:hint="eastAsia" w:ascii="仿宋" w:hAnsi="仿宋" w:eastAsia="仿宋" w:cs="仿宋"/>
                <w:color w:val="auto"/>
                <w:sz w:val="28"/>
                <w:szCs w:val="28"/>
                <w:highlight w:val="none"/>
                <w:lang w:val="en-US" w:eastAsia="zh-CN"/>
              </w:rPr>
              <w:t>艘，包含拼装、加油、租赁、维修、看管、</w:t>
            </w:r>
            <w:r>
              <w:rPr>
                <w:rFonts w:hint="eastAsia" w:ascii="仿宋" w:hAnsi="仿宋" w:eastAsia="仿宋" w:cs="仿宋"/>
                <w:color w:val="auto"/>
                <w:sz w:val="28"/>
                <w:szCs w:val="28"/>
                <w:highlight w:val="none"/>
                <w:lang w:val="en-US" w:eastAsia="zh-CN"/>
              </w:rPr>
              <w:t>驾驶、</w:t>
            </w:r>
            <w:r>
              <w:rPr>
                <w:rFonts w:hint="eastAsia" w:ascii="仿宋" w:hAnsi="仿宋" w:eastAsia="仿宋" w:cs="仿宋"/>
                <w:color w:val="auto"/>
                <w:sz w:val="28"/>
                <w:szCs w:val="28"/>
                <w:highlight w:val="none"/>
                <w:lang w:val="en-US" w:eastAsia="zh-CN"/>
              </w:rPr>
              <w:t>维护等服务。</w:t>
            </w:r>
          </w:p>
          <w:p w14:paraId="623CAD4C">
            <w:pPr>
              <w:numPr>
                <w:ilvl w:val="0"/>
                <w:numId w:val="2"/>
              </w:numPr>
              <w:adjustRightInd w:val="0"/>
              <w:snapToGrid w:val="0"/>
              <w:spacing w:before="0" w:line="340" w:lineRule="exact"/>
              <w:textAlignment w:val="center"/>
              <w:rPr>
                <w:rFonts w:hint="eastAsia" w:ascii="仿宋" w:hAnsi="仿宋" w:eastAsia="仿宋" w:cs="仿宋"/>
                <w:color w:val="auto"/>
                <w:sz w:val="28"/>
                <w:szCs w:val="28"/>
                <w:highlight w:val="none"/>
                <w:lang w:val="en-US" w:eastAsia="zh-TW"/>
              </w:rPr>
            </w:pPr>
            <w:r>
              <w:rPr>
                <w:rFonts w:hint="eastAsia" w:ascii="仿宋" w:hAnsi="仿宋" w:eastAsia="仿宋" w:cs="仿宋"/>
                <w:color w:val="auto"/>
                <w:sz w:val="28"/>
                <w:szCs w:val="28"/>
                <w:highlight w:val="none"/>
                <w:lang w:val="en-US" w:eastAsia="zh-CN"/>
              </w:rPr>
              <w:t>具有可用于生物多样性各项监测调查的设备</w:t>
            </w:r>
            <w:r>
              <w:rPr>
                <w:rFonts w:hint="eastAsia" w:ascii="仿宋" w:hAnsi="仿宋" w:eastAsia="仿宋" w:cs="仿宋"/>
                <w:color w:val="auto"/>
                <w:sz w:val="28"/>
                <w:szCs w:val="28"/>
                <w:highlight w:val="none"/>
                <w:lang w:val="en-US" w:eastAsia="zh-CN"/>
              </w:rPr>
              <w:t>，包括但不限于单筒望远镜2个</w:t>
            </w:r>
            <w:r>
              <w:rPr>
                <w:rFonts w:hint="eastAsia" w:ascii="仿宋" w:hAnsi="仿宋" w:eastAsia="仿宋" w:cs="仿宋"/>
                <w:color w:val="auto"/>
                <w:sz w:val="28"/>
                <w:szCs w:val="28"/>
                <w:highlight w:val="none"/>
                <w:lang w:val="en-US" w:eastAsia="zh-CN"/>
              </w:rPr>
              <w:t>（60倍及以上）、双筒望远镜4个（8倍及以上）</w:t>
            </w:r>
            <w:r>
              <w:rPr>
                <w:rFonts w:hint="eastAsia" w:ascii="仿宋" w:hAnsi="仿宋" w:eastAsia="仿宋" w:cs="仿宋"/>
                <w:color w:val="auto"/>
                <w:sz w:val="28"/>
                <w:szCs w:val="28"/>
                <w:highlight w:val="none"/>
                <w:lang w:val="en-US" w:eastAsia="zh-CN"/>
              </w:rPr>
              <w:t>、单目热成像仪，</w:t>
            </w:r>
            <w:r>
              <w:rPr>
                <w:rFonts w:hint="eastAsia" w:ascii="仿宋" w:hAnsi="仿宋" w:eastAsia="仿宋" w:cs="仿宋"/>
                <w:color w:val="auto"/>
                <w:sz w:val="28"/>
                <w:szCs w:val="28"/>
                <w:highlight w:val="none"/>
                <w:lang w:eastAsia="zh-CN"/>
              </w:rPr>
              <w:t>包含</w:t>
            </w:r>
            <w:r>
              <w:rPr>
                <w:rFonts w:hint="eastAsia" w:ascii="仿宋" w:hAnsi="仿宋" w:eastAsia="仿宋" w:cs="仿宋"/>
                <w:color w:val="auto"/>
                <w:sz w:val="28"/>
                <w:szCs w:val="28"/>
                <w:highlight w:val="none"/>
              </w:rPr>
              <w:t>维修、租赁、布设、维护等服务。</w:t>
            </w:r>
          </w:p>
          <w:p w14:paraId="313A9D45">
            <w:pPr>
              <w:pStyle w:val="8"/>
              <w:adjustRightInd w:val="0"/>
              <w:snapToGrid w:val="0"/>
              <w:spacing w:before="0" w:after="0" w:line="340" w:lineRule="exact"/>
              <w:rPr>
                <w:rStyle w:val="38"/>
                <w:rFonts w:hint="eastAsia" w:ascii="仿宋" w:hAnsi="仿宋" w:eastAsia="仿宋" w:cs="仿宋"/>
                <w:color w:val="auto"/>
                <w:spacing w:val="0"/>
                <w:kern w:val="0"/>
                <w:sz w:val="28"/>
                <w:szCs w:val="28"/>
                <w:highlight w:val="none"/>
              </w:rPr>
            </w:pPr>
            <w:r>
              <w:rPr>
                <w:rStyle w:val="38"/>
                <w:rFonts w:hint="eastAsia" w:ascii="仿宋" w:hAnsi="仿宋" w:eastAsia="仿宋" w:cs="仿宋"/>
                <w:color w:val="auto"/>
                <w:spacing w:val="0"/>
                <w:kern w:val="0"/>
                <w:sz w:val="28"/>
                <w:szCs w:val="28"/>
                <w:highlight w:val="none"/>
              </w:rPr>
              <w:t>注：</w:t>
            </w:r>
            <w:r>
              <w:rPr>
                <w:rStyle w:val="38"/>
                <w:rFonts w:hint="eastAsia" w:ascii="仿宋" w:hAnsi="仿宋" w:eastAsia="仿宋" w:cs="仿宋"/>
                <w:color w:val="auto"/>
                <w:spacing w:val="0"/>
                <w:kern w:val="0"/>
                <w:sz w:val="28"/>
                <w:szCs w:val="28"/>
                <w:highlight w:val="none"/>
                <w:lang w:val="en-US" w:eastAsia="zh-CN"/>
              </w:rPr>
              <w:t>1）</w:t>
            </w:r>
            <w:r>
              <w:rPr>
                <w:rStyle w:val="38"/>
                <w:rFonts w:hint="eastAsia" w:ascii="仿宋" w:hAnsi="仿宋" w:eastAsia="仿宋" w:cs="仿宋"/>
                <w:color w:val="auto"/>
                <w:kern w:val="0"/>
                <w:sz w:val="28"/>
                <w:szCs w:val="28"/>
                <w:highlight w:val="none"/>
              </w:rPr>
              <w:t>设备须为投标人自有或租赁。</w:t>
            </w:r>
            <w:r>
              <w:rPr>
                <w:rStyle w:val="38"/>
                <w:rFonts w:hint="eastAsia" w:ascii="仿宋" w:hAnsi="仿宋" w:eastAsia="仿宋" w:cs="仿宋"/>
                <w:color w:val="auto"/>
                <w:spacing w:val="0"/>
                <w:kern w:val="0"/>
                <w:sz w:val="28"/>
                <w:szCs w:val="28"/>
                <w:highlight w:val="none"/>
                <w:lang w:eastAsia="zh-CN"/>
              </w:rPr>
              <w:t>投标</w:t>
            </w:r>
            <w:r>
              <w:rPr>
                <w:rStyle w:val="38"/>
                <w:rFonts w:hint="eastAsia" w:ascii="仿宋" w:hAnsi="仿宋" w:eastAsia="仿宋" w:cs="仿宋"/>
                <w:color w:val="auto"/>
                <w:spacing w:val="0"/>
                <w:kern w:val="0"/>
                <w:sz w:val="28"/>
                <w:szCs w:val="28"/>
                <w:highlight w:val="none"/>
              </w:rPr>
              <w:t>文件中提供</w:t>
            </w:r>
            <w:r>
              <w:rPr>
                <w:rStyle w:val="38"/>
                <w:rFonts w:hint="eastAsia" w:ascii="仿宋" w:hAnsi="仿宋" w:eastAsia="仿宋" w:cs="仿宋"/>
                <w:color w:val="auto"/>
                <w:spacing w:val="0"/>
                <w:kern w:val="0"/>
                <w:sz w:val="28"/>
                <w:szCs w:val="28"/>
                <w:highlight w:val="none"/>
                <w:lang w:eastAsia="zh-CN"/>
              </w:rPr>
              <w:t>能体现</w:t>
            </w:r>
            <w:r>
              <w:rPr>
                <w:rFonts w:hint="eastAsia" w:ascii="仿宋" w:hAnsi="仿宋" w:eastAsia="仿宋" w:cs="仿宋"/>
                <w:color w:val="auto"/>
                <w:sz w:val="28"/>
                <w:szCs w:val="28"/>
                <w:highlight w:val="none"/>
                <w:lang w:eastAsia="zh-CN"/>
              </w:rPr>
              <w:t>投标人购买或租赁以上设备、设施的发票或合同，并提供现状照片和运行情况说明。所有提供的</w:t>
            </w:r>
            <w:r>
              <w:rPr>
                <w:rFonts w:hint="eastAsia" w:ascii="仿宋" w:hAnsi="仿宋" w:eastAsia="仿宋" w:cs="仿宋"/>
                <w:color w:val="auto"/>
                <w:sz w:val="28"/>
                <w:szCs w:val="28"/>
                <w:highlight w:val="none"/>
                <w:lang w:eastAsia="zh-TW"/>
              </w:rPr>
              <w:t>相关文件</w:t>
            </w:r>
            <w:r>
              <w:rPr>
                <w:rStyle w:val="38"/>
                <w:rFonts w:hint="eastAsia" w:ascii="仿宋" w:hAnsi="仿宋" w:eastAsia="仿宋" w:cs="仿宋"/>
                <w:color w:val="auto"/>
                <w:spacing w:val="0"/>
                <w:kern w:val="0"/>
                <w:sz w:val="28"/>
                <w:szCs w:val="28"/>
                <w:highlight w:val="none"/>
              </w:rPr>
              <w:t>加盖</w:t>
            </w:r>
            <w:r>
              <w:rPr>
                <w:rStyle w:val="38"/>
                <w:rFonts w:hint="eastAsia" w:ascii="仿宋" w:hAnsi="仿宋" w:eastAsia="仿宋" w:cs="仿宋"/>
                <w:color w:val="auto"/>
                <w:spacing w:val="0"/>
                <w:kern w:val="0"/>
                <w:sz w:val="28"/>
                <w:szCs w:val="28"/>
                <w:highlight w:val="none"/>
                <w:lang w:eastAsia="zh-CN"/>
              </w:rPr>
              <w:t>投标人</w:t>
            </w:r>
            <w:r>
              <w:rPr>
                <w:rStyle w:val="38"/>
                <w:rFonts w:hint="eastAsia" w:ascii="仿宋" w:hAnsi="仿宋" w:eastAsia="仿宋" w:cs="仿宋"/>
                <w:color w:val="auto"/>
                <w:spacing w:val="0"/>
                <w:kern w:val="0"/>
                <w:sz w:val="28"/>
                <w:szCs w:val="28"/>
                <w:highlight w:val="none"/>
              </w:rPr>
              <w:t>公章。</w:t>
            </w:r>
          </w:p>
          <w:p w14:paraId="25E8ABB1">
            <w:pPr>
              <w:adjustRightInd w:val="0"/>
              <w:snapToGrid w:val="0"/>
              <w:spacing w:before="0" w:line="340" w:lineRule="exact"/>
              <w:rPr>
                <w:rFonts w:hint="eastAsia" w:ascii="仿宋" w:hAnsi="仿宋" w:eastAsia="仿宋" w:cs="仿宋"/>
                <w:color w:val="auto"/>
                <w:sz w:val="28"/>
                <w:szCs w:val="28"/>
                <w:highlight w:val="none"/>
              </w:rPr>
            </w:pPr>
            <w:r>
              <w:rPr>
                <w:rStyle w:val="38"/>
                <w:rFonts w:hint="eastAsia" w:ascii="仿宋" w:hAnsi="仿宋" w:eastAsia="仿宋" w:cs="仿宋"/>
                <w:color w:val="auto"/>
                <w:spacing w:val="0"/>
                <w:kern w:val="0"/>
                <w:sz w:val="28"/>
                <w:szCs w:val="28"/>
                <w:highlight w:val="none"/>
                <w:lang w:val="en-US" w:eastAsia="zh-CN"/>
              </w:rPr>
              <w:t>2）</w:t>
            </w:r>
            <w:r>
              <w:rPr>
                <w:rStyle w:val="38"/>
                <w:rFonts w:hint="eastAsia" w:ascii="仿宋" w:hAnsi="仿宋" w:eastAsia="仿宋" w:cs="仿宋"/>
                <w:color w:val="auto"/>
                <w:kern w:val="0"/>
                <w:sz w:val="28"/>
                <w:szCs w:val="28"/>
                <w:highlight w:val="none"/>
              </w:rPr>
              <w:t>未按要求提供相应得分项不得分 。</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4ADBA1A5">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分</w:t>
            </w:r>
          </w:p>
        </w:tc>
      </w:tr>
      <w:tr w14:paraId="6C680151">
        <w:tblPrEx>
          <w:tblCellMar>
            <w:top w:w="0" w:type="dxa"/>
            <w:left w:w="108" w:type="dxa"/>
            <w:bottom w:w="0" w:type="dxa"/>
            <w:right w:w="108" w:type="dxa"/>
          </w:tblCellMar>
        </w:tblPrEx>
        <w:trPr>
          <w:trHeight w:val="797" w:hRule="atLeast"/>
        </w:trPr>
        <w:tc>
          <w:tcPr>
            <w:tcW w:w="675" w:type="dxa"/>
            <w:tcBorders>
              <w:top w:val="single" w:color="000000" w:sz="4" w:space="0"/>
              <w:left w:val="single" w:color="000000" w:sz="4" w:space="0"/>
              <w:bottom w:val="single" w:color="000000" w:sz="4" w:space="0"/>
              <w:right w:val="single" w:color="000000" w:sz="4" w:space="0"/>
            </w:tcBorders>
            <w:noWrap w:val="0"/>
            <w:vAlign w:val="center"/>
          </w:tcPr>
          <w:p w14:paraId="74B09F41">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7</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14:paraId="5BCC4EBF">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项目投入人员构成情况</w:t>
            </w:r>
          </w:p>
        </w:tc>
        <w:tc>
          <w:tcPr>
            <w:tcW w:w="5567" w:type="dxa"/>
            <w:tcBorders>
              <w:top w:val="single" w:color="000000" w:sz="4" w:space="0"/>
              <w:left w:val="single" w:color="000000" w:sz="4" w:space="0"/>
              <w:bottom w:val="single" w:color="000000" w:sz="4" w:space="0"/>
              <w:right w:val="single" w:color="000000" w:sz="4" w:space="0"/>
            </w:tcBorders>
            <w:noWrap w:val="0"/>
            <w:vAlign w:val="center"/>
          </w:tcPr>
          <w:p w14:paraId="338ACC76">
            <w:pPr>
              <w:adjustRightInd w:val="0"/>
              <w:snapToGrid w:val="0"/>
              <w:spacing w:line="340" w:lineRule="exact"/>
              <w:textAlignment w:val="center"/>
              <w:rPr>
                <w:rFonts w:hint="eastAsia" w:ascii="仿宋" w:hAnsi="仿宋" w:eastAsia="仿宋" w:cs="仿宋"/>
                <w:color w:val="auto"/>
                <w:sz w:val="28"/>
                <w:szCs w:val="28"/>
              </w:rPr>
            </w:pPr>
            <w:r>
              <w:rPr>
                <w:rFonts w:hint="eastAsia" w:ascii="仿宋" w:hAnsi="仿宋" w:eastAsia="仿宋" w:cs="仿宋"/>
                <w:color w:val="auto"/>
                <w:sz w:val="28"/>
                <w:szCs w:val="28"/>
              </w:rPr>
              <w:t>项目</w:t>
            </w:r>
            <w:r>
              <w:rPr>
                <w:rFonts w:hint="eastAsia" w:ascii="仿宋" w:hAnsi="仿宋" w:eastAsia="仿宋" w:cs="仿宋"/>
                <w:color w:val="auto"/>
                <w:sz w:val="28"/>
                <w:szCs w:val="28"/>
                <w:lang w:eastAsia="zh-CN"/>
              </w:rPr>
              <w:t>拟派</w:t>
            </w:r>
            <w:r>
              <w:rPr>
                <w:rFonts w:hint="eastAsia" w:ascii="仿宋" w:hAnsi="仿宋" w:eastAsia="仿宋" w:cs="仿宋"/>
                <w:color w:val="auto"/>
                <w:sz w:val="28"/>
                <w:szCs w:val="28"/>
              </w:rPr>
              <w:t>团队人员</w:t>
            </w:r>
            <w:r>
              <w:rPr>
                <w:rFonts w:hint="eastAsia" w:ascii="仿宋" w:hAnsi="仿宋" w:eastAsia="仿宋" w:cs="仿宋"/>
                <w:color w:val="auto"/>
                <w:sz w:val="28"/>
                <w:szCs w:val="28"/>
                <w:lang w:eastAsia="zh-CN"/>
              </w:rPr>
              <w:t>：（满分</w:t>
            </w:r>
            <w:r>
              <w:rPr>
                <w:rFonts w:hint="eastAsia" w:ascii="仿宋" w:hAnsi="仿宋" w:eastAsia="仿宋" w:cs="仿宋"/>
                <w:color w:val="auto"/>
                <w:sz w:val="28"/>
                <w:szCs w:val="28"/>
                <w:lang w:val="en-US" w:eastAsia="zh-CN"/>
              </w:rPr>
              <w:t>8分</w:t>
            </w:r>
            <w:r>
              <w:rPr>
                <w:rFonts w:hint="eastAsia" w:ascii="仿宋" w:hAnsi="仿宋" w:eastAsia="仿宋" w:cs="仿宋"/>
                <w:color w:val="auto"/>
                <w:sz w:val="28"/>
                <w:szCs w:val="28"/>
                <w:lang w:eastAsia="zh-CN"/>
              </w:rPr>
              <w:t>）</w:t>
            </w:r>
          </w:p>
          <w:p w14:paraId="207B02B8">
            <w:pPr>
              <w:pStyle w:val="2"/>
              <w:numPr>
                <w:ilvl w:val="0"/>
                <w:numId w:val="3"/>
              </w:numPr>
              <w:adjustRightInd w:val="0"/>
              <w:snapToGrid w:val="0"/>
              <w:spacing w:line="340" w:lineRule="exact"/>
              <w:ind w:left="0" w:firstLine="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项目负责人一名，</w:t>
            </w:r>
            <w:r>
              <w:rPr>
                <w:rFonts w:hint="eastAsia" w:ascii="仿宋" w:hAnsi="仿宋" w:eastAsia="仿宋" w:cs="仿宋"/>
                <w:color w:val="auto"/>
                <w:sz w:val="28"/>
                <w:szCs w:val="28"/>
              </w:rPr>
              <w:t>自202</w:t>
            </w:r>
            <w:r>
              <w:rPr>
                <w:rFonts w:hint="eastAsia" w:ascii="仿宋" w:hAnsi="仿宋" w:eastAsia="PMingLiU" w:cs="仿宋"/>
                <w:color w:val="auto"/>
                <w:sz w:val="28"/>
                <w:szCs w:val="28"/>
                <w:lang w:val="en-US" w:eastAsia="zh-TW"/>
              </w:rPr>
              <w:t>2</w:t>
            </w:r>
            <w:r>
              <w:rPr>
                <w:rFonts w:hint="eastAsia" w:ascii="仿宋" w:hAnsi="仿宋" w:eastAsia="仿宋" w:cs="仿宋"/>
                <w:color w:val="auto"/>
                <w:sz w:val="28"/>
                <w:szCs w:val="28"/>
              </w:rPr>
              <w:t>年1月1日以来承担过野生动植物保护或生态保育项目负责人</w:t>
            </w:r>
            <w:r>
              <w:rPr>
                <w:rFonts w:hint="eastAsia" w:ascii="仿宋" w:hAnsi="仿宋" w:eastAsia="仿宋" w:cs="仿宋"/>
                <w:color w:val="auto"/>
                <w:sz w:val="28"/>
                <w:szCs w:val="28"/>
                <w:lang w:val="en-US" w:eastAsia="zh-CN"/>
              </w:rPr>
              <w:t>3年及以上，负责过生态或生物多样性调查项目3项及以上</w:t>
            </w:r>
            <w:r>
              <w:rPr>
                <w:rFonts w:hint="eastAsia" w:ascii="仿宋" w:hAnsi="仿宋" w:eastAsia="仿宋" w:cs="仿宋"/>
                <w:color w:val="auto"/>
                <w:sz w:val="28"/>
                <w:szCs w:val="28"/>
                <w:lang w:eastAsia="zh-CN"/>
              </w:rPr>
              <w:t>。得</w:t>
            </w:r>
            <w:r>
              <w:rPr>
                <w:rFonts w:hint="eastAsia" w:ascii="仿宋" w:hAnsi="仿宋" w:eastAsia="仿宋" w:cs="仿宋"/>
                <w:color w:val="auto"/>
                <w:sz w:val="28"/>
                <w:szCs w:val="28"/>
                <w:lang w:val="en-US" w:eastAsia="zh-CN"/>
              </w:rPr>
              <w:t>3分。</w:t>
            </w:r>
          </w:p>
          <w:p w14:paraId="74785F13">
            <w:pPr>
              <w:pStyle w:val="2"/>
              <w:numPr>
                <w:ilvl w:val="0"/>
                <w:numId w:val="3"/>
              </w:numPr>
              <w:adjustRightInd w:val="0"/>
              <w:snapToGrid w:val="0"/>
              <w:spacing w:line="340" w:lineRule="exact"/>
              <w:ind w:left="0" w:firstLine="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生态巡护</w:t>
            </w:r>
            <w:r>
              <w:rPr>
                <w:rFonts w:hint="eastAsia" w:ascii="仿宋" w:hAnsi="仿宋" w:eastAsia="仿宋" w:cs="仿宋"/>
                <w:spacing w:val="-2"/>
                <w:sz w:val="28"/>
                <w:szCs w:val="28"/>
              </w:rPr>
              <w:t>专员</w:t>
            </w:r>
            <w:r>
              <w:rPr>
                <w:rFonts w:hint="eastAsia" w:ascii="仿宋" w:hAnsi="仿宋" w:eastAsia="PMingLiU" w:cs="仿宋"/>
                <w:color w:val="auto"/>
                <w:sz w:val="28"/>
                <w:szCs w:val="28"/>
                <w:highlight w:val="none"/>
                <w:lang w:val="en-US" w:eastAsia="zh-TW"/>
              </w:rPr>
              <w:t>3</w:t>
            </w:r>
            <w:r>
              <w:rPr>
                <w:rFonts w:hint="eastAsia" w:ascii="仿宋" w:hAnsi="仿宋" w:eastAsia="仿宋" w:cs="仿宋"/>
                <w:color w:val="auto"/>
                <w:sz w:val="28"/>
                <w:szCs w:val="28"/>
                <w:highlight w:val="none"/>
                <w:lang w:val="en-US" w:eastAsia="zh-CN"/>
              </w:rPr>
              <w:t>名，为生态相关专业全日制大学毕业人员或从事生态相关工作3年以上</w:t>
            </w:r>
            <w:r>
              <w:rPr>
                <w:rStyle w:val="38"/>
                <w:rFonts w:ascii="仿宋" w:hAnsi="仿宋" w:eastAsia="仿宋" w:cs="仿宋"/>
                <w:color w:val="auto"/>
                <w:kern w:val="2"/>
                <w:sz w:val="28"/>
                <w:szCs w:val="28"/>
                <w:highlight w:val="none"/>
                <w:lang w:eastAsia="zh-CN"/>
              </w:rPr>
              <w:t>。得</w:t>
            </w:r>
            <w:r>
              <w:rPr>
                <w:rStyle w:val="38"/>
                <w:rFonts w:hint="eastAsia" w:ascii="仿宋" w:hAnsi="仿宋" w:eastAsia="PMingLiU" w:cs="仿宋"/>
                <w:color w:val="auto"/>
                <w:kern w:val="2"/>
                <w:sz w:val="28"/>
                <w:szCs w:val="28"/>
                <w:highlight w:val="none"/>
                <w:lang w:val="en-US" w:eastAsia="zh-TW"/>
              </w:rPr>
              <w:t>4</w:t>
            </w:r>
            <w:r>
              <w:rPr>
                <w:rStyle w:val="38"/>
                <w:rFonts w:ascii="仿宋" w:hAnsi="仿宋" w:eastAsia="仿宋" w:cs="仿宋"/>
                <w:color w:val="auto"/>
                <w:kern w:val="2"/>
                <w:sz w:val="28"/>
                <w:szCs w:val="28"/>
                <w:highlight w:val="none"/>
                <w:lang w:eastAsia="zh-CN"/>
              </w:rPr>
              <w:t>分</w:t>
            </w:r>
          </w:p>
          <w:p w14:paraId="2FBBD7D8">
            <w:pPr>
              <w:pStyle w:val="2"/>
              <w:numPr>
                <w:ilvl w:val="0"/>
                <w:numId w:val="3"/>
              </w:numPr>
              <w:adjustRightInd w:val="0"/>
              <w:snapToGrid w:val="0"/>
              <w:spacing w:line="340" w:lineRule="exact"/>
              <w:ind w:left="0" w:firstLine="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垃圾保洁人员1名。得1分。</w:t>
            </w:r>
          </w:p>
          <w:p w14:paraId="2A61A9B6">
            <w:pPr>
              <w:numPr>
                <w:ilvl w:val="0"/>
                <w:numId w:val="0"/>
              </w:numPr>
              <w:adjustRightInd w:val="0"/>
              <w:snapToGrid w:val="0"/>
              <w:spacing w:before="0" w:line="340" w:lineRule="exact"/>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lang w:eastAsia="zh-CN"/>
              </w:rPr>
              <w:t>投标文件</w:t>
            </w:r>
            <w:r>
              <w:rPr>
                <w:rFonts w:hint="eastAsia" w:ascii="仿宋" w:hAnsi="仿宋" w:eastAsia="仿宋" w:cs="仿宋"/>
                <w:color w:val="auto"/>
                <w:sz w:val="28"/>
                <w:szCs w:val="28"/>
                <w:highlight w:val="none"/>
              </w:rPr>
              <w:t>根据上述</w:t>
            </w:r>
            <w:r>
              <w:rPr>
                <w:rFonts w:hint="eastAsia" w:ascii="仿宋" w:hAnsi="仿宋" w:eastAsia="仿宋" w:cs="仿宋"/>
                <w:color w:val="auto"/>
                <w:sz w:val="28"/>
                <w:szCs w:val="28"/>
                <w:highlight w:val="none"/>
                <w:lang w:eastAsia="zh-CN"/>
              </w:rPr>
              <w:t>人员</w:t>
            </w:r>
            <w:r>
              <w:rPr>
                <w:rFonts w:hint="eastAsia" w:ascii="仿宋" w:hAnsi="仿宋" w:eastAsia="仿宋" w:cs="仿宋"/>
                <w:color w:val="auto"/>
                <w:sz w:val="28"/>
                <w:szCs w:val="28"/>
                <w:highlight w:val="none"/>
              </w:rPr>
              <w:t>要求提供</w:t>
            </w:r>
            <w:r>
              <w:rPr>
                <w:rFonts w:hint="eastAsia" w:ascii="仿宋" w:hAnsi="仿宋" w:eastAsia="仿宋" w:cs="仿宋"/>
                <w:color w:val="auto"/>
                <w:sz w:val="28"/>
                <w:szCs w:val="28"/>
                <w:highlight w:val="none"/>
                <w:lang w:eastAsia="zh-CN"/>
              </w:rPr>
              <w:t>毕业证、</w:t>
            </w:r>
            <w:r>
              <w:rPr>
                <w:rFonts w:hint="eastAsia" w:ascii="仿宋" w:hAnsi="仿宋" w:eastAsia="仿宋" w:cs="仿宋"/>
                <w:color w:val="auto"/>
                <w:sz w:val="28"/>
                <w:szCs w:val="28"/>
                <w:highlight w:val="none"/>
              </w:rPr>
              <w:t>工作证明</w:t>
            </w:r>
            <w:r>
              <w:rPr>
                <w:rFonts w:hint="eastAsia" w:ascii="仿宋" w:hAnsi="仿宋" w:eastAsia="仿宋" w:cs="仿宋"/>
                <w:color w:val="auto"/>
                <w:sz w:val="28"/>
                <w:szCs w:val="28"/>
                <w:highlight w:val="none"/>
                <w:lang w:eastAsia="zh-CN"/>
              </w:rPr>
              <w:t>、合同关键页</w:t>
            </w:r>
            <w:r>
              <w:rPr>
                <w:rFonts w:hint="eastAsia" w:ascii="仿宋" w:hAnsi="仿宋" w:eastAsia="仿宋" w:cs="仿宋"/>
                <w:color w:val="auto"/>
                <w:sz w:val="28"/>
                <w:szCs w:val="28"/>
                <w:highlight w:val="none"/>
              </w:rPr>
              <w:t>或业绩证明</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rPr>
              <w:t>复印件加盖公章。业绩证明包括但不限于：合同或成果文件关键页</w:t>
            </w: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lang w:eastAsia="zh-CN"/>
              </w:rPr>
              <w:t>投标</w:t>
            </w:r>
            <w:r>
              <w:rPr>
                <w:rFonts w:hint="eastAsia" w:ascii="仿宋" w:hAnsi="仿宋" w:eastAsia="仿宋" w:cs="仿宋"/>
                <w:color w:val="auto"/>
                <w:sz w:val="28"/>
                <w:szCs w:val="28"/>
                <w:highlight w:val="none"/>
              </w:rPr>
              <w:t>人出具的证明文件</w:t>
            </w:r>
            <w:r>
              <w:rPr>
                <w:rFonts w:hint="eastAsia" w:ascii="仿宋" w:hAnsi="仿宋" w:eastAsia="仿宋" w:cs="仿宋"/>
                <w:color w:val="auto"/>
                <w:sz w:val="28"/>
                <w:szCs w:val="28"/>
                <w:highlight w:val="none"/>
                <w:lang w:val="en-US" w:eastAsia="zh-CN"/>
              </w:rPr>
              <w:t>等</w:t>
            </w:r>
            <w:r>
              <w:rPr>
                <w:rFonts w:hint="eastAsia" w:ascii="仿宋" w:hAnsi="仿宋" w:eastAsia="仿宋" w:cs="仿宋"/>
                <w:color w:val="auto"/>
                <w:sz w:val="28"/>
                <w:szCs w:val="28"/>
                <w:highlight w:val="none"/>
              </w:rPr>
              <w:t>。</w:t>
            </w:r>
          </w:p>
          <w:p w14:paraId="6F85C8AB">
            <w:pPr>
              <w:numPr>
                <w:ilvl w:val="0"/>
                <w:numId w:val="4"/>
              </w:numPr>
              <w:adjustRightInd w:val="0"/>
              <w:snapToGrid w:val="0"/>
              <w:spacing w:line="340" w:lineRule="exact"/>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投标文件须提供投标截止日期前三个月内任一月的人员的社保证明文件（彩色扫描件加盖公章）以证明系投标人所属人员。</w:t>
            </w:r>
          </w:p>
          <w:p w14:paraId="457C5F26">
            <w:pPr>
              <w:pStyle w:val="2"/>
              <w:numPr>
                <w:ilvl w:val="0"/>
                <w:numId w:val="4"/>
              </w:numPr>
              <w:adjustRightInd w:val="0"/>
              <w:snapToGrid w:val="0"/>
              <w:spacing w:line="340" w:lineRule="exact"/>
              <w:ind w:left="0" w:firstLine="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每人</w:t>
            </w:r>
            <w:r>
              <w:rPr>
                <w:rFonts w:hint="eastAsia" w:ascii="仿宋" w:hAnsi="仿宋" w:eastAsia="仿宋" w:cs="仿宋"/>
                <w:color w:val="auto"/>
                <w:sz w:val="28"/>
                <w:szCs w:val="28"/>
                <w:highlight w:val="none"/>
              </w:rPr>
              <w:t>同一合同只计一项，合同不重复计分。</w:t>
            </w:r>
          </w:p>
          <w:p w14:paraId="5B2AE533">
            <w:pPr>
              <w:pStyle w:val="2"/>
              <w:numPr>
                <w:ilvl w:val="0"/>
                <w:numId w:val="4"/>
              </w:numPr>
              <w:adjustRightInd w:val="0"/>
              <w:snapToGrid w:val="0"/>
              <w:spacing w:line="340" w:lineRule="exact"/>
              <w:ind w:left="0" w:firstLine="0"/>
              <w:rPr>
                <w:rFonts w:hint="eastAsia" w:ascii="仿宋" w:hAnsi="仿宋" w:eastAsia="仿宋" w:cs="仿宋"/>
                <w:color w:val="auto"/>
                <w:sz w:val="28"/>
                <w:szCs w:val="28"/>
              </w:rPr>
            </w:pPr>
            <w:r>
              <w:rPr>
                <w:rFonts w:hint="eastAsia" w:ascii="仿宋" w:hAnsi="仿宋" w:eastAsia="仿宋" w:cs="仿宋"/>
                <w:color w:val="auto"/>
                <w:sz w:val="28"/>
                <w:szCs w:val="28"/>
                <w:highlight w:val="none"/>
                <w:lang w:eastAsia="zh-CN"/>
              </w:rPr>
              <w:t>以上</w:t>
            </w:r>
            <w:r>
              <w:rPr>
                <w:rFonts w:hint="eastAsia" w:ascii="仿宋" w:hAnsi="仿宋" w:eastAsia="仿宋" w:cs="仿宋"/>
                <w:color w:val="auto"/>
                <w:sz w:val="28"/>
                <w:szCs w:val="28"/>
                <w:highlight w:val="none"/>
                <w:lang w:val="en-US" w:eastAsia="zh-CN"/>
              </w:rPr>
              <w:t>未按要求提供相应得分项不得分。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68F26136">
            <w:pPr>
              <w:adjustRightInd w:val="0"/>
              <w:snapToGrid w:val="0"/>
              <w:spacing w:line="340" w:lineRule="exact"/>
              <w:jc w:val="center"/>
              <w:textAlignment w:val="center"/>
              <w:rPr>
                <w:rFonts w:hint="eastAsia" w:ascii="仿宋" w:hAnsi="仿宋" w:eastAsia="仿宋" w:cs="仿宋"/>
                <w:color w:val="FF0000"/>
                <w:sz w:val="28"/>
                <w:szCs w:val="28"/>
                <w:highlight w:val="none"/>
              </w:rPr>
            </w:pP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分</w:t>
            </w:r>
          </w:p>
        </w:tc>
      </w:tr>
      <w:tr w14:paraId="2249FED4">
        <w:tblPrEx>
          <w:tblCellMar>
            <w:top w:w="0" w:type="dxa"/>
            <w:left w:w="108" w:type="dxa"/>
            <w:bottom w:w="0" w:type="dxa"/>
            <w:right w:w="108" w:type="dxa"/>
          </w:tblCellMar>
        </w:tblPrEx>
        <w:trPr>
          <w:trHeight w:val="797" w:hRule="atLeast"/>
        </w:trPr>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C3720C">
            <w:pPr>
              <w:adjustRightInd w:val="0"/>
              <w:snapToGrid w:val="0"/>
              <w:spacing w:line="340" w:lineRule="exact"/>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14:paraId="3477B025">
            <w:pPr>
              <w:adjustRightInd w:val="0"/>
              <w:snapToGrid w:val="0"/>
              <w:spacing w:line="340" w:lineRule="exact"/>
              <w:jc w:val="center"/>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团队科普宣教经验</w:t>
            </w:r>
          </w:p>
        </w:tc>
        <w:tc>
          <w:tcPr>
            <w:tcW w:w="5567" w:type="dxa"/>
            <w:tcBorders>
              <w:top w:val="single" w:color="000000" w:sz="4" w:space="0"/>
              <w:left w:val="single" w:color="000000" w:sz="4" w:space="0"/>
              <w:bottom w:val="single" w:color="000000" w:sz="4" w:space="0"/>
              <w:right w:val="single" w:color="000000" w:sz="4" w:space="0"/>
            </w:tcBorders>
            <w:noWrap w:val="0"/>
            <w:vAlign w:val="center"/>
          </w:tcPr>
          <w:p w14:paraId="2F5DEA73">
            <w:pPr>
              <w:pStyle w:val="2"/>
              <w:numPr>
                <w:ilvl w:val="-1"/>
                <w:numId w:val="0"/>
              </w:numPr>
              <w:adjustRightInd w:val="0"/>
              <w:snapToGrid w:val="0"/>
              <w:spacing w:line="340" w:lineRule="exact"/>
              <w:ind w:left="0" w:firstLine="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投标人自202</w:t>
            </w:r>
            <w:r>
              <w:rPr>
                <w:rFonts w:hint="eastAsia" w:ascii="仿宋" w:hAnsi="仿宋" w:eastAsia="PMingLiU" w:cs="仿宋"/>
                <w:color w:val="auto"/>
                <w:sz w:val="28"/>
                <w:szCs w:val="28"/>
                <w:lang w:val="en-US" w:eastAsia="zh-TW"/>
              </w:rPr>
              <w:t>2</w:t>
            </w:r>
            <w:r>
              <w:rPr>
                <w:rFonts w:hint="eastAsia" w:ascii="仿宋" w:hAnsi="仿宋" w:eastAsia="仿宋" w:cs="仿宋"/>
                <w:color w:val="auto"/>
                <w:sz w:val="28"/>
                <w:szCs w:val="28"/>
              </w:rPr>
              <w:t>年1月1日</w:t>
            </w:r>
            <w:r>
              <w:rPr>
                <w:rFonts w:hint="eastAsia" w:ascii="仿宋" w:hAnsi="仿宋" w:eastAsia="仿宋" w:cs="仿宋"/>
                <w:color w:val="auto"/>
                <w:sz w:val="28"/>
                <w:szCs w:val="28"/>
                <w:lang w:eastAsia="zh-CN"/>
              </w:rPr>
              <w:t>以来承担过生物多样性科普宣教、观鸟导赏、自然教育等项目，</w:t>
            </w:r>
            <w:r>
              <w:rPr>
                <w:rFonts w:hint="eastAsia" w:ascii="仿宋" w:hAnsi="仿宋" w:eastAsia="仿宋" w:cs="仿宋"/>
                <w:color w:val="auto"/>
                <w:sz w:val="28"/>
                <w:szCs w:val="28"/>
              </w:rPr>
              <w:t>1个业绩</w:t>
            </w:r>
            <w:r>
              <w:rPr>
                <w:rFonts w:hint="eastAsia" w:ascii="仿宋" w:hAnsi="仿宋" w:eastAsia="仿宋" w:cs="仿宋"/>
                <w:color w:val="auto"/>
                <w:sz w:val="28"/>
                <w:szCs w:val="28"/>
                <w:lang w:eastAsia="zh-CN"/>
              </w:rPr>
              <w:t>得</w:t>
            </w:r>
            <w:r>
              <w:rPr>
                <w:rFonts w:hint="eastAsia" w:ascii="仿宋" w:hAnsi="仿宋" w:eastAsia="仿宋" w:cs="仿宋"/>
                <w:color w:val="auto"/>
                <w:sz w:val="28"/>
                <w:szCs w:val="28"/>
                <w:lang w:val="en-US" w:eastAsia="zh-CN"/>
              </w:rPr>
              <w:t>1分，</w:t>
            </w:r>
            <w:r>
              <w:rPr>
                <w:rFonts w:hint="eastAsia" w:ascii="仿宋" w:hAnsi="仿宋" w:eastAsia="仿宋" w:cs="仿宋"/>
                <w:color w:val="auto"/>
                <w:sz w:val="28"/>
                <w:szCs w:val="28"/>
              </w:rPr>
              <w:t>本项最多计取</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项，满分</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分。</w:t>
            </w:r>
          </w:p>
          <w:p w14:paraId="7A4177B3">
            <w:pPr>
              <w:numPr>
                <w:ilvl w:val="0"/>
                <w:numId w:val="5"/>
              </w:numPr>
              <w:adjustRightInd w:val="0"/>
              <w:snapToGrid w:val="0"/>
              <w:spacing w:before="0" w:line="340" w:lineRule="exact"/>
              <w:ind w:left="5" w:hanging="5"/>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投标</w:t>
            </w:r>
            <w:r>
              <w:rPr>
                <w:rFonts w:hint="eastAsia" w:ascii="仿宋" w:hAnsi="仿宋" w:eastAsia="仿宋" w:cs="仿宋"/>
                <w:color w:val="auto"/>
                <w:sz w:val="28"/>
                <w:szCs w:val="28"/>
                <w:highlight w:val="none"/>
              </w:rPr>
              <w:t>文件中提供中标（成交）通知书、相关业绩合同</w:t>
            </w:r>
            <w:r>
              <w:rPr>
                <w:rFonts w:hint="eastAsia" w:ascii="仿宋" w:hAnsi="仿宋" w:eastAsia="仿宋" w:cs="仿宋"/>
                <w:color w:val="auto"/>
                <w:sz w:val="28"/>
                <w:szCs w:val="28"/>
                <w:highlight w:val="none"/>
                <w:lang w:eastAsia="zh-CN"/>
              </w:rPr>
              <w:t>、项目成果及其验收材料的复印件</w:t>
            </w:r>
            <w:r>
              <w:rPr>
                <w:rFonts w:hint="eastAsia" w:ascii="仿宋" w:hAnsi="仿宋" w:eastAsia="仿宋" w:cs="仿宋"/>
                <w:color w:val="auto"/>
                <w:sz w:val="28"/>
                <w:szCs w:val="28"/>
                <w:highlight w:val="none"/>
              </w:rPr>
              <w:t>并加盖公章。未提供有效证明材料的不得分。</w:t>
            </w:r>
          </w:p>
          <w:p w14:paraId="7F9B7DFF">
            <w:pPr>
              <w:numPr>
                <w:ilvl w:val="0"/>
                <w:numId w:val="5"/>
              </w:numPr>
              <w:adjustRightInd w:val="0"/>
              <w:snapToGrid w:val="0"/>
              <w:spacing w:before="0" w:line="340" w:lineRule="exact"/>
              <w:ind w:left="5" w:hanging="5"/>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同一合同只计一项，合同不重复计分。</w:t>
            </w:r>
          </w:p>
          <w:p w14:paraId="349BE4B9">
            <w:pPr>
              <w:pStyle w:val="2"/>
              <w:numPr>
                <w:ilvl w:val="-1"/>
                <w:numId w:val="0"/>
              </w:numPr>
              <w:adjustRightInd w:val="0"/>
              <w:snapToGrid w:val="0"/>
              <w:spacing w:line="340" w:lineRule="exact"/>
              <w:ind w:left="0" w:firstLine="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highlight w:val="none"/>
              </w:rPr>
              <w:t>投标文件中须提供合同复印件加盖公章，时间以合同所载（签订）时间为准。</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0010332D">
            <w:pPr>
              <w:adjustRightInd w:val="0"/>
              <w:snapToGrid w:val="0"/>
              <w:spacing w:line="340" w:lineRule="exact"/>
              <w:jc w:val="center"/>
              <w:textAlignment w:val="center"/>
              <w:rPr>
                <w:rFonts w:hint="eastAsia" w:ascii="仿宋" w:hAnsi="仿宋" w:eastAsia="仿宋" w:cs="仿宋"/>
                <w:color w:val="auto"/>
                <w:sz w:val="28"/>
                <w:szCs w:val="28"/>
                <w:highlight w:val="none"/>
                <w:lang w:val="en-US" w:eastAsia="zh-CN"/>
              </w:rPr>
            </w:pPr>
            <w:r>
              <w:rPr>
                <w:rFonts w:hint="eastAsia" w:ascii="仿宋" w:hAnsi="仿宋" w:eastAsia="PMingLiU" w:cs="仿宋"/>
                <w:color w:val="auto"/>
                <w:sz w:val="28"/>
                <w:szCs w:val="28"/>
                <w:highlight w:val="none"/>
                <w:lang w:val="en-US" w:eastAsia="zh-TW"/>
              </w:rPr>
              <w:t>6</w:t>
            </w:r>
            <w:r>
              <w:rPr>
                <w:rFonts w:hint="eastAsia" w:ascii="仿宋" w:hAnsi="仿宋" w:eastAsia="仿宋" w:cs="仿宋"/>
                <w:color w:val="auto"/>
                <w:sz w:val="28"/>
                <w:szCs w:val="28"/>
                <w:highlight w:val="none"/>
                <w:lang w:val="en-US" w:eastAsia="zh-CN"/>
              </w:rPr>
              <w:t>分</w:t>
            </w:r>
          </w:p>
        </w:tc>
      </w:tr>
    </w:tbl>
    <w:p w14:paraId="50EF0550">
      <w:pPr>
        <w:adjustRightInd w:val="0"/>
        <w:snapToGrid w:val="0"/>
        <w:spacing w:line="300" w:lineRule="exact"/>
        <w:jc w:val="center"/>
        <w:rPr>
          <w:rFonts w:hint="eastAsia" w:ascii="仿宋" w:hAnsi="仿宋" w:eastAsia="仿宋" w:cs="仿宋"/>
          <w:b/>
          <w:bCs/>
          <w:color w:val="auto"/>
          <w:sz w:val="24"/>
          <w:szCs w:val="24"/>
          <w:highlight w:val="none"/>
        </w:rPr>
      </w:pPr>
    </w:p>
    <w:p w14:paraId="4E34ADD0">
      <w:pPr>
        <w:keepNext/>
        <w:keepLines/>
        <w:widowControl w:val="0"/>
        <w:adjustRightInd w:val="0"/>
        <w:snapToGrid w:val="0"/>
        <w:spacing w:before="0" w:line="360" w:lineRule="auto"/>
        <w:ind w:firstLine="0" w:firstLineChars="0"/>
        <w:jc w:val="center"/>
        <w:outlineLvl w:val="2"/>
        <w:rPr>
          <w:rFonts w:hint="eastAsia" w:ascii="仿宋" w:hAnsi="仿宋" w:eastAsia="仿宋" w:cs="仿宋"/>
          <w:b/>
          <w:bCs/>
          <w:color w:val="auto"/>
          <w:kern w:val="2"/>
          <w:sz w:val="32"/>
          <w:szCs w:val="32"/>
          <w:highlight w:val="none"/>
        </w:rPr>
      </w:pPr>
      <w:r>
        <w:rPr>
          <w:rFonts w:hint="eastAsia" w:ascii="仿宋" w:hAnsi="仿宋" w:eastAsia="仿宋" w:cs="仿宋"/>
          <w:b/>
          <w:bCs/>
          <w:color w:val="auto"/>
          <w:kern w:val="2"/>
          <w:sz w:val="32"/>
          <w:szCs w:val="32"/>
          <w:highlight w:val="none"/>
        </w:rPr>
        <w:t>经济标评分表（</w:t>
      </w:r>
      <w:r>
        <w:rPr>
          <w:rFonts w:hint="eastAsia" w:ascii="仿宋" w:hAnsi="仿宋" w:eastAsia="仿宋" w:cs="仿宋"/>
          <w:b/>
          <w:bCs/>
          <w:color w:val="auto"/>
          <w:kern w:val="2"/>
          <w:sz w:val="32"/>
          <w:szCs w:val="32"/>
          <w:highlight w:val="none"/>
          <w:lang w:val="en-US" w:eastAsia="zh-CN"/>
        </w:rPr>
        <w:t>2</w:t>
      </w:r>
      <w:r>
        <w:rPr>
          <w:rFonts w:hint="eastAsia" w:ascii="仿宋" w:hAnsi="仿宋" w:eastAsia="仿宋" w:cs="仿宋"/>
          <w:b/>
          <w:bCs/>
          <w:color w:val="auto"/>
          <w:kern w:val="2"/>
          <w:sz w:val="32"/>
          <w:szCs w:val="32"/>
          <w:highlight w:val="none"/>
        </w:rPr>
        <w:t>0分）</w:t>
      </w:r>
    </w:p>
    <w:tbl>
      <w:tblPr>
        <w:tblStyle w:val="17"/>
        <w:tblW w:w="8628" w:type="dxa"/>
        <w:tblInd w:w="93" w:type="dxa"/>
        <w:tblLayout w:type="fixed"/>
        <w:tblCellMar>
          <w:top w:w="0" w:type="dxa"/>
          <w:left w:w="108" w:type="dxa"/>
          <w:bottom w:w="0" w:type="dxa"/>
          <w:right w:w="108" w:type="dxa"/>
        </w:tblCellMar>
      </w:tblPr>
      <w:tblGrid>
        <w:gridCol w:w="675"/>
        <w:gridCol w:w="1191"/>
        <w:gridCol w:w="5532"/>
        <w:gridCol w:w="1230"/>
      </w:tblGrid>
      <w:tr w14:paraId="6225ABD6">
        <w:tblPrEx>
          <w:tblCellMar>
            <w:top w:w="0" w:type="dxa"/>
            <w:left w:w="108" w:type="dxa"/>
            <w:bottom w:w="0" w:type="dxa"/>
            <w:right w:w="108" w:type="dxa"/>
          </w:tblCellMar>
        </w:tblPrEx>
        <w:trPr>
          <w:trHeight w:val="2690" w:hRule="atLeast"/>
        </w:trPr>
        <w:tc>
          <w:tcPr>
            <w:tcW w:w="675" w:type="dxa"/>
            <w:tcBorders>
              <w:top w:val="single" w:color="000000" w:sz="4" w:space="0"/>
              <w:left w:val="single" w:color="000000" w:sz="4" w:space="0"/>
              <w:bottom w:val="single" w:color="000000" w:sz="4" w:space="0"/>
              <w:right w:val="single" w:color="000000" w:sz="4" w:space="0"/>
            </w:tcBorders>
            <w:noWrap w:val="0"/>
            <w:vAlign w:val="center"/>
          </w:tcPr>
          <w:p w14:paraId="2CB6FB2E">
            <w:pPr>
              <w:adjustRightInd w:val="0"/>
              <w:snapToGrid w:val="0"/>
              <w:spacing w:line="30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8"/>
                <w:szCs w:val="28"/>
                <w:highlight w:val="none"/>
                <w:lang w:val="en-US" w:eastAsia="zh-CN"/>
              </w:rPr>
              <w:t>9</w:t>
            </w:r>
          </w:p>
        </w:tc>
        <w:tc>
          <w:tcPr>
            <w:tcW w:w="1191" w:type="dxa"/>
            <w:tcBorders>
              <w:top w:val="single" w:color="000000" w:sz="4" w:space="0"/>
              <w:left w:val="single" w:color="000000" w:sz="4" w:space="0"/>
              <w:bottom w:val="single" w:color="000000" w:sz="4" w:space="0"/>
              <w:right w:val="single" w:color="000000" w:sz="4" w:space="0"/>
            </w:tcBorders>
            <w:noWrap w:val="0"/>
            <w:vAlign w:val="center"/>
          </w:tcPr>
          <w:p w14:paraId="3C987F6A">
            <w:pPr>
              <w:numPr>
                <w:ilvl w:val="-1"/>
                <w:numId w:val="0"/>
              </w:numPr>
              <w:adjustRightInd w:val="0"/>
              <w:snapToGrid w:val="0"/>
              <w:spacing w:line="340" w:lineRule="exact"/>
              <w:ind w:left="0" w:firstLine="0"/>
              <w:textAlignment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价格部分</w:t>
            </w:r>
          </w:p>
        </w:tc>
        <w:tc>
          <w:tcPr>
            <w:tcW w:w="5532" w:type="dxa"/>
            <w:tcBorders>
              <w:top w:val="single" w:color="000000" w:sz="4" w:space="0"/>
              <w:left w:val="single" w:color="000000" w:sz="4" w:space="0"/>
              <w:bottom w:val="single" w:color="000000" w:sz="4" w:space="0"/>
              <w:right w:val="single" w:color="000000" w:sz="4" w:space="0"/>
            </w:tcBorders>
            <w:noWrap w:val="0"/>
            <w:vAlign w:val="center"/>
          </w:tcPr>
          <w:p w14:paraId="52A489CA">
            <w:pPr>
              <w:numPr>
                <w:ilvl w:val="-1"/>
                <w:numId w:val="0"/>
              </w:numPr>
              <w:adjustRightInd w:val="0"/>
              <w:snapToGrid w:val="0"/>
              <w:spacing w:line="340" w:lineRule="exact"/>
              <w:ind w:left="0" w:firstLine="0"/>
              <w:textAlignment w:val="center"/>
              <w:rPr>
                <w:rFonts w:hint="eastAsia" w:ascii="仿宋" w:hAnsi="仿宋" w:eastAsia="仿宋" w:cs="仿宋"/>
                <w:color w:val="auto"/>
                <w:sz w:val="28"/>
                <w:szCs w:val="28"/>
                <w:highlight w:val="none"/>
              </w:rPr>
            </w:pPr>
            <w:r>
              <w:rPr>
                <w:rStyle w:val="19"/>
                <w:rFonts w:hint="eastAsia" w:ascii="仿宋" w:hAnsi="仿宋" w:eastAsia="仿宋" w:cs="仿宋"/>
                <w:color w:val="auto"/>
                <w:sz w:val="28"/>
                <w:szCs w:val="28"/>
                <w:highlight w:val="none"/>
              </w:rPr>
              <w:t>各</w:t>
            </w:r>
            <w:r>
              <w:rPr>
                <w:rStyle w:val="19"/>
                <w:rFonts w:hint="eastAsia" w:ascii="仿宋" w:hAnsi="仿宋" w:eastAsia="仿宋" w:cs="仿宋"/>
                <w:color w:val="auto"/>
                <w:sz w:val="28"/>
                <w:szCs w:val="28"/>
                <w:highlight w:val="none"/>
                <w:lang w:eastAsia="zh-CN"/>
              </w:rPr>
              <w:t>投标</w:t>
            </w:r>
            <w:r>
              <w:rPr>
                <w:rStyle w:val="19"/>
                <w:rFonts w:hint="eastAsia" w:ascii="仿宋" w:hAnsi="仿宋" w:eastAsia="仿宋" w:cs="仿宋"/>
                <w:color w:val="auto"/>
                <w:sz w:val="28"/>
                <w:szCs w:val="28"/>
                <w:highlight w:val="none"/>
              </w:rPr>
              <w:t>人的</w:t>
            </w:r>
            <w:r>
              <w:rPr>
                <w:rStyle w:val="19"/>
                <w:rFonts w:hint="eastAsia" w:ascii="仿宋" w:hAnsi="仿宋" w:eastAsia="仿宋" w:cs="仿宋"/>
                <w:color w:val="auto"/>
                <w:sz w:val="28"/>
                <w:szCs w:val="28"/>
                <w:highlight w:val="none"/>
                <w:lang w:eastAsia="zh-CN"/>
              </w:rPr>
              <w:t>投标</w:t>
            </w:r>
            <w:r>
              <w:rPr>
                <w:rStyle w:val="19"/>
                <w:rFonts w:hint="eastAsia" w:ascii="仿宋" w:hAnsi="仿宋" w:eastAsia="仿宋" w:cs="仿宋"/>
                <w:color w:val="auto"/>
                <w:sz w:val="28"/>
                <w:szCs w:val="28"/>
                <w:highlight w:val="none"/>
              </w:rPr>
              <w:t>报价得分按以下公式进行计算：</w:t>
            </w:r>
            <w:r>
              <w:rPr>
                <w:rStyle w:val="19"/>
                <w:rFonts w:hint="eastAsia" w:ascii="仿宋" w:hAnsi="仿宋" w:eastAsia="仿宋" w:cs="仿宋"/>
                <w:color w:val="auto"/>
                <w:sz w:val="28"/>
                <w:szCs w:val="28"/>
                <w:highlight w:val="none"/>
              </w:rPr>
              <w:br w:type="textWrapping"/>
            </w:r>
            <w:r>
              <w:rPr>
                <w:rStyle w:val="19"/>
                <w:rFonts w:ascii="仿宋" w:hAnsi="仿宋" w:eastAsia="仿宋" w:cs="仿宋"/>
                <w:color w:val="auto"/>
                <w:sz w:val="28"/>
                <w:szCs w:val="28"/>
                <w:highlight w:val="none"/>
              </w:rPr>
              <w:t>经济</w:t>
            </w:r>
            <w:r>
              <w:rPr>
                <w:rStyle w:val="19"/>
                <w:rFonts w:hint="eastAsia" w:ascii="仿宋" w:hAnsi="仿宋" w:eastAsia="仿宋" w:cs="仿宋"/>
                <w:color w:val="auto"/>
                <w:sz w:val="28"/>
                <w:szCs w:val="28"/>
                <w:highlight w:val="none"/>
                <w:lang w:val="en-US" w:eastAsia="zh-CN"/>
              </w:rPr>
              <w:t>价格</w:t>
            </w:r>
            <w:r>
              <w:rPr>
                <w:rStyle w:val="19"/>
                <w:rFonts w:hint="eastAsia" w:ascii="仿宋" w:hAnsi="仿宋" w:eastAsia="仿宋" w:cs="仿宋"/>
                <w:color w:val="auto"/>
                <w:sz w:val="28"/>
                <w:szCs w:val="28"/>
                <w:highlight w:val="none"/>
              </w:rPr>
              <w:t>得分= (</w:t>
            </w:r>
            <w:r>
              <w:rPr>
                <w:rStyle w:val="19"/>
                <w:rFonts w:hint="eastAsia" w:ascii="仿宋" w:hAnsi="仿宋" w:eastAsia="仿宋" w:cs="仿宋"/>
                <w:color w:val="auto"/>
                <w:sz w:val="28"/>
                <w:szCs w:val="28"/>
                <w:highlight w:val="none"/>
                <w:lang w:eastAsia="zh-CN"/>
              </w:rPr>
              <w:t>评</w:t>
            </w:r>
            <w:r>
              <w:rPr>
                <w:rStyle w:val="19"/>
                <w:rFonts w:hint="eastAsia" w:ascii="仿宋" w:hAnsi="仿宋" w:eastAsia="仿宋" w:cs="仿宋"/>
                <w:color w:val="auto"/>
                <w:sz w:val="28"/>
                <w:szCs w:val="28"/>
                <w:highlight w:val="none"/>
                <w:lang w:val="en-US" w:eastAsia="zh-CN"/>
              </w:rPr>
              <w:t>标</w:t>
            </w:r>
            <w:r>
              <w:rPr>
                <w:rStyle w:val="19"/>
                <w:rFonts w:hint="eastAsia" w:ascii="仿宋" w:hAnsi="仿宋" w:eastAsia="仿宋" w:cs="仿宋"/>
                <w:color w:val="auto"/>
                <w:sz w:val="28"/>
                <w:szCs w:val="28"/>
                <w:highlight w:val="none"/>
              </w:rPr>
              <w:t>基准价/</w:t>
            </w:r>
            <w:r>
              <w:rPr>
                <w:rStyle w:val="19"/>
                <w:rFonts w:hint="eastAsia" w:ascii="仿宋" w:hAnsi="仿宋" w:eastAsia="仿宋" w:cs="仿宋"/>
                <w:color w:val="auto"/>
                <w:sz w:val="28"/>
                <w:szCs w:val="28"/>
                <w:highlight w:val="none"/>
                <w:lang w:val="en-US" w:eastAsia="zh-CN"/>
              </w:rPr>
              <w:t>评标</w:t>
            </w:r>
            <w:r>
              <w:rPr>
                <w:rStyle w:val="19"/>
                <w:rFonts w:hint="eastAsia" w:ascii="仿宋" w:hAnsi="仿宋" w:eastAsia="仿宋" w:cs="仿宋"/>
                <w:color w:val="auto"/>
                <w:sz w:val="28"/>
                <w:szCs w:val="28"/>
                <w:highlight w:val="none"/>
              </w:rPr>
              <w:t>价)×</w:t>
            </w:r>
            <w:r>
              <w:rPr>
                <w:rStyle w:val="19"/>
                <w:rFonts w:hint="eastAsia" w:ascii="仿宋" w:hAnsi="仿宋" w:eastAsia="仿宋" w:cs="仿宋"/>
                <w:color w:val="auto"/>
                <w:sz w:val="28"/>
                <w:szCs w:val="28"/>
                <w:highlight w:val="none"/>
                <w:lang w:val="en-US" w:eastAsia="zh-CN"/>
              </w:rPr>
              <w:t>2</w:t>
            </w:r>
            <w:r>
              <w:rPr>
                <w:rStyle w:val="19"/>
                <w:rFonts w:hint="eastAsia" w:ascii="仿宋" w:hAnsi="仿宋" w:eastAsia="仿宋" w:cs="仿宋"/>
                <w:color w:val="auto"/>
                <w:sz w:val="28"/>
                <w:szCs w:val="28"/>
                <w:highlight w:val="none"/>
              </w:rPr>
              <w:t>0%×100。</w:t>
            </w:r>
            <w:r>
              <w:rPr>
                <w:rStyle w:val="19"/>
                <w:rFonts w:hint="eastAsia" w:ascii="仿宋" w:hAnsi="仿宋" w:eastAsia="仿宋" w:cs="仿宋"/>
                <w:color w:val="auto"/>
                <w:sz w:val="28"/>
                <w:szCs w:val="28"/>
                <w:highlight w:val="none"/>
              </w:rPr>
              <w:br w:type="textWrapping"/>
            </w:r>
            <w:r>
              <w:rPr>
                <w:rStyle w:val="19"/>
                <w:rFonts w:hint="eastAsia" w:ascii="仿宋" w:hAnsi="仿宋" w:eastAsia="仿宋" w:cs="仿宋"/>
                <w:color w:val="auto"/>
                <w:sz w:val="28"/>
                <w:szCs w:val="28"/>
                <w:highlight w:val="none"/>
                <w:lang w:eastAsia="zh-CN"/>
              </w:rPr>
              <w:t>评</w:t>
            </w:r>
            <w:r>
              <w:rPr>
                <w:rStyle w:val="19"/>
                <w:rFonts w:hint="eastAsia" w:ascii="仿宋" w:hAnsi="仿宋" w:eastAsia="仿宋" w:cs="仿宋"/>
                <w:color w:val="auto"/>
                <w:sz w:val="28"/>
                <w:szCs w:val="28"/>
                <w:highlight w:val="none"/>
                <w:lang w:val="en-US" w:eastAsia="zh-CN"/>
              </w:rPr>
              <w:t>标</w:t>
            </w:r>
            <w:bookmarkStart w:id="2" w:name="_GoBack"/>
            <w:bookmarkEnd w:id="2"/>
            <w:r>
              <w:rPr>
                <w:rStyle w:val="19"/>
                <w:rFonts w:hint="eastAsia" w:ascii="仿宋" w:hAnsi="仿宋" w:eastAsia="仿宋" w:cs="仿宋"/>
                <w:color w:val="auto"/>
                <w:sz w:val="28"/>
                <w:szCs w:val="28"/>
                <w:highlight w:val="none"/>
              </w:rPr>
              <w:t>基准价为满足</w:t>
            </w:r>
            <w:r>
              <w:rPr>
                <w:rStyle w:val="19"/>
                <w:rFonts w:hint="eastAsia" w:ascii="仿宋" w:hAnsi="仿宋" w:eastAsia="仿宋" w:cs="仿宋"/>
                <w:color w:val="auto"/>
                <w:sz w:val="28"/>
                <w:szCs w:val="28"/>
                <w:highlight w:val="none"/>
                <w:lang w:val="en-US" w:eastAsia="zh-CN"/>
              </w:rPr>
              <w:t>采购需求</w:t>
            </w:r>
            <w:r>
              <w:rPr>
                <w:rStyle w:val="19"/>
                <w:rFonts w:hint="eastAsia" w:ascii="仿宋" w:hAnsi="仿宋" w:eastAsia="仿宋" w:cs="仿宋"/>
                <w:color w:val="auto"/>
                <w:sz w:val="28"/>
                <w:szCs w:val="28"/>
                <w:highlight w:val="none"/>
                <w:lang w:eastAsia="zh-CN"/>
              </w:rPr>
              <w:t>文件</w:t>
            </w:r>
            <w:r>
              <w:rPr>
                <w:rStyle w:val="19"/>
                <w:rFonts w:hint="eastAsia" w:ascii="仿宋" w:hAnsi="仿宋" w:eastAsia="仿宋" w:cs="仿宋"/>
                <w:color w:val="auto"/>
                <w:sz w:val="28"/>
                <w:szCs w:val="28"/>
                <w:highlight w:val="none"/>
              </w:rPr>
              <w:t>要求最低的</w:t>
            </w:r>
            <w:r>
              <w:rPr>
                <w:rStyle w:val="19"/>
                <w:rFonts w:hint="eastAsia" w:ascii="仿宋" w:hAnsi="仿宋" w:eastAsia="仿宋" w:cs="仿宋"/>
                <w:color w:val="auto"/>
                <w:sz w:val="28"/>
                <w:szCs w:val="28"/>
                <w:highlight w:val="none"/>
                <w:lang w:val="en-US" w:eastAsia="zh-CN"/>
              </w:rPr>
              <w:t>评标</w:t>
            </w:r>
            <w:r>
              <w:rPr>
                <w:rStyle w:val="19"/>
                <w:rFonts w:hint="eastAsia" w:ascii="仿宋" w:hAnsi="仿宋" w:eastAsia="仿宋" w:cs="仿宋"/>
                <w:color w:val="auto"/>
                <w:sz w:val="28"/>
                <w:szCs w:val="28"/>
                <w:highlight w:val="none"/>
              </w:rPr>
              <w:t>价，其价格分为满分。</w:t>
            </w:r>
            <w:r>
              <w:rPr>
                <w:rStyle w:val="19"/>
                <w:rFonts w:ascii="仿宋" w:hAnsi="仿宋" w:eastAsia="仿宋" w:cs="仿宋"/>
                <w:color w:val="auto"/>
                <w:sz w:val="28"/>
                <w:szCs w:val="28"/>
                <w:highlight w:val="none"/>
              </w:rPr>
              <w:t>评标价为在报价基础上作算术修正后的价格，无算术修正情况下，报价即为评标价。</w:t>
            </w:r>
            <w:r>
              <w:rPr>
                <w:rStyle w:val="19"/>
                <w:rFonts w:hint="eastAsia" w:ascii="仿宋" w:hAnsi="仿宋" w:eastAsia="仿宋" w:cs="仿宋"/>
                <w:color w:val="auto"/>
                <w:sz w:val="28"/>
                <w:szCs w:val="28"/>
                <w:highlight w:val="none"/>
              </w:rPr>
              <w:t>若</w:t>
            </w:r>
            <w:r>
              <w:rPr>
                <w:rStyle w:val="19"/>
                <w:rFonts w:hint="eastAsia" w:ascii="仿宋" w:hAnsi="仿宋" w:eastAsia="仿宋" w:cs="仿宋"/>
                <w:color w:val="auto"/>
                <w:sz w:val="28"/>
                <w:szCs w:val="28"/>
                <w:highlight w:val="none"/>
                <w:lang w:eastAsia="zh-CN"/>
              </w:rPr>
              <w:t>投标</w:t>
            </w:r>
            <w:r>
              <w:rPr>
                <w:rStyle w:val="19"/>
                <w:rFonts w:hint="eastAsia" w:ascii="仿宋" w:hAnsi="仿宋" w:eastAsia="仿宋" w:cs="仿宋"/>
                <w:color w:val="auto"/>
                <w:sz w:val="28"/>
                <w:szCs w:val="28"/>
                <w:highlight w:val="none"/>
              </w:rPr>
              <w:t>报价高于报价上限，则其</w:t>
            </w:r>
            <w:r>
              <w:rPr>
                <w:rStyle w:val="19"/>
                <w:rFonts w:hint="eastAsia" w:ascii="仿宋" w:hAnsi="仿宋" w:eastAsia="仿宋" w:cs="仿宋"/>
                <w:color w:val="auto"/>
                <w:sz w:val="28"/>
                <w:szCs w:val="28"/>
                <w:highlight w:val="none"/>
                <w:lang w:eastAsia="zh-CN"/>
              </w:rPr>
              <w:t>投标</w:t>
            </w:r>
            <w:r>
              <w:rPr>
                <w:rStyle w:val="19"/>
                <w:rFonts w:hint="eastAsia" w:ascii="仿宋" w:hAnsi="仿宋" w:eastAsia="仿宋" w:cs="仿宋"/>
                <w:color w:val="auto"/>
                <w:sz w:val="28"/>
                <w:szCs w:val="28"/>
                <w:highlight w:val="none"/>
              </w:rPr>
              <w:t>文件按无效</w:t>
            </w:r>
            <w:r>
              <w:rPr>
                <w:rStyle w:val="19"/>
                <w:rFonts w:hint="eastAsia" w:ascii="仿宋" w:hAnsi="仿宋" w:eastAsia="仿宋" w:cs="仿宋"/>
                <w:color w:val="auto"/>
                <w:sz w:val="28"/>
                <w:szCs w:val="28"/>
                <w:highlight w:val="none"/>
                <w:lang w:eastAsia="zh-CN"/>
              </w:rPr>
              <w:t>投标</w:t>
            </w:r>
            <w:r>
              <w:rPr>
                <w:rStyle w:val="19"/>
                <w:rFonts w:hint="eastAsia" w:ascii="仿宋" w:hAnsi="仿宋" w:eastAsia="仿宋" w:cs="仿宋"/>
                <w:color w:val="auto"/>
                <w:sz w:val="28"/>
                <w:szCs w:val="28"/>
                <w:highlight w:val="none"/>
              </w:rPr>
              <w:t>文件处理。（保留小数点后二位）</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14:paraId="3816BFAD">
            <w:pPr>
              <w:adjustRightInd w:val="0"/>
              <w:snapToGrid w:val="0"/>
              <w:spacing w:line="300" w:lineRule="exact"/>
              <w:jc w:val="center"/>
              <w:textAlignment w:val="center"/>
              <w:rPr>
                <w:rFonts w:hint="eastAsia" w:ascii="仿宋" w:hAnsi="仿宋" w:eastAsia="仿宋" w:cs="仿宋"/>
                <w:color w:val="auto"/>
                <w:sz w:val="24"/>
                <w:szCs w:val="24"/>
                <w:highlight w:val="none"/>
              </w:rPr>
            </w:pPr>
            <w:r>
              <w:rPr>
                <w:rFonts w:hint="default" w:ascii="仿宋" w:hAnsi="仿宋" w:eastAsia="仿宋" w:cs="仿宋"/>
                <w:color w:val="auto"/>
                <w:sz w:val="28"/>
                <w:szCs w:val="28"/>
                <w:highlight w:val="none"/>
                <w:lang w:val="en-US" w:eastAsia="zh-CN"/>
              </w:rPr>
              <w:t>2</w:t>
            </w:r>
            <w:r>
              <w:rPr>
                <w:rFonts w:hint="default" w:ascii="仿宋" w:hAnsi="仿宋" w:eastAsia="仿宋" w:cs="仿宋"/>
                <w:color w:val="auto"/>
                <w:sz w:val="28"/>
                <w:szCs w:val="28"/>
                <w:highlight w:val="none"/>
              </w:rPr>
              <w:t>0分</w:t>
            </w:r>
          </w:p>
        </w:tc>
      </w:tr>
    </w:tbl>
    <w:p w14:paraId="25F69A8C">
      <w:pPr>
        <w:pStyle w:val="10"/>
        <w:adjustRightInd w:val="0"/>
        <w:snapToGrid w:val="0"/>
        <w:spacing w:line="300" w:lineRule="exact"/>
        <w:rPr>
          <w:rFonts w:ascii="仿宋_GB2312" w:hAnsi="仿宋_GB2312" w:eastAsia="仿宋_GB2312" w:cs="仿宋_GB2312"/>
          <w:b/>
          <w:sz w:val="44"/>
          <w:highlight w:val="none"/>
        </w:rPr>
      </w:pPr>
    </w:p>
    <w:p w14:paraId="1202C492">
      <w:pPr>
        <w:pStyle w:val="10"/>
        <w:adjustRightInd w:val="0"/>
        <w:snapToGrid w:val="0"/>
        <w:spacing w:line="300" w:lineRule="exact"/>
        <w:rPr>
          <w:rFonts w:ascii="仿宋_GB2312" w:hAnsi="仿宋_GB2312" w:eastAsia="仿宋_GB2312" w:cs="仿宋_GB2312"/>
          <w:b/>
          <w:sz w:val="44"/>
          <w:highlight w:val="none"/>
        </w:rPr>
      </w:pPr>
    </w:p>
    <w:p w14:paraId="07A83E3B">
      <w:pPr>
        <w:pStyle w:val="10"/>
        <w:adjustRightInd w:val="0"/>
        <w:snapToGrid w:val="0"/>
        <w:spacing w:line="300" w:lineRule="exact"/>
        <w:rPr>
          <w:rFonts w:ascii="仿宋_GB2312" w:hAnsi="仿宋_GB2312" w:eastAsia="仿宋_GB2312" w:cs="仿宋_GB2312"/>
          <w:b/>
          <w:sz w:val="44"/>
          <w:highlight w:val="none"/>
        </w:rPr>
      </w:pPr>
    </w:p>
    <w:p w14:paraId="3CDC2B3C">
      <w:pPr>
        <w:pStyle w:val="10"/>
        <w:adjustRightInd w:val="0"/>
        <w:snapToGrid w:val="0"/>
        <w:spacing w:line="300" w:lineRule="exact"/>
        <w:rPr>
          <w:rFonts w:ascii="仿宋_GB2312" w:hAnsi="仿宋_GB2312" w:eastAsia="仿宋_GB2312" w:cs="仿宋_GB2312"/>
          <w:b/>
          <w:sz w:val="44"/>
          <w:highlight w:val="none"/>
        </w:rPr>
      </w:pPr>
    </w:p>
    <w:p w14:paraId="5624854B">
      <w:pPr>
        <w:keepLines/>
        <w:widowControl/>
        <w:adjustRightInd w:val="0"/>
        <w:snapToGrid w:val="0"/>
        <w:spacing w:line="300" w:lineRule="exact"/>
        <w:rPr>
          <w:rFonts w:hint="eastAsia" w:ascii="仿宋" w:hAnsi="仿宋" w:eastAsia="仿宋"/>
          <w:b w:val="0"/>
          <w:bCs w:val="0"/>
          <w:sz w:val="24"/>
          <w:u w:val="single"/>
          <w:lang w:eastAsia="zh-CN"/>
        </w:rPr>
      </w:pPr>
    </w:p>
    <w:sectPr>
      <w:footerReference r:id="rId3" w:type="default"/>
      <w:footerReference r:id="rId4" w:type="even"/>
      <w:pgSz w:w="11906" w:h="16838"/>
      <w:pgMar w:top="1678" w:right="1531" w:bottom="120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F9D13">
    <w:pPr>
      <w:pStyle w:val="13"/>
      <w:framePr w:wrap="around" w:vAnchor="text" w:hAnchor="margin" w:xAlign="outside" w:y="1"/>
      <w:rPr>
        <w:rStyle w:val="20"/>
        <w:rFonts w:ascii="宋体" w:hAnsi="宋体"/>
        <w:sz w:val="24"/>
        <w:szCs w:val="24"/>
      </w:rPr>
    </w:pPr>
    <w:r>
      <w:rPr>
        <w:rFonts w:ascii="宋体" w:hAnsi="宋体"/>
        <w:sz w:val="24"/>
        <w:szCs w:val="24"/>
      </w:rPr>
      <w:fldChar w:fldCharType="begin"/>
    </w:r>
    <w:r>
      <w:rPr>
        <w:rStyle w:val="20"/>
        <w:rFonts w:ascii="宋体" w:hAnsi="宋体"/>
        <w:sz w:val="24"/>
        <w:szCs w:val="24"/>
      </w:rPr>
      <w:instrText xml:space="preserve">PAGE  </w:instrText>
    </w:r>
    <w:r>
      <w:rPr>
        <w:rFonts w:ascii="宋体" w:hAnsi="宋体"/>
        <w:sz w:val="24"/>
        <w:szCs w:val="24"/>
      </w:rPr>
      <w:fldChar w:fldCharType="separate"/>
    </w:r>
    <w:r>
      <w:rPr>
        <w:rStyle w:val="20"/>
        <w:rFonts w:ascii="宋体" w:hAnsi="宋体"/>
        <w:sz w:val="24"/>
        <w:szCs w:val="24"/>
      </w:rPr>
      <w:t>- 3 -</w:t>
    </w:r>
    <w:r>
      <w:rPr>
        <w:rFonts w:ascii="宋体" w:hAnsi="宋体"/>
        <w:sz w:val="24"/>
        <w:szCs w:val="24"/>
      </w:rPr>
      <w:fldChar w:fldCharType="end"/>
    </w:r>
  </w:p>
  <w:p w14:paraId="632D1596">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C26FC">
    <w:pPr>
      <w:pStyle w:val="13"/>
      <w:framePr w:wrap="around" w:vAnchor="text" w:hAnchor="margin" w:xAlign="outside" w:y="1"/>
      <w:rPr>
        <w:rStyle w:val="20"/>
        <w:rFonts w:ascii="宋体" w:hAnsi="宋体"/>
        <w:sz w:val="24"/>
        <w:szCs w:val="24"/>
      </w:rPr>
    </w:pPr>
    <w:r>
      <w:rPr>
        <w:rFonts w:ascii="宋体" w:hAnsi="宋体"/>
        <w:sz w:val="24"/>
        <w:szCs w:val="24"/>
      </w:rPr>
      <w:fldChar w:fldCharType="begin"/>
    </w:r>
    <w:r>
      <w:rPr>
        <w:rStyle w:val="20"/>
        <w:rFonts w:ascii="宋体" w:hAnsi="宋体"/>
        <w:sz w:val="24"/>
        <w:szCs w:val="24"/>
      </w:rPr>
      <w:instrText xml:space="preserve">PAGE  </w:instrText>
    </w:r>
    <w:r>
      <w:rPr>
        <w:rFonts w:ascii="宋体" w:hAnsi="宋体"/>
        <w:sz w:val="24"/>
        <w:szCs w:val="24"/>
      </w:rPr>
      <w:fldChar w:fldCharType="separate"/>
    </w:r>
    <w:r>
      <w:rPr>
        <w:rStyle w:val="20"/>
        <w:rFonts w:ascii="宋体" w:hAnsi="宋体"/>
        <w:sz w:val="24"/>
        <w:szCs w:val="24"/>
      </w:rPr>
      <w:t>- 2 -</w:t>
    </w:r>
    <w:r>
      <w:rPr>
        <w:rFonts w:ascii="宋体" w:hAnsi="宋体"/>
        <w:sz w:val="24"/>
        <w:szCs w:val="24"/>
      </w:rPr>
      <w:fldChar w:fldCharType="end"/>
    </w:r>
  </w:p>
  <w:p w14:paraId="559EBC4A">
    <w:pPr>
      <w:pStyle w:val="1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31C4B"/>
    <w:multiLevelType w:val="singleLevel"/>
    <w:tmpl w:val="91A31C4B"/>
    <w:lvl w:ilvl="0" w:tentative="0">
      <w:start w:val="1"/>
      <w:numFmt w:val="decimal"/>
      <w:lvlText w:val="%1)"/>
      <w:lvlJc w:val="left"/>
      <w:pPr>
        <w:ind w:left="425" w:hanging="425"/>
      </w:pPr>
      <w:rPr>
        <w:rFonts w:hint="default"/>
      </w:rPr>
    </w:lvl>
  </w:abstractNum>
  <w:abstractNum w:abstractNumId="1">
    <w:nsid w:val="9C587F1E"/>
    <w:multiLevelType w:val="singleLevel"/>
    <w:tmpl w:val="9C587F1E"/>
    <w:lvl w:ilvl="0" w:tentative="0">
      <w:start w:val="1"/>
      <w:numFmt w:val="decimal"/>
      <w:suff w:val="space"/>
      <w:lvlText w:val="%1."/>
      <w:lvlJc w:val="left"/>
    </w:lvl>
  </w:abstractNum>
  <w:abstractNum w:abstractNumId="2">
    <w:nsid w:val="CC89378B"/>
    <w:multiLevelType w:val="singleLevel"/>
    <w:tmpl w:val="CC89378B"/>
    <w:lvl w:ilvl="0" w:tentative="0">
      <w:start w:val="1"/>
      <w:numFmt w:val="decimal"/>
      <w:suff w:val="space"/>
      <w:lvlText w:val="%1."/>
      <w:lvlJc w:val="left"/>
    </w:lvl>
  </w:abstractNum>
  <w:abstractNum w:abstractNumId="3">
    <w:nsid w:val="42194065"/>
    <w:multiLevelType w:val="singleLevel"/>
    <w:tmpl w:val="42194065"/>
    <w:lvl w:ilvl="0" w:tentative="0">
      <w:start w:val="1"/>
      <w:numFmt w:val="decimal"/>
      <w:lvlText w:val="%1)"/>
      <w:lvlJc w:val="left"/>
      <w:pPr>
        <w:ind w:left="425" w:hanging="425"/>
      </w:pPr>
      <w:rPr>
        <w:rFonts w:hint="default"/>
      </w:rPr>
    </w:lvl>
  </w:abstractNum>
  <w:abstractNum w:abstractNumId="4">
    <w:nsid w:val="50AB25B8"/>
    <w:multiLevelType w:val="singleLevel"/>
    <w:tmpl w:val="50AB25B8"/>
    <w:lvl w:ilvl="0" w:tentative="0">
      <w:start w:val="2"/>
      <w:numFmt w:val="decimal"/>
      <w:suff w:val="nothing"/>
      <w:lvlText w:val="%1）"/>
      <w:lvlJc w:val="left"/>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6B"/>
    <w:rsid w:val="00000BE3"/>
    <w:rsid w:val="00000CEA"/>
    <w:rsid w:val="000015AA"/>
    <w:rsid w:val="00001816"/>
    <w:rsid w:val="00001CB7"/>
    <w:rsid w:val="000024E1"/>
    <w:rsid w:val="000028E8"/>
    <w:rsid w:val="000053C8"/>
    <w:rsid w:val="00007469"/>
    <w:rsid w:val="000111A2"/>
    <w:rsid w:val="00012033"/>
    <w:rsid w:val="00014157"/>
    <w:rsid w:val="0001429C"/>
    <w:rsid w:val="00014A93"/>
    <w:rsid w:val="0001516A"/>
    <w:rsid w:val="00020B80"/>
    <w:rsid w:val="00020EBD"/>
    <w:rsid w:val="00022282"/>
    <w:rsid w:val="00023BF5"/>
    <w:rsid w:val="00023EF7"/>
    <w:rsid w:val="00024F9F"/>
    <w:rsid w:val="0002539B"/>
    <w:rsid w:val="00025B4B"/>
    <w:rsid w:val="0002612E"/>
    <w:rsid w:val="00030101"/>
    <w:rsid w:val="000324A9"/>
    <w:rsid w:val="0003533A"/>
    <w:rsid w:val="00035956"/>
    <w:rsid w:val="000362B6"/>
    <w:rsid w:val="00036511"/>
    <w:rsid w:val="00036D12"/>
    <w:rsid w:val="00037243"/>
    <w:rsid w:val="0003732D"/>
    <w:rsid w:val="00043D01"/>
    <w:rsid w:val="00043F54"/>
    <w:rsid w:val="00044364"/>
    <w:rsid w:val="00046C5F"/>
    <w:rsid w:val="000476EE"/>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3862"/>
    <w:rsid w:val="002757DB"/>
    <w:rsid w:val="00276A34"/>
    <w:rsid w:val="0027787A"/>
    <w:rsid w:val="002800D7"/>
    <w:rsid w:val="002805C7"/>
    <w:rsid w:val="00280BDD"/>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2081F"/>
    <w:rsid w:val="00525DEC"/>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B0C1B"/>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4C4F"/>
    <w:rsid w:val="006279A4"/>
    <w:rsid w:val="00627B4C"/>
    <w:rsid w:val="00630901"/>
    <w:rsid w:val="006319F9"/>
    <w:rsid w:val="00632570"/>
    <w:rsid w:val="00632A92"/>
    <w:rsid w:val="006341B6"/>
    <w:rsid w:val="00634DEE"/>
    <w:rsid w:val="00636585"/>
    <w:rsid w:val="0063797E"/>
    <w:rsid w:val="00637F6C"/>
    <w:rsid w:val="00640972"/>
    <w:rsid w:val="00640C43"/>
    <w:rsid w:val="006420D1"/>
    <w:rsid w:val="00642282"/>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4FCD"/>
    <w:rsid w:val="0068557F"/>
    <w:rsid w:val="0068566A"/>
    <w:rsid w:val="00686386"/>
    <w:rsid w:val="00686418"/>
    <w:rsid w:val="00686924"/>
    <w:rsid w:val="00691467"/>
    <w:rsid w:val="00692474"/>
    <w:rsid w:val="00692A3A"/>
    <w:rsid w:val="00693852"/>
    <w:rsid w:val="00696B94"/>
    <w:rsid w:val="0069752A"/>
    <w:rsid w:val="00697C77"/>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70AC5"/>
    <w:rsid w:val="00871121"/>
    <w:rsid w:val="00871865"/>
    <w:rsid w:val="008723F2"/>
    <w:rsid w:val="00876FCE"/>
    <w:rsid w:val="008773EF"/>
    <w:rsid w:val="008776EA"/>
    <w:rsid w:val="00877D12"/>
    <w:rsid w:val="008809BB"/>
    <w:rsid w:val="00883858"/>
    <w:rsid w:val="00884DE5"/>
    <w:rsid w:val="008877D5"/>
    <w:rsid w:val="00887A18"/>
    <w:rsid w:val="00890643"/>
    <w:rsid w:val="00891C54"/>
    <w:rsid w:val="008921A9"/>
    <w:rsid w:val="00894EDC"/>
    <w:rsid w:val="00895134"/>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77B"/>
    <w:rsid w:val="00B225BD"/>
    <w:rsid w:val="00B24300"/>
    <w:rsid w:val="00B24C8F"/>
    <w:rsid w:val="00B25C8A"/>
    <w:rsid w:val="00B25D04"/>
    <w:rsid w:val="00B2671B"/>
    <w:rsid w:val="00B3028B"/>
    <w:rsid w:val="00B32870"/>
    <w:rsid w:val="00B330C9"/>
    <w:rsid w:val="00B33A62"/>
    <w:rsid w:val="00B34C55"/>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B3E"/>
    <w:rsid w:val="00BB328E"/>
    <w:rsid w:val="00BB40AD"/>
    <w:rsid w:val="00BB4155"/>
    <w:rsid w:val="00BB4B43"/>
    <w:rsid w:val="00BB586C"/>
    <w:rsid w:val="00BB5AD1"/>
    <w:rsid w:val="00BB5DED"/>
    <w:rsid w:val="00BB6A03"/>
    <w:rsid w:val="00BB6CEE"/>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583D"/>
    <w:rsid w:val="00F25950"/>
    <w:rsid w:val="00F25C63"/>
    <w:rsid w:val="00F2634A"/>
    <w:rsid w:val="00F26414"/>
    <w:rsid w:val="00F26B18"/>
    <w:rsid w:val="00F26DF5"/>
    <w:rsid w:val="00F303D0"/>
    <w:rsid w:val="00F30A37"/>
    <w:rsid w:val="00F313B1"/>
    <w:rsid w:val="00F35152"/>
    <w:rsid w:val="00F3586B"/>
    <w:rsid w:val="00F3621E"/>
    <w:rsid w:val="00F36537"/>
    <w:rsid w:val="00F36C48"/>
    <w:rsid w:val="00F36CA8"/>
    <w:rsid w:val="00F36FB9"/>
    <w:rsid w:val="00F37422"/>
    <w:rsid w:val="00F37F81"/>
    <w:rsid w:val="00F416D2"/>
    <w:rsid w:val="00F42F34"/>
    <w:rsid w:val="00F432F7"/>
    <w:rsid w:val="00F43E54"/>
    <w:rsid w:val="00F444B2"/>
    <w:rsid w:val="00F4490D"/>
    <w:rsid w:val="00F44EA1"/>
    <w:rsid w:val="00F45A68"/>
    <w:rsid w:val="00F46EDB"/>
    <w:rsid w:val="00F47F08"/>
    <w:rsid w:val="00F52FF2"/>
    <w:rsid w:val="00F533A6"/>
    <w:rsid w:val="00F54567"/>
    <w:rsid w:val="00F54939"/>
    <w:rsid w:val="00F5553D"/>
    <w:rsid w:val="00F575E1"/>
    <w:rsid w:val="00F57A0D"/>
    <w:rsid w:val="00F61087"/>
    <w:rsid w:val="00F61DB2"/>
    <w:rsid w:val="00F622B5"/>
    <w:rsid w:val="00F62408"/>
    <w:rsid w:val="00F624CF"/>
    <w:rsid w:val="00F62E32"/>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1A1E7F"/>
    <w:rsid w:val="021B1745"/>
    <w:rsid w:val="02377C77"/>
    <w:rsid w:val="023B58CE"/>
    <w:rsid w:val="025D06F6"/>
    <w:rsid w:val="02633683"/>
    <w:rsid w:val="026C6F12"/>
    <w:rsid w:val="026F1E9B"/>
    <w:rsid w:val="027E59D0"/>
    <w:rsid w:val="028C043F"/>
    <w:rsid w:val="029A63E3"/>
    <w:rsid w:val="029F1423"/>
    <w:rsid w:val="02A66735"/>
    <w:rsid w:val="02AE739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C1144"/>
    <w:rsid w:val="03D14032"/>
    <w:rsid w:val="03E273EA"/>
    <w:rsid w:val="04196FF2"/>
    <w:rsid w:val="04221634"/>
    <w:rsid w:val="04294972"/>
    <w:rsid w:val="04647706"/>
    <w:rsid w:val="046E3E7C"/>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05622"/>
    <w:rsid w:val="055B67DA"/>
    <w:rsid w:val="05613096"/>
    <w:rsid w:val="057227DD"/>
    <w:rsid w:val="05862FF3"/>
    <w:rsid w:val="0592695C"/>
    <w:rsid w:val="05A06331"/>
    <w:rsid w:val="05AD3D75"/>
    <w:rsid w:val="05B46316"/>
    <w:rsid w:val="05D81C17"/>
    <w:rsid w:val="05DC6B2C"/>
    <w:rsid w:val="05F620B7"/>
    <w:rsid w:val="06365244"/>
    <w:rsid w:val="065A5258"/>
    <w:rsid w:val="06824DC3"/>
    <w:rsid w:val="068F2701"/>
    <w:rsid w:val="069C68FB"/>
    <w:rsid w:val="06B443B9"/>
    <w:rsid w:val="06C11ECE"/>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CC0274"/>
    <w:rsid w:val="07D3677A"/>
    <w:rsid w:val="07F03282"/>
    <w:rsid w:val="07FD3D8E"/>
    <w:rsid w:val="08003E79"/>
    <w:rsid w:val="08096E47"/>
    <w:rsid w:val="081C00FC"/>
    <w:rsid w:val="0825634E"/>
    <w:rsid w:val="08461C19"/>
    <w:rsid w:val="084F3510"/>
    <w:rsid w:val="0859605C"/>
    <w:rsid w:val="085977FC"/>
    <w:rsid w:val="086A47EF"/>
    <w:rsid w:val="08A62ED0"/>
    <w:rsid w:val="08D76A3D"/>
    <w:rsid w:val="08E75C2E"/>
    <w:rsid w:val="08FF5461"/>
    <w:rsid w:val="09006B90"/>
    <w:rsid w:val="09101CB2"/>
    <w:rsid w:val="09186EF9"/>
    <w:rsid w:val="092A5E00"/>
    <w:rsid w:val="09330668"/>
    <w:rsid w:val="09363AA0"/>
    <w:rsid w:val="09687CFF"/>
    <w:rsid w:val="09720180"/>
    <w:rsid w:val="0979690C"/>
    <w:rsid w:val="0986438F"/>
    <w:rsid w:val="09882CD0"/>
    <w:rsid w:val="098F2F22"/>
    <w:rsid w:val="0998469F"/>
    <w:rsid w:val="099F5830"/>
    <w:rsid w:val="09B639D5"/>
    <w:rsid w:val="09D122E9"/>
    <w:rsid w:val="09F813E1"/>
    <w:rsid w:val="0A006B6A"/>
    <w:rsid w:val="0A2142AD"/>
    <w:rsid w:val="0A231EBB"/>
    <w:rsid w:val="0A3746A5"/>
    <w:rsid w:val="0A3A1690"/>
    <w:rsid w:val="0A4868AB"/>
    <w:rsid w:val="0A8075B1"/>
    <w:rsid w:val="0AA77ADC"/>
    <w:rsid w:val="0ACA04B1"/>
    <w:rsid w:val="0AD72B6A"/>
    <w:rsid w:val="0AD81522"/>
    <w:rsid w:val="0AFE092D"/>
    <w:rsid w:val="0B075588"/>
    <w:rsid w:val="0B0D704C"/>
    <w:rsid w:val="0B176233"/>
    <w:rsid w:val="0B5B1F1A"/>
    <w:rsid w:val="0B5E5DFE"/>
    <w:rsid w:val="0B635DD3"/>
    <w:rsid w:val="0B64418F"/>
    <w:rsid w:val="0B6563D0"/>
    <w:rsid w:val="0B9A1B3F"/>
    <w:rsid w:val="0BBA1B0E"/>
    <w:rsid w:val="0BC86E1C"/>
    <w:rsid w:val="0BD16120"/>
    <w:rsid w:val="0BFE5CF9"/>
    <w:rsid w:val="0C01678A"/>
    <w:rsid w:val="0C0F0570"/>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E246BD"/>
    <w:rsid w:val="0DF76C4E"/>
    <w:rsid w:val="0E3D7BEA"/>
    <w:rsid w:val="0E4F09EE"/>
    <w:rsid w:val="0E5B1542"/>
    <w:rsid w:val="0E5C62F7"/>
    <w:rsid w:val="0E7220A2"/>
    <w:rsid w:val="0E8C4E39"/>
    <w:rsid w:val="0E9C4D04"/>
    <w:rsid w:val="0EA604D8"/>
    <w:rsid w:val="0EBE383C"/>
    <w:rsid w:val="0EC324F5"/>
    <w:rsid w:val="0EC75E5B"/>
    <w:rsid w:val="0EDE1FE2"/>
    <w:rsid w:val="0EE54876"/>
    <w:rsid w:val="0EFB5E40"/>
    <w:rsid w:val="0F262635"/>
    <w:rsid w:val="0F2E2280"/>
    <w:rsid w:val="0F377335"/>
    <w:rsid w:val="0F484664"/>
    <w:rsid w:val="0F517F58"/>
    <w:rsid w:val="0F5457A2"/>
    <w:rsid w:val="0F5865C2"/>
    <w:rsid w:val="0F625277"/>
    <w:rsid w:val="0F6D4AF1"/>
    <w:rsid w:val="0F780F84"/>
    <w:rsid w:val="0FB26BF0"/>
    <w:rsid w:val="0FCF0F59"/>
    <w:rsid w:val="0FD1463D"/>
    <w:rsid w:val="0FE27B96"/>
    <w:rsid w:val="0FF50A1C"/>
    <w:rsid w:val="0FF90EB9"/>
    <w:rsid w:val="0FF97163"/>
    <w:rsid w:val="105E1FD6"/>
    <w:rsid w:val="105F18A0"/>
    <w:rsid w:val="109A3B9B"/>
    <w:rsid w:val="10A52659"/>
    <w:rsid w:val="10B07376"/>
    <w:rsid w:val="10BB5286"/>
    <w:rsid w:val="10C67461"/>
    <w:rsid w:val="10CC3AB5"/>
    <w:rsid w:val="10D942B5"/>
    <w:rsid w:val="10F65EC7"/>
    <w:rsid w:val="111A7166"/>
    <w:rsid w:val="115959C0"/>
    <w:rsid w:val="119A5B1E"/>
    <w:rsid w:val="11AA73EC"/>
    <w:rsid w:val="11CA1566"/>
    <w:rsid w:val="11D60F08"/>
    <w:rsid w:val="11E00CC3"/>
    <w:rsid w:val="11F07BDE"/>
    <w:rsid w:val="11F8540A"/>
    <w:rsid w:val="11F9795F"/>
    <w:rsid w:val="125839EE"/>
    <w:rsid w:val="12680F53"/>
    <w:rsid w:val="127860C5"/>
    <w:rsid w:val="1282494C"/>
    <w:rsid w:val="12947735"/>
    <w:rsid w:val="129D533C"/>
    <w:rsid w:val="12BC4E2A"/>
    <w:rsid w:val="12C33C01"/>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4E92AB7"/>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02731"/>
    <w:rsid w:val="17673A5E"/>
    <w:rsid w:val="177230F5"/>
    <w:rsid w:val="17880EC8"/>
    <w:rsid w:val="179965AA"/>
    <w:rsid w:val="17AE43C5"/>
    <w:rsid w:val="17C04D47"/>
    <w:rsid w:val="17C46A72"/>
    <w:rsid w:val="17C93ABC"/>
    <w:rsid w:val="17CE3988"/>
    <w:rsid w:val="17D4644A"/>
    <w:rsid w:val="17F9152B"/>
    <w:rsid w:val="17FD4B55"/>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D1198"/>
    <w:rsid w:val="1DB44E3A"/>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B07A2"/>
    <w:rsid w:val="204D1019"/>
    <w:rsid w:val="206C2CF7"/>
    <w:rsid w:val="20912875"/>
    <w:rsid w:val="20A93AD3"/>
    <w:rsid w:val="20AC326D"/>
    <w:rsid w:val="20B56939"/>
    <w:rsid w:val="20BF6D21"/>
    <w:rsid w:val="20C6178E"/>
    <w:rsid w:val="20F14F11"/>
    <w:rsid w:val="2101466E"/>
    <w:rsid w:val="21046A5A"/>
    <w:rsid w:val="211C60E8"/>
    <w:rsid w:val="21224FD1"/>
    <w:rsid w:val="21502BF8"/>
    <w:rsid w:val="217F706F"/>
    <w:rsid w:val="218D1E77"/>
    <w:rsid w:val="21980AD9"/>
    <w:rsid w:val="21CA535E"/>
    <w:rsid w:val="21D41167"/>
    <w:rsid w:val="21F90F9B"/>
    <w:rsid w:val="22050BF9"/>
    <w:rsid w:val="221B300C"/>
    <w:rsid w:val="223832FD"/>
    <w:rsid w:val="224020F2"/>
    <w:rsid w:val="224B4146"/>
    <w:rsid w:val="2251293F"/>
    <w:rsid w:val="225E5F13"/>
    <w:rsid w:val="226129EE"/>
    <w:rsid w:val="22745A8A"/>
    <w:rsid w:val="227646C1"/>
    <w:rsid w:val="227D331C"/>
    <w:rsid w:val="22960077"/>
    <w:rsid w:val="22A3611B"/>
    <w:rsid w:val="22D779E0"/>
    <w:rsid w:val="22D929B5"/>
    <w:rsid w:val="22DA53C4"/>
    <w:rsid w:val="22DC0872"/>
    <w:rsid w:val="22E76293"/>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C3243E"/>
    <w:rsid w:val="24C90335"/>
    <w:rsid w:val="24CB274C"/>
    <w:rsid w:val="24E1363C"/>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70F479B"/>
    <w:rsid w:val="27516B23"/>
    <w:rsid w:val="27562ABE"/>
    <w:rsid w:val="275B358E"/>
    <w:rsid w:val="278E3170"/>
    <w:rsid w:val="27A3244D"/>
    <w:rsid w:val="27B74D57"/>
    <w:rsid w:val="27BD3A55"/>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25F0E"/>
    <w:rsid w:val="294C37C4"/>
    <w:rsid w:val="296D7F35"/>
    <w:rsid w:val="298B3C29"/>
    <w:rsid w:val="298D4EAB"/>
    <w:rsid w:val="298E3E61"/>
    <w:rsid w:val="29927B14"/>
    <w:rsid w:val="29D251D8"/>
    <w:rsid w:val="29EA7D66"/>
    <w:rsid w:val="29F94B38"/>
    <w:rsid w:val="2A2A7D71"/>
    <w:rsid w:val="2A305BEE"/>
    <w:rsid w:val="2A663F94"/>
    <w:rsid w:val="2AA502CA"/>
    <w:rsid w:val="2AB114AE"/>
    <w:rsid w:val="2ABA1807"/>
    <w:rsid w:val="2AC84B9C"/>
    <w:rsid w:val="2AC86421"/>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1B09B3"/>
    <w:rsid w:val="2C347E3C"/>
    <w:rsid w:val="2C3F0980"/>
    <w:rsid w:val="2C403748"/>
    <w:rsid w:val="2C5D2C9F"/>
    <w:rsid w:val="2C5E628D"/>
    <w:rsid w:val="2C7456B0"/>
    <w:rsid w:val="2C811018"/>
    <w:rsid w:val="2CA57952"/>
    <w:rsid w:val="2CB0419D"/>
    <w:rsid w:val="2CBA313F"/>
    <w:rsid w:val="2CD21959"/>
    <w:rsid w:val="2CE829E3"/>
    <w:rsid w:val="2CFC36B5"/>
    <w:rsid w:val="2D031EC8"/>
    <w:rsid w:val="2D155611"/>
    <w:rsid w:val="2D207D11"/>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642E87"/>
    <w:rsid w:val="2EC75E7D"/>
    <w:rsid w:val="2ED10D52"/>
    <w:rsid w:val="2EDA5712"/>
    <w:rsid w:val="2EDD2BBF"/>
    <w:rsid w:val="2EE978FE"/>
    <w:rsid w:val="2F47653E"/>
    <w:rsid w:val="2F6A0A56"/>
    <w:rsid w:val="2FB7605F"/>
    <w:rsid w:val="2FDB7EFB"/>
    <w:rsid w:val="2FFC7570"/>
    <w:rsid w:val="302173A1"/>
    <w:rsid w:val="30237995"/>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B0867"/>
    <w:rsid w:val="30E43E01"/>
    <w:rsid w:val="30F071C1"/>
    <w:rsid w:val="3103573D"/>
    <w:rsid w:val="310A0739"/>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63D46"/>
    <w:rsid w:val="32375386"/>
    <w:rsid w:val="323A3521"/>
    <w:rsid w:val="329324D5"/>
    <w:rsid w:val="32946846"/>
    <w:rsid w:val="32A31B73"/>
    <w:rsid w:val="32C361EB"/>
    <w:rsid w:val="32E119E5"/>
    <w:rsid w:val="32EE2A84"/>
    <w:rsid w:val="32F407DE"/>
    <w:rsid w:val="33050254"/>
    <w:rsid w:val="33180B41"/>
    <w:rsid w:val="33844276"/>
    <w:rsid w:val="33A56ABA"/>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4288B"/>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A4132"/>
    <w:rsid w:val="36FD67FE"/>
    <w:rsid w:val="370A3575"/>
    <w:rsid w:val="37154BC4"/>
    <w:rsid w:val="3722327C"/>
    <w:rsid w:val="37316697"/>
    <w:rsid w:val="375018EC"/>
    <w:rsid w:val="377027B5"/>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5552"/>
    <w:rsid w:val="38C72C9D"/>
    <w:rsid w:val="38CB08F0"/>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B0120"/>
    <w:rsid w:val="39E14E7B"/>
    <w:rsid w:val="39E14F33"/>
    <w:rsid w:val="39E50CC2"/>
    <w:rsid w:val="39FE6556"/>
    <w:rsid w:val="3A040064"/>
    <w:rsid w:val="3A266C75"/>
    <w:rsid w:val="3A2831CA"/>
    <w:rsid w:val="3A36429D"/>
    <w:rsid w:val="3A45133D"/>
    <w:rsid w:val="3A5B7690"/>
    <w:rsid w:val="3A5D3CA0"/>
    <w:rsid w:val="3A6A41DF"/>
    <w:rsid w:val="3A821018"/>
    <w:rsid w:val="3A8E1234"/>
    <w:rsid w:val="3A8F4206"/>
    <w:rsid w:val="3A952D40"/>
    <w:rsid w:val="3A9F10BE"/>
    <w:rsid w:val="3AD01680"/>
    <w:rsid w:val="3AE1655B"/>
    <w:rsid w:val="3AF17846"/>
    <w:rsid w:val="3AFD2A7C"/>
    <w:rsid w:val="3B003F2D"/>
    <w:rsid w:val="3B0D4F59"/>
    <w:rsid w:val="3B192ADF"/>
    <w:rsid w:val="3B266E56"/>
    <w:rsid w:val="3B43540E"/>
    <w:rsid w:val="3B450801"/>
    <w:rsid w:val="3B525769"/>
    <w:rsid w:val="3B525965"/>
    <w:rsid w:val="3B59194A"/>
    <w:rsid w:val="3B6A47D0"/>
    <w:rsid w:val="3B7D6189"/>
    <w:rsid w:val="3B8113F4"/>
    <w:rsid w:val="3B8A2744"/>
    <w:rsid w:val="3BAC2C51"/>
    <w:rsid w:val="3BAC3DFF"/>
    <w:rsid w:val="3BB67C4D"/>
    <w:rsid w:val="3BE31C31"/>
    <w:rsid w:val="3BE76714"/>
    <w:rsid w:val="3BE96425"/>
    <w:rsid w:val="3C1E1572"/>
    <w:rsid w:val="3C2E0F50"/>
    <w:rsid w:val="3C542F76"/>
    <w:rsid w:val="3C9B3C01"/>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E4AB4"/>
    <w:rsid w:val="3E280328"/>
    <w:rsid w:val="3E2D4E04"/>
    <w:rsid w:val="3E365FB2"/>
    <w:rsid w:val="3E4F427B"/>
    <w:rsid w:val="3E5A30A0"/>
    <w:rsid w:val="3E5F1F21"/>
    <w:rsid w:val="3E8074D5"/>
    <w:rsid w:val="3E9212C9"/>
    <w:rsid w:val="3EA472ED"/>
    <w:rsid w:val="3EAF032B"/>
    <w:rsid w:val="3EC80A90"/>
    <w:rsid w:val="3ED01838"/>
    <w:rsid w:val="3EDE5327"/>
    <w:rsid w:val="3EFA7719"/>
    <w:rsid w:val="3EFB6DF6"/>
    <w:rsid w:val="3EFF322F"/>
    <w:rsid w:val="3F107510"/>
    <w:rsid w:val="3F117FFE"/>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920E61"/>
    <w:rsid w:val="409916FB"/>
    <w:rsid w:val="409C1455"/>
    <w:rsid w:val="40AB78AB"/>
    <w:rsid w:val="40BA0F68"/>
    <w:rsid w:val="40BA4DF3"/>
    <w:rsid w:val="40DF651B"/>
    <w:rsid w:val="411709F9"/>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185B1F"/>
    <w:rsid w:val="4247230D"/>
    <w:rsid w:val="4250573E"/>
    <w:rsid w:val="425C1507"/>
    <w:rsid w:val="4267082D"/>
    <w:rsid w:val="4282729C"/>
    <w:rsid w:val="42937793"/>
    <w:rsid w:val="429A4785"/>
    <w:rsid w:val="429C40FF"/>
    <w:rsid w:val="42DB0345"/>
    <w:rsid w:val="42FA3582"/>
    <w:rsid w:val="43096F7E"/>
    <w:rsid w:val="430F194C"/>
    <w:rsid w:val="4313719D"/>
    <w:rsid w:val="43155AC5"/>
    <w:rsid w:val="43214FAC"/>
    <w:rsid w:val="432D3D16"/>
    <w:rsid w:val="43443F38"/>
    <w:rsid w:val="434765F2"/>
    <w:rsid w:val="43794915"/>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A3D3C"/>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96062C"/>
    <w:rsid w:val="45B47606"/>
    <w:rsid w:val="45C94C93"/>
    <w:rsid w:val="4600274D"/>
    <w:rsid w:val="46396279"/>
    <w:rsid w:val="463B1EA4"/>
    <w:rsid w:val="463D36EC"/>
    <w:rsid w:val="46463D17"/>
    <w:rsid w:val="4653178C"/>
    <w:rsid w:val="46563213"/>
    <w:rsid w:val="46662F4C"/>
    <w:rsid w:val="46A01C8F"/>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A5220F"/>
    <w:rsid w:val="49BE4483"/>
    <w:rsid w:val="49BF301C"/>
    <w:rsid w:val="49D06049"/>
    <w:rsid w:val="49D560CF"/>
    <w:rsid w:val="49E8623D"/>
    <w:rsid w:val="49F9077B"/>
    <w:rsid w:val="4A3923BC"/>
    <w:rsid w:val="4A4175FF"/>
    <w:rsid w:val="4A4D5474"/>
    <w:rsid w:val="4A9D4FF7"/>
    <w:rsid w:val="4AB24CED"/>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CA06F6"/>
    <w:rsid w:val="4DDC2B94"/>
    <w:rsid w:val="4DEB45C9"/>
    <w:rsid w:val="4E03482E"/>
    <w:rsid w:val="4E3801EE"/>
    <w:rsid w:val="4E454382"/>
    <w:rsid w:val="4E82001E"/>
    <w:rsid w:val="4E897590"/>
    <w:rsid w:val="4E8C7566"/>
    <w:rsid w:val="4E8D1ABD"/>
    <w:rsid w:val="4EA51842"/>
    <w:rsid w:val="4EA9701C"/>
    <w:rsid w:val="4EBC595B"/>
    <w:rsid w:val="4ED6043B"/>
    <w:rsid w:val="4ED81777"/>
    <w:rsid w:val="4EE85625"/>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B51A9C"/>
    <w:rsid w:val="51BF379B"/>
    <w:rsid w:val="51CB73DC"/>
    <w:rsid w:val="51CF41EA"/>
    <w:rsid w:val="51DB46E5"/>
    <w:rsid w:val="51F50D12"/>
    <w:rsid w:val="51F93211"/>
    <w:rsid w:val="52016E1F"/>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F12681"/>
    <w:rsid w:val="52FA552E"/>
    <w:rsid w:val="530E2425"/>
    <w:rsid w:val="53162448"/>
    <w:rsid w:val="531A3DB6"/>
    <w:rsid w:val="532E2384"/>
    <w:rsid w:val="53384589"/>
    <w:rsid w:val="533C78E6"/>
    <w:rsid w:val="53550BA3"/>
    <w:rsid w:val="53592DAC"/>
    <w:rsid w:val="535F7193"/>
    <w:rsid w:val="53693759"/>
    <w:rsid w:val="538E2B57"/>
    <w:rsid w:val="539A3992"/>
    <w:rsid w:val="53A44855"/>
    <w:rsid w:val="53B010F1"/>
    <w:rsid w:val="53B73BAD"/>
    <w:rsid w:val="53EC2E48"/>
    <w:rsid w:val="54144BD2"/>
    <w:rsid w:val="541D54EF"/>
    <w:rsid w:val="541F5812"/>
    <w:rsid w:val="542017D9"/>
    <w:rsid w:val="54206626"/>
    <w:rsid w:val="542C2BE5"/>
    <w:rsid w:val="545D2510"/>
    <w:rsid w:val="54933091"/>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65F23"/>
    <w:rsid w:val="55C0287A"/>
    <w:rsid w:val="55C52467"/>
    <w:rsid w:val="55D07F5D"/>
    <w:rsid w:val="55D24900"/>
    <w:rsid w:val="55F31C2E"/>
    <w:rsid w:val="560B674A"/>
    <w:rsid w:val="561044A5"/>
    <w:rsid w:val="561706D4"/>
    <w:rsid w:val="561766F0"/>
    <w:rsid w:val="56225DAA"/>
    <w:rsid w:val="562A6730"/>
    <w:rsid w:val="563C42FC"/>
    <w:rsid w:val="56630034"/>
    <w:rsid w:val="566315B1"/>
    <w:rsid w:val="566845F8"/>
    <w:rsid w:val="5684380C"/>
    <w:rsid w:val="569638DC"/>
    <w:rsid w:val="56A84D77"/>
    <w:rsid w:val="56B532BD"/>
    <w:rsid w:val="56C03CB2"/>
    <w:rsid w:val="56C50A07"/>
    <w:rsid w:val="56F07657"/>
    <w:rsid w:val="56F23A83"/>
    <w:rsid w:val="57015702"/>
    <w:rsid w:val="570429AF"/>
    <w:rsid w:val="570A392B"/>
    <w:rsid w:val="573E4E86"/>
    <w:rsid w:val="576C3298"/>
    <w:rsid w:val="57744ED1"/>
    <w:rsid w:val="57876DF9"/>
    <w:rsid w:val="579C3E4C"/>
    <w:rsid w:val="57BB47BF"/>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B92B9C"/>
    <w:rsid w:val="5BC25148"/>
    <w:rsid w:val="5BD15694"/>
    <w:rsid w:val="5C0047B0"/>
    <w:rsid w:val="5C0441D5"/>
    <w:rsid w:val="5C056D4D"/>
    <w:rsid w:val="5C305077"/>
    <w:rsid w:val="5C390BF5"/>
    <w:rsid w:val="5C3E0067"/>
    <w:rsid w:val="5C4A76D2"/>
    <w:rsid w:val="5C536D2D"/>
    <w:rsid w:val="5C5F76F1"/>
    <w:rsid w:val="5C9963D9"/>
    <w:rsid w:val="5C9B73AA"/>
    <w:rsid w:val="5CB9705F"/>
    <w:rsid w:val="5CE12DF3"/>
    <w:rsid w:val="5CED04CD"/>
    <w:rsid w:val="5D032927"/>
    <w:rsid w:val="5D19618E"/>
    <w:rsid w:val="5D4B66F9"/>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E69F2"/>
    <w:rsid w:val="5EC21376"/>
    <w:rsid w:val="5EDE67DE"/>
    <w:rsid w:val="5EFC14B2"/>
    <w:rsid w:val="5F300FD3"/>
    <w:rsid w:val="5F420B33"/>
    <w:rsid w:val="5F4D01E4"/>
    <w:rsid w:val="5F503E6B"/>
    <w:rsid w:val="5F627302"/>
    <w:rsid w:val="5F6842AF"/>
    <w:rsid w:val="5F6A5B27"/>
    <w:rsid w:val="5F937004"/>
    <w:rsid w:val="5F9D2FD8"/>
    <w:rsid w:val="5FBB029F"/>
    <w:rsid w:val="5FDA64F2"/>
    <w:rsid w:val="5FE65514"/>
    <w:rsid w:val="5FF639FA"/>
    <w:rsid w:val="604A7355"/>
    <w:rsid w:val="60586203"/>
    <w:rsid w:val="60621D11"/>
    <w:rsid w:val="60687CFB"/>
    <w:rsid w:val="608A2628"/>
    <w:rsid w:val="608F7035"/>
    <w:rsid w:val="60A2068E"/>
    <w:rsid w:val="60B86DCB"/>
    <w:rsid w:val="60C855F4"/>
    <w:rsid w:val="60D1639F"/>
    <w:rsid w:val="60E831BE"/>
    <w:rsid w:val="61297115"/>
    <w:rsid w:val="613B73E9"/>
    <w:rsid w:val="613F7750"/>
    <w:rsid w:val="614F1E30"/>
    <w:rsid w:val="617A4E08"/>
    <w:rsid w:val="61894BF8"/>
    <w:rsid w:val="619628CD"/>
    <w:rsid w:val="61A26925"/>
    <w:rsid w:val="61BC4EAF"/>
    <w:rsid w:val="61C84428"/>
    <w:rsid w:val="61CA3FBD"/>
    <w:rsid w:val="62011B82"/>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6236E"/>
    <w:rsid w:val="65700794"/>
    <w:rsid w:val="657E7A4E"/>
    <w:rsid w:val="65835E9F"/>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C6405"/>
    <w:rsid w:val="672F252F"/>
    <w:rsid w:val="673263C5"/>
    <w:rsid w:val="6747733C"/>
    <w:rsid w:val="675D4AB3"/>
    <w:rsid w:val="67664D54"/>
    <w:rsid w:val="67674911"/>
    <w:rsid w:val="67755469"/>
    <w:rsid w:val="67977CC0"/>
    <w:rsid w:val="679B1EE5"/>
    <w:rsid w:val="67A36060"/>
    <w:rsid w:val="67AE2A90"/>
    <w:rsid w:val="67B2522F"/>
    <w:rsid w:val="67CD3523"/>
    <w:rsid w:val="67DD1D16"/>
    <w:rsid w:val="67F352AE"/>
    <w:rsid w:val="67FE6675"/>
    <w:rsid w:val="685F3E09"/>
    <w:rsid w:val="68614E7E"/>
    <w:rsid w:val="687927BC"/>
    <w:rsid w:val="687A65E4"/>
    <w:rsid w:val="68FE3B8C"/>
    <w:rsid w:val="69166546"/>
    <w:rsid w:val="69217AE5"/>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A178C8"/>
    <w:rsid w:val="6AC418DB"/>
    <w:rsid w:val="6AFB0949"/>
    <w:rsid w:val="6AFF0939"/>
    <w:rsid w:val="6B0C4215"/>
    <w:rsid w:val="6B15362D"/>
    <w:rsid w:val="6B1B18B4"/>
    <w:rsid w:val="6B2111BF"/>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D076065"/>
    <w:rsid w:val="6D5535CD"/>
    <w:rsid w:val="6D6068B5"/>
    <w:rsid w:val="6D623CE1"/>
    <w:rsid w:val="6D6C67BC"/>
    <w:rsid w:val="6D6C759B"/>
    <w:rsid w:val="6D8F33D2"/>
    <w:rsid w:val="6DA46816"/>
    <w:rsid w:val="6DA70ACF"/>
    <w:rsid w:val="6DBB1F79"/>
    <w:rsid w:val="6DDB461A"/>
    <w:rsid w:val="6DDD1E81"/>
    <w:rsid w:val="6DF525CF"/>
    <w:rsid w:val="6DF66533"/>
    <w:rsid w:val="6E090092"/>
    <w:rsid w:val="6E0F06CC"/>
    <w:rsid w:val="6E166050"/>
    <w:rsid w:val="6E280CCA"/>
    <w:rsid w:val="6E597A20"/>
    <w:rsid w:val="6E5F2FE2"/>
    <w:rsid w:val="6E930403"/>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70277D23"/>
    <w:rsid w:val="704050F4"/>
    <w:rsid w:val="70416D95"/>
    <w:rsid w:val="7045465C"/>
    <w:rsid w:val="70487829"/>
    <w:rsid w:val="704C4425"/>
    <w:rsid w:val="70532EFE"/>
    <w:rsid w:val="708419DB"/>
    <w:rsid w:val="708741CD"/>
    <w:rsid w:val="708C338A"/>
    <w:rsid w:val="70A64866"/>
    <w:rsid w:val="70C31531"/>
    <w:rsid w:val="70D24FD0"/>
    <w:rsid w:val="70DF652F"/>
    <w:rsid w:val="713F01D2"/>
    <w:rsid w:val="713F530A"/>
    <w:rsid w:val="715640B6"/>
    <w:rsid w:val="715655B5"/>
    <w:rsid w:val="71760D33"/>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4F1231"/>
    <w:rsid w:val="726D7610"/>
    <w:rsid w:val="72B05505"/>
    <w:rsid w:val="72B536D6"/>
    <w:rsid w:val="72BB34A3"/>
    <w:rsid w:val="72CA3E84"/>
    <w:rsid w:val="72EC7612"/>
    <w:rsid w:val="72F7172C"/>
    <w:rsid w:val="730C432D"/>
    <w:rsid w:val="733549B0"/>
    <w:rsid w:val="73395FB2"/>
    <w:rsid w:val="73591A22"/>
    <w:rsid w:val="73623EA1"/>
    <w:rsid w:val="736367F3"/>
    <w:rsid w:val="736A5E0C"/>
    <w:rsid w:val="736E707F"/>
    <w:rsid w:val="73733AA3"/>
    <w:rsid w:val="7374098E"/>
    <w:rsid w:val="737A0385"/>
    <w:rsid w:val="73917324"/>
    <w:rsid w:val="739F59DA"/>
    <w:rsid w:val="73B039B7"/>
    <w:rsid w:val="73F770C4"/>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1B061C"/>
    <w:rsid w:val="75287959"/>
    <w:rsid w:val="75311735"/>
    <w:rsid w:val="75322CEA"/>
    <w:rsid w:val="75365CA7"/>
    <w:rsid w:val="75367C06"/>
    <w:rsid w:val="753E0E17"/>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8C54B4"/>
    <w:rsid w:val="78977353"/>
    <w:rsid w:val="791B4D89"/>
    <w:rsid w:val="79225013"/>
    <w:rsid w:val="792E4682"/>
    <w:rsid w:val="79625695"/>
    <w:rsid w:val="79730494"/>
    <w:rsid w:val="79C424FE"/>
    <w:rsid w:val="79CF6947"/>
    <w:rsid w:val="79DB7A5F"/>
    <w:rsid w:val="79E11E65"/>
    <w:rsid w:val="79F55B51"/>
    <w:rsid w:val="79FC3536"/>
    <w:rsid w:val="7A205A0B"/>
    <w:rsid w:val="7A464070"/>
    <w:rsid w:val="7A547A2F"/>
    <w:rsid w:val="7A57668C"/>
    <w:rsid w:val="7A590B49"/>
    <w:rsid w:val="7A5C3FD5"/>
    <w:rsid w:val="7A5F45BC"/>
    <w:rsid w:val="7A775564"/>
    <w:rsid w:val="7AA57F2B"/>
    <w:rsid w:val="7AB242D7"/>
    <w:rsid w:val="7ABB5886"/>
    <w:rsid w:val="7ABF5D3E"/>
    <w:rsid w:val="7ADA15C6"/>
    <w:rsid w:val="7ADC6808"/>
    <w:rsid w:val="7AE03CA2"/>
    <w:rsid w:val="7AE069B4"/>
    <w:rsid w:val="7AFE50F1"/>
    <w:rsid w:val="7B000FDF"/>
    <w:rsid w:val="7B1D0117"/>
    <w:rsid w:val="7B285218"/>
    <w:rsid w:val="7B2A471E"/>
    <w:rsid w:val="7B333116"/>
    <w:rsid w:val="7B3D3E06"/>
    <w:rsid w:val="7B490020"/>
    <w:rsid w:val="7B51766B"/>
    <w:rsid w:val="7B560122"/>
    <w:rsid w:val="7B5C7DCD"/>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26F68"/>
    <w:rsid w:val="7CCE461E"/>
    <w:rsid w:val="7CDC5443"/>
    <w:rsid w:val="7CE76192"/>
    <w:rsid w:val="7CEE73DC"/>
    <w:rsid w:val="7CF1330B"/>
    <w:rsid w:val="7CFC38CA"/>
    <w:rsid w:val="7D075CFC"/>
    <w:rsid w:val="7D592A4D"/>
    <w:rsid w:val="7D766842"/>
    <w:rsid w:val="7D83388F"/>
    <w:rsid w:val="7D9F5EA9"/>
    <w:rsid w:val="7DC16B9B"/>
    <w:rsid w:val="7DC3639A"/>
    <w:rsid w:val="7DCC76C3"/>
    <w:rsid w:val="7DFB1F5E"/>
    <w:rsid w:val="7E0129F1"/>
    <w:rsid w:val="7E100AD5"/>
    <w:rsid w:val="7E1B1CE8"/>
    <w:rsid w:val="7E2160AD"/>
    <w:rsid w:val="7E446B7C"/>
    <w:rsid w:val="7E600084"/>
    <w:rsid w:val="7E9A3E04"/>
    <w:rsid w:val="7EB9651C"/>
    <w:rsid w:val="7EBB5A04"/>
    <w:rsid w:val="7ED038D2"/>
    <w:rsid w:val="7EDF7F46"/>
    <w:rsid w:val="7EE47130"/>
    <w:rsid w:val="7EF079F7"/>
    <w:rsid w:val="7EFE7B21"/>
    <w:rsid w:val="7F146CAC"/>
    <w:rsid w:val="7F241EA5"/>
    <w:rsid w:val="7F55274F"/>
    <w:rsid w:val="7F5877DF"/>
    <w:rsid w:val="7F675882"/>
    <w:rsid w:val="7F6E0A32"/>
    <w:rsid w:val="7F926436"/>
    <w:rsid w:val="7FBC153D"/>
    <w:rsid w:val="7FCF28BD"/>
    <w:rsid w:val="7FD971C9"/>
    <w:rsid w:val="7FE550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0"/>
    <w:pPr>
      <w:ind w:firstLine="596" w:firstLineChars="200"/>
      <w:outlineLvl w:val="0"/>
    </w:pPr>
    <w:rPr>
      <w:rFonts w:ascii="黑体" w:eastAsia="黑体"/>
      <w:b/>
      <w:sz w:val="32"/>
      <w:szCs w:val="22"/>
    </w:rPr>
  </w:style>
  <w:style w:type="paragraph" w:styleId="4">
    <w:name w:val="heading 2"/>
    <w:basedOn w:val="1"/>
    <w:next w:val="1"/>
    <w:link w:val="37"/>
    <w:unhideWhenUsed/>
    <w:qFormat/>
    <w:uiPriority w:val="0"/>
    <w:pPr>
      <w:ind w:firstLine="596" w:firstLineChars="200"/>
      <w:outlineLvl w:val="1"/>
    </w:pPr>
    <w:rPr>
      <w:rFonts w:ascii="楷体_GB2312" w:eastAsia="楷体_GB2312"/>
      <w:b/>
      <w:sz w:val="32"/>
      <w:szCs w:val="22"/>
    </w:rPr>
  </w:style>
  <w:style w:type="paragraph" w:styleId="5">
    <w:name w:val="heading 3"/>
    <w:basedOn w:val="1"/>
    <w:next w:val="1"/>
    <w:unhideWhenUsed/>
    <w:qFormat/>
    <w:uiPriority w:val="9"/>
    <w:pPr>
      <w:keepNext/>
      <w:keepLines/>
      <w:spacing w:before="260" w:beforeLines="0" w:after="260" w:afterLines="0" w:line="416" w:lineRule="auto"/>
      <w:outlineLvl w:val="2"/>
    </w:pPr>
    <w:rPr>
      <w:b/>
      <w:bCs/>
      <w:sz w:val="32"/>
      <w:szCs w:val="32"/>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Indent 2"/>
    <w:qFormat/>
    <w:uiPriority w:val="0"/>
    <w:pPr>
      <w:widowControl w:val="0"/>
      <w:spacing w:line="480" w:lineRule="exact"/>
      <w:ind w:left="810" w:firstLine="675"/>
      <w:jc w:val="both"/>
    </w:pPr>
    <w:rPr>
      <w:rFonts w:ascii="Calibri" w:hAnsi="Calibri" w:eastAsia="仿宋_GB2312" w:cs="Times New Roman"/>
      <w:kern w:val="2"/>
      <w:sz w:val="30"/>
      <w:szCs w:val="20"/>
      <w:lang w:val="en-US" w:eastAsia="zh-CN" w:bidi="ar-SA"/>
    </w:rPr>
  </w:style>
  <w:style w:type="paragraph" w:styleId="7">
    <w:name w:val="annotation text"/>
    <w:basedOn w:val="1"/>
    <w:semiHidden/>
    <w:qFormat/>
    <w:uiPriority w:val="0"/>
    <w:pPr>
      <w:jc w:val="left"/>
    </w:pPr>
    <w:rPr>
      <w:szCs w:val="20"/>
    </w:rPr>
  </w:style>
  <w:style w:type="paragraph" w:styleId="8">
    <w:name w:val="Body Text"/>
    <w:basedOn w:val="1"/>
    <w:next w:val="1"/>
    <w:qFormat/>
    <w:uiPriority w:val="0"/>
    <w:pPr>
      <w:spacing w:after="120"/>
    </w:p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pPr>
      <w:widowControl w:val="0"/>
      <w:jc w:val="both"/>
    </w:pPr>
    <w:rPr>
      <w:rFonts w:ascii="宋体" w:hAnsi="Courier New"/>
      <w:kern w:val="2"/>
    </w:rPr>
  </w:style>
  <w:style w:type="paragraph" w:styleId="11">
    <w:name w:val="Date"/>
    <w:basedOn w:val="1"/>
    <w:next w:val="1"/>
    <w:qFormat/>
    <w:uiPriority w:val="0"/>
    <w:pPr>
      <w:ind w:left="100" w:leftChars="2500"/>
    </w:pPr>
  </w:style>
  <w:style w:type="paragraph" w:styleId="12">
    <w:name w:val="Balloon Text"/>
    <w:basedOn w:val="1"/>
    <w:semiHidden/>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footnote text"/>
    <w:basedOn w:val="1"/>
    <w:link w:val="40"/>
    <w:unhideWhenUsed/>
    <w:qFormat/>
    <w:uiPriority w:val="0"/>
    <w:pPr>
      <w:snapToGrid w:val="0"/>
      <w:jc w:val="left"/>
    </w:pPr>
    <w:rPr>
      <w:rFonts w:eastAsia="仿宋_GB2312"/>
      <w:sz w:val="18"/>
      <w:szCs w:val="18"/>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annotation reference"/>
    <w:basedOn w:val="19"/>
    <w:semiHidden/>
    <w:qFormat/>
    <w:uiPriority w:val="0"/>
    <w:rPr>
      <w:sz w:val="21"/>
      <w:szCs w:val="21"/>
    </w:rPr>
  </w:style>
  <w:style w:type="character" w:styleId="22">
    <w:name w:val="footnote reference"/>
    <w:unhideWhenUsed/>
    <w:qFormat/>
    <w:uiPriority w:val="0"/>
    <w:rPr>
      <w:vertAlign w:val="superscript"/>
    </w:rPr>
  </w:style>
  <w:style w:type="paragraph" w:styleId="23">
    <w:name w:val="List Paragraph"/>
    <w:basedOn w:val="1"/>
    <w:unhideWhenUsed/>
    <w:qFormat/>
    <w:uiPriority w:val="99"/>
    <w:pPr>
      <w:ind w:firstLine="420" w:firstLineChars="200"/>
    </w:pPr>
  </w:style>
  <w:style w:type="paragraph" w:customStyle="1" w:styleId="24">
    <w:name w:val="_Style 3"/>
    <w:basedOn w:val="1"/>
    <w:qFormat/>
    <w:uiPriority w:val="34"/>
    <w:pPr>
      <w:ind w:firstLine="420" w:firstLineChars="200"/>
    </w:pPr>
  </w:style>
  <w:style w:type="paragraph" w:customStyle="1" w:styleId="25">
    <w:name w:val="p0"/>
    <w:basedOn w:val="1"/>
    <w:qFormat/>
    <w:uiPriority w:val="0"/>
    <w:pPr>
      <w:widowControl/>
      <w:jc w:val="left"/>
    </w:pPr>
    <w:rPr>
      <w:kern w:val="0"/>
      <w:sz w:val="20"/>
      <w:szCs w:val="20"/>
    </w:rPr>
  </w:style>
  <w:style w:type="paragraph" w:customStyle="1" w:styleId="26">
    <w:name w:val="列出段落"/>
    <w:basedOn w:val="1"/>
    <w:qFormat/>
    <w:uiPriority w:val="0"/>
    <w:pPr>
      <w:ind w:firstLine="420" w:firstLineChars="200"/>
    </w:pPr>
    <w:rPr>
      <w:rFonts w:ascii="Calibri" w:hAnsi="Calibri"/>
      <w:szCs w:val="22"/>
    </w:rPr>
  </w:style>
  <w:style w:type="paragraph" w:customStyle="1" w:styleId="27">
    <w:name w:val="默认段落字体 Para Char Char Char Char"/>
    <w:basedOn w:val="1"/>
    <w:qFormat/>
    <w:uiPriority w:val="0"/>
    <w:pPr>
      <w:adjustRightInd w:val="0"/>
      <w:spacing w:line="360" w:lineRule="auto"/>
    </w:pPr>
    <w:rPr>
      <w:szCs w:val="20"/>
    </w:rPr>
  </w:style>
  <w:style w:type="paragraph" w:customStyle="1" w:styleId="28">
    <w:name w:val=" Char"/>
    <w:basedOn w:val="1"/>
    <w:qFormat/>
    <w:uiPriority w:val="0"/>
    <w:rPr>
      <w:szCs w:val="20"/>
    </w:rPr>
  </w:style>
  <w:style w:type="paragraph" w:customStyle="1" w:styleId="29">
    <w:name w:val=" 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0">
    <w:name w:val="Char"/>
    <w:basedOn w:val="1"/>
    <w:qFormat/>
    <w:uiPriority w:val="0"/>
    <w:rPr>
      <w:rFonts w:ascii="Tahoma" w:hAnsi="Tahoma"/>
      <w:sz w:val="24"/>
      <w:szCs w:val="20"/>
    </w:rPr>
  </w:style>
  <w:style w:type="paragraph" w:customStyle="1" w:styleId="31">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2">
    <w:name w:val="Char Char Char1 Char1 Char Char Char"/>
    <w:basedOn w:val="1"/>
    <w:semiHidden/>
    <w:qFormat/>
    <w:uiPriority w:val="0"/>
  </w:style>
  <w:style w:type="paragraph" w:customStyle="1" w:styleId="33">
    <w:name w:val="样式2"/>
    <w:basedOn w:val="1"/>
    <w:qFormat/>
    <w:uiPriority w:val="0"/>
    <w:pPr>
      <w:jc w:val="center"/>
    </w:pPr>
    <w:rPr>
      <w:rFonts w:eastAsia="仿宋_GB2312"/>
      <w:b/>
      <w:bCs/>
      <w:sz w:val="44"/>
    </w:rPr>
  </w:style>
  <w:style w:type="paragraph" w:customStyle="1" w:styleId="34">
    <w:name w:val="1 Char Char Char Char Char Char Char"/>
    <w:basedOn w:val="1"/>
    <w:qFormat/>
    <w:uiPriority w:val="0"/>
  </w:style>
  <w:style w:type="paragraph" w:customStyle="1" w:styleId="35">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6">
    <w:name w:val="font01"/>
    <w:basedOn w:val="19"/>
    <w:qFormat/>
    <w:uiPriority w:val="0"/>
    <w:rPr>
      <w:rFonts w:hint="eastAsia" w:ascii="宋体" w:hAnsi="宋体" w:eastAsia="宋体" w:cs="宋体"/>
      <w:color w:val="333399"/>
      <w:sz w:val="24"/>
      <w:szCs w:val="24"/>
      <w:u w:val="none"/>
    </w:rPr>
  </w:style>
  <w:style w:type="character" w:customStyle="1" w:styleId="37">
    <w:name w:val=" Char Char7"/>
    <w:link w:val="4"/>
    <w:qFormat/>
    <w:uiPriority w:val="0"/>
    <w:rPr>
      <w:rFonts w:ascii="楷体_GB2312" w:eastAsia="楷体_GB2312"/>
      <w:b/>
      <w:kern w:val="2"/>
      <w:sz w:val="32"/>
      <w:szCs w:val="22"/>
      <w:lang w:val="en-US" w:eastAsia="zh-CN" w:bidi="ar-SA"/>
    </w:rPr>
  </w:style>
  <w:style w:type="character" w:customStyle="1" w:styleId="38">
    <w:name w:val="font41"/>
    <w:basedOn w:val="19"/>
    <w:qFormat/>
    <w:uiPriority w:val="0"/>
    <w:rPr>
      <w:rFonts w:hint="eastAsia" w:ascii="宋体" w:hAnsi="宋体" w:eastAsia="宋体" w:cs="宋体"/>
      <w:color w:val="FF0000"/>
      <w:sz w:val="24"/>
      <w:szCs w:val="24"/>
      <w:u w:val="none"/>
    </w:rPr>
  </w:style>
  <w:style w:type="character" w:customStyle="1" w:styleId="39">
    <w:name w:val="article_f141"/>
    <w:basedOn w:val="19"/>
    <w:qFormat/>
    <w:uiPriority w:val="0"/>
    <w:rPr>
      <w:color w:val="000000"/>
      <w:sz w:val="21"/>
    </w:rPr>
  </w:style>
  <w:style w:type="character" w:customStyle="1" w:styleId="40">
    <w:name w:val=" Char Char"/>
    <w:link w:val="15"/>
    <w:semiHidden/>
    <w:qFormat/>
    <w:uiPriority w:val="0"/>
    <w:rPr>
      <w:rFonts w:eastAsia="仿宋_GB2312"/>
      <w:kern w:val="2"/>
      <w:sz w:val="18"/>
      <w:szCs w:val="18"/>
      <w:lang w:val="en-US" w:eastAsia="zh-CN" w:bidi="ar-SA"/>
    </w:rPr>
  </w:style>
  <w:style w:type="character" w:customStyle="1" w:styleId="41">
    <w:name w:val=" Char Char8"/>
    <w:link w:val="3"/>
    <w:qFormat/>
    <w:uiPriority w:val="0"/>
    <w:rPr>
      <w:rFonts w:ascii="黑体" w:eastAsia="黑体"/>
      <w:b/>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5</Pages>
  <Words>3095</Words>
  <Characters>3165</Characters>
  <Lines>2</Lines>
  <Paragraphs>1</Paragraphs>
  <TotalTime>0</TotalTime>
  <ScaleCrop>false</ScaleCrop>
  <LinksUpToDate>false</LinksUpToDate>
  <CharactersWithSpaces>3195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2010-12-13T14:18:00Z</dcterms:created>
  <dc:creator>陈微:</dc:creator>
  <cp:lastModifiedBy>星亮</cp:lastModifiedBy>
  <cp:lastPrinted>2024-04-26T02:28:00Z</cp:lastPrinted>
  <dcterms:modified xsi:type="dcterms:W3CDTF">2025-06-06T04:42:23Z</dcterms:modified>
  <dc:title>珠横新规国字〔2010〕20号                 签发人：王瑞森 </dc:title>
  <cp:revision>1128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E5ABA5F9005E49F79D0FF7A38578A382_13</vt:lpwstr>
  </property>
  <property fmtid="{D5CDD505-2E9C-101B-9397-08002B2CF9AE}" pid="4" name="KSOTemplateDocerSaveRecord">
    <vt:lpwstr>eyJoZGlkIjoiMzFhNTI4Njk1ZjliYzg4MWNjNTQxZWVmYmZjMjcyZTUiLCJ1c2VySWQiOiIxNTQ1MjY3NTIyIn0=</vt:lpwstr>
  </property>
</Properties>
</file>