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A6D52">
      <w:pPr>
        <w:pStyle w:val="2"/>
        <w:keepNext/>
        <w:keepLines/>
        <w:pageBreakBefore w:val="0"/>
        <w:widowControl w:val="0"/>
        <w:kinsoku/>
        <w:wordWrap/>
        <w:overflowPunct/>
        <w:topLinePunct w:val="0"/>
        <w:autoSpaceDE/>
        <w:autoSpaceDN/>
        <w:bidi w:val="0"/>
        <w:adjustRightInd/>
        <w:snapToGrid/>
        <w:spacing w:before="0" w:after="0" w:line="579" w:lineRule="exact"/>
        <w:jc w:val="center"/>
        <w:textAlignment w:val="auto"/>
        <w:rPr>
          <w:rFonts w:hint="default" w:ascii="Times New Roman" w:hAnsi="Times New Roman" w:cs="Times New Roman"/>
          <w:b w:val="0"/>
          <w:highlight w:val="none"/>
          <w:lang w:val="en-US" w:eastAsia="zh-CN"/>
        </w:rPr>
      </w:pPr>
      <w:bookmarkStart w:id="0" w:name="_Toc28947_WPSOffice_Level1"/>
      <w:bookmarkStart w:id="1" w:name="_Toc8288_WPSOffice_Level1"/>
      <w:bookmarkStart w:id="18" w:name="_GoBack"/>
      <w:bookmarkEnd w:id="18"/>
      <w:r>
        <w:rPr>
          <w:rFonts w:hint="default" w:ascii="Times New Roman" w:hAnsi="Times New Roman" w:cs="Times New Roman"/>
          <w:b w:val="0"/>
          <w:highlight w:val="none"/>
          <w:lang w:val="en-US" w:eastAsia="zh-CN"/>
        </w:rPr>
        <w:t>202</w:t>
      </w:r>
      <w:r>
        <w:rPr>
          <w:rFonts w:hint="eastAsia" w:ascii="Times New Roman" w:hAnsi="Times New Roman" w:cs="Times New Roman"/>
          <w:b w:val="0"/>
          <w:highlight w:val="none"/>
          <w:lang w:val="en-US" w:eastAsia="zh-CN"/>
        </w:rPr>
        <w:t>4</w:t>
      </w:r>
      <w:r>
        <w:rPr>
          <w:rFonts w:hint="default" w:ascii="Times New Roman" w:hAnsi="Times New Roman" w:cs="Times New Roman"/>
          <w:b w:val="0"/>
          <w:highlight w:val="none"/>
          <w:lang w:val="en-US" w:eastAsia="zh-CN"/>
        </w:rPr>
        <w:t>年度横琴粤澳深度合作区促进金融产业发展</w:t>
      </w:r>
      <w:bookmarkEnd w:id="0"/>
      <w:bookmarkEnd w:id="1"/>
      <w:bookmarkStart w:id="2" w:name="_Toc12158_WPSOffice_Level1"/>
      <w:bookmarkStart w:id="3" w:name="_Toc11371_WPSOffice_Level1"/>
      <w:bookmarkStart w:id="4" w:name="_Toc31431_WPSOffice_Level1"/>
      <w:r>
        <w:rPr>
          <w:rFonts w:hint="default" w:ascii="Times New Roman" w:hAnsi="Times New Roman" w:cs="Times New Roman"/>
          <w:b w:val="0"/>
          <w:highlight w:val="none"/>
          <w:lang w:val="en-US" w:eastAsia="zh-CN"/>
        </w:rPr>
        <w:t>扶持资金申报指南</w:t>
      </w:r>
      <w:bookmarkEnd w:id="2"/>
      <w:bookmarkEnd w:id="3"/>
      <w:bookmarkEnd w:id="4"/>
    </w:p>
    <w:p w14:paraId="0CED31E9">
      <w:pPr>
        <w:keepNext w:val="0"/>
        <w:keepLines w:val="0"/>
        <w:pageBreakBefore w:val="0"/>
        <w:widowControl w:val="0"/>
        <w:numPr>
          <w:ilvl w:val="0"/>
          <w:numId w:val="0"/>
        </w:numPr>
        <w:kinsoku/>
        <w:wordWrap/>
        <w:overflowPunct/>
        <w:topLinePunct w:val="0"/>
        <w:autoSpaceDE/>
        <w:autoSpaceDN/>
        <w:bidi w:val="0"/>
        <w:spacing w:beforeAutospacing="0" w:afterAutospacing="0" w:line="579" w:lineRule="exact"/>
        <w:ind w:firstLine="640" w:firstLineChars="200"/>
        <w:textAlignment w:val="auto"/>
        <w:rPr>
          <w:rFonts w:hint="eastAsia" w:ascii="黑体" w:hAnsi="黑体" w:eastAsia="黑体" w:cs="黑体"/>
          <w:sz w:val="32"/>
          <w:szCs w:val="32"/>
          <w:highlight w:val="none"/>
          <w:u w:val="none"/>
          <w:lang w:val="en-US" w:eastAsia="zh-CN"/>
        </w:rPr>
      </w:pPr>
      <w:bookmarkStart w:id="5" w:name="_Toc384_WPSOffice_Level1"/>
      <w:bookmarkStart w:id="6" w:name="_Toc24199_WPSOffice_Level1"/>
      <w:bookmarkStart w:id="7" w:name="_Toc25285_WPSOffice_Level1"/>
      <w:bookmarkStart w:id="8" w:name="_Toc30410_WPSOffice_Level1"/>
    </w:p>
    <w:p w14:paraId="54974F2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一、申报依据</w:t>
      </w:r>
      <w:bookmarkEnd w:id="5"/>
      <w:bookmarkEnd w:id="6"/>
      <w:bookmarkEnd w:id="7"/>
      <w:bookmarkEnd w:id="8"/>
    </w:p>
    <w:p w14:paraId="4A885596">
      <w:pPr>
        <w:keepNext w:val="0"/>
        <w:keepLines w:val="0"/>
        <w:pageBreakBefore w:val="0"/>
        <w:widowControl/>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《关于印发&lt;横琴粤澳深度合作区促进金融产业发展扶持办法&gt;的通知》（</w:t>
      </w:r>
      <w:r>
        <w:rPr>
          <w:rFonts w:hint="eastAsia" w:ascii="仿宋_GB2312" w:hAnsi="仿宋_GB2312" w:eastAsia="仿宋_GB2312" w:cs="仿宋_GB2312"/>
          <w:color w:val="auto"/>
          <w:sz w:val="32"/>
          <w:szCs w:val="32"/>
          <w:highlight w:val="none"/>
          <w:lang w:val="en-US" w:eastAsia="zh-CN"/>
        </w:rPr>
        <w:t>粤澳深合金融通〔2022〕54号</w:t>
      </w:r>
      <w:r>
        <w:rPr>
          <w:rFonts w:hint="eastAsia" w:ascii="仿宋_GB2312" w:hAnsi="仿宋_GB2312" w:eastAsia="仿宋_GB2312" w:cs="仿宋_GB2312"/>
          <w:color w:val="auto"/>
          <w:sz w:val="32"/>
          <w:szCs w:val="32"/>
          <w:highlight w:val="none"/>
          <w:u w:val="none"/>
          <w:lang w:val="en-US" w:eastAsia="zh-CN"/>
        </w:rPr>
        <w:t>，以下简称《扶持办法》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u w:val="none"/>
          <w:lang w:val="en-US" w:eastAsia="zh-CN"/>
        </w:rPr>
        <w:t>。</w:t>
      </w:r>
    </w:p>
    <w:p w14:paraId="300FC455">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rPr>
          <w:rFonts w:hint="default" w:ascii="Times New Roman" w:hAnsi="Times New Roman" w:eastAsia="黑体" w:cs="黑体"/>
          <w:i w:val="0"/>
          <w:iCs w:val="0"/>
          <w:caps w:val="0"/>
          <w:color w:val="auto"/>
          <w:spacing w:val="0"/>
          <w:sz w:val="32"/>
          <w:szCs w:val="32"/>
          <w:highlight w:val="none"/>
          <w:shd w:val="clear" w:fill="FFFFFF"/>
          <w:lang w:val="en-US"/>
        </w:rPr>
      </w:pPr>
      <w:bookmarkStart w:id="9" w:name="_Toc10582_WPSOffice_Level1"/>
      <w:bookmarkStart w:id="10" w:name="_Toc10503_WPSOffice_Level1"/>
      <w:bookmarkStart w:id="11" w:name="_Toc26426_WPSOffice_Level1"/>
      <w:bookmarkStart w:id="12" w:name="_Toc3697_WPSOffice_Level1"/>
      <w:r>
        <w:rPr>
          <w:rFonts w:hint="eastAsia" w:ascii="Times New Roman" w:hAnsi="Times New Roman" w:eastAsia="黑体" w:cs="黑体"/>
          <w:color w:val="auto"/>
          <w:sz w:val="32"/>
          <w:szCs w:val="32"/>
          <w:highlight w:val="none"/>
          <w:lang w:val="en-US" w:eastAsia="zh-CN"/>
        </w:rPr>
        <w:t>二、申报对象</w:t>
      </w:r>
    </w:p>
    <w:p w14:paraId="491C78FE">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FangSong_GB2312" w:hAnsi="FangSong_GB2312" w:eastAsia="FangSong_GB2312"/>
          <w:sz w:val="32"/>
          <w:highlight w:val="none"/>
          <w:lang w:val="en-US" w:eastAsia="zh-CN"/>
        </w:rPr>
        <w:t>符合《扶持办法》</w:t>
      </w:r>
      <w:r>
        <w:rPr>
          <w:rFonts w:hint="eastAsia" w:ascii="FangSong_GB2312" w:hAnsi="FangSong_GB2312"/>
          <w:sz w:val="32"/>
          <w:highlight w:val="none"/>
          <w:lang w:val="en-US" w:eastAsia="zh-CN"/>
        </w:rPr>
        <w:t>有关申报要求</w:t>
      </w:r>
      <w:r>
        <w:rPr>
          <w:rFonts w:hint="eastAsia" w:ascii="FangSong_GB2312" w:hAnsi="FangSong_GB2312" w:eastAsia="FangSong_GB2312"/>
          <w:sz w:val="32"/>
          <w:highlight w:val="none"/>
          <w:lang w:eastAsia="zh-CN"/>
        </w:rPr>
        <w:t>且</w:t>
      </w:r>
      <w:r>
        <w:rPr>
          <w:rFonts w:hint="eastAsia" w:ascii="FangSong_GB2312" w:hAnsi="FangSong_GB2312" w:eastAsia="FangSong_GB2312"/>
          <w:sz w:val="32"/>
          <w:highlight w:val="none"/>
          <w:lang w:val="en-US" w:eastAsia="zh-CN"/>
        </w:rPr>
        <w:t>已于2024年度在合作区落实实质性运营</w:t>
      </w:r>
      <w:r>
        <w:rPr>
          <w:rFonts w:hint="eastAsia" w:ascii="FangSong_GB2312" w:hAnsi="FangSong_GB2312" w:eastAsia="FangSong_GB2312"/>
          <w:sz w:val="32"/>
          <w:highlight w:val="none"/>
          <w:lang w:eastAsia="zh-CN"/>
        </w:rPr>
        <w:t>的</w:t>
      </w:r>
      <w:r>
        <w:rPr>
          <w:rFonts w:hint="eastAsia" w:ascii="仿宋_GB2312" w:hAnsi="仿宋_GB2312" w:eastAsia="仿宋_GB2312" w:cs="仿宋_GB2312"/>
          <w:color w:val="auto"/>
          <w:sz w:val="32"/>
          <w:szCs w:val="32"/>
          <w:highlight w:val="none"/>
          <w:u w:val="none"/>
          <w:lang w:val="en-US" w:eastAsia="zh-CN"/>
        </w:rPr>
        <w:t>金融类</w:t>
      </w:r>
      <w:r>
        <w:rPr>
          <w:rFonts w:hint="eastAsia" w:ascii="FangSong_GB2312" w:hAnsi="FangSong_GB2312" w:eastAsia="FangSong_GB2312"/>
          <w:sz w:val="32"/>
          <w:highlight w:val="none"/>
          <w:lang w:eastAsia="zh-CN"/>
        </w:rPr>
        <w:t>企业</w:t>
      </w:r>
      <w:r>
        <w:rPr>
          <w:rFonts w:hint="eastAsia" w:ascii="Times New Roman" w:hAnsi="Times New Roman" w:eastAsia="仿宋_GB2312" w:cs="仿宋_GB2312"/>
          <w:color w:val="auto"/>
          <w:kern w:val="2"/>
          <w:sz w:val="32"/>
          <w:szCs w:val="32"/>
          <w:highlight w:val="none"/>
          <w:lang w:val="en-US" w:eastAsia="zh-CN" w:bidi="ar-SA"/>
        </w:rPr>
        <w:t>。</w:t>
      </w:r>
    </w:p>
    <w:p w14:paraId="29AC73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黑体" w:cs="黑体"/>
          <w:i w:val="0"/>
          <w:iCs w:val="0"/>
          <w:caps w:val="0"/>
          <w:color w:val="auto"/>
          <w:spacing w:val="0"/>
          <w:sz w:val="32"/>
          <w:szCs w:val="32"/>
          <w:highlight w:val="none"/>
        </w:rPr>
      </w:pPr>
      <w:r>
        <w:rPr>
          <w:rFonts w:hint="eastAsia" w:ascii="Times New Roman" w:hAnsi="Times New Roman" w:eastAsia="黑体" w:cs="黑体"/>
          <w:i w:val="0"/>
          <w:iCs w:val="0"/>
          <w:caps w:val="0"/>
          <w:color w:val="auto"/>
          <w:spacing w:val="0"/>
          <w:sz w:val="32"/>
          <w:szCs w:val="32"/>
          <w:highlight w:val="none"/>
          <w:shd w:val="clear" w:fill="FFFFFF"/>
          <w:lang w:val="en-US" w:eastAsia="zh-CN"/>
        </w:rPr>
        <w:t>三</w:t>
      </w:r>
      <w:r>
        <w:rPr>
          <w:rFonts w:hint="eastAsia" w:ascii="Times New Roman" w:hAnsi="Times New Roman" w:eastAsia="黑体" w:cs="黑体"/>
          <w:i w:val="0"/>
          <w:iCs w:val="0"/>
          <w:caps w:val="0"/>
          <w:color w:val="auto"/>
          <w:spacing w:val="0"/>
          <w:sz w:val="32"/>
          <w:szCs w:val="32"/>
          <w:highlight w:val="none"/>
          <w:shd w:val="clear" w:fill="FFFFFF"/>
        </w:rPr>
        <w:t>、</w:t>
      </w:r>
      <w:r>
        <w:rPr>
          <w:rFonts w:hint="eastAsia" w:ascii="Times New Roman" w:hAnsi="Times New Roman" w:eastAsia="黑体" w:cs="黑体"/>
          <w:i w:val="0"/>
          <w:iCs w:val="0"/>
          <w:caps w:val="0"/>
          <w:color w:val="auto"/>
          <w:spacing w:val="0"/>
          <w:sz w:val="32"/>
          <w:szCs w:val="32"/>
          <w:highlight w:val="none"/>
          <w:shd w:val="clear" w:fill="FFFFFF"/>
          <w:lang w:val="en-US" w:eastAsia="zh-CN"/>
        </w:rPr>
        <w:t>申报条件</w:t>
      </w:r>
    </w:p>
    <w:p w14:paraId="2062B753">
      <w:pPr>
        <w:keepNext w:val="0"/>
        <w:keepLines w:val="0"/>
        <w:pageBreakBefore w:val="0"/>
        <w:kinsoku/>
        <w:wordWrap/>
        <w:overflowPunct/>
        <w:topLinePunct w:val="0"/>
        <w:autoSpaceDE/>
        <w:autoSpaceDN/>
        <w:bidi w:val="0"/>
        <w:spacing w:beforeLines="0" w:afterLines="0" w:line="560" w:lineRule="exact"/>
        <w:ind w:firstLine="640" w:firstLineChars="200"/>
        <w:jc w:val="left"/>
        <w:rPr>
          <w:rFonts w:hint="eastAsia" w:ascii="FangSong_GB2312" w:hAnsi="FangSong_GB2312" w:eastAsia="FangSong_GB2312"/>
          <w:sz w:val="32"/>
          <w:highlight w:val="none"/>
        </w:rPr>
      </w:pPr>
      <w:r>
        <w:rPr>
          <w:rFonts w:hint="eastAsia" w:ascii="FangSong_GB2312" w:hAnsi="FangSong_GB2312"/>
          <w:sz w:val="32"/>
          <w:highlight w:val="none"/>
          <w:lang w:eastAsia="zh-CN"/>
        </w:rPr>
        <w:t>申报企业</w:t>
      </w:r>
      <w:r>
        <w:rPr>
          <w:rFonts w:hint="eastAsia" w:ascii="FangSong_GB2312" w:hAnsi="FangSong_GB2312" w:eastAsia="FangSong_GB2312"/>
          <w:sz w:val="32"/>
          <w:highlight w:val="none"/>
          <w:lang w:val="en-US" w:eastAsia="zh-CN"/>
        </w:rPr>
        <w:t>需</w:t>
      </w:r>
      <w:r>
        <w:rPr>
          <w:rFonts w:hint="eastAsia" w:ascii="FangSong_GB2312" w:hAnsi="FangSong_GB2312" w:eastAsia="FangSong_GB2312"/>
          <w:sz w:val="32"/>
          <w:highlight w:val="none"/>
        </w:rPr>
        <w:t>满足以下全部条件：</w:t>
      </w:r>
    </w:p>
    <w:p w14:paraId="0605F757">
      <w:pPr>
        <w:keepNext w:val="0"/>
        <w:keepLines w:val="0"/>
        <w:pageBreakBefore w:val="0"/>
        <w:kinsoku/>
        <w:wordWrap/>
        <w:overflowPunct/>
        <w:topLinePunct w:val="0"/>
        <w:autoSpaceDE/>
        <w:autoSpaceDN/>
        <w:bidi w:val="0"/>
        <w:spacing w:beforeLines="0" w:afterLines="0" w:line="560" w:lineRule="exact"/>
        <w:ind w:firstLine="640" w:firstLineChars="200"/>
        <w:jc w:val="left"/>
        <w:rPr>
          <w:rFonts w:hint="eastAsia" w:ascii="FangSong_GB2312" w:hAnsi="FangSong_GB2312" w:eastAsia="FangSong_GB2312"/>
          <w:sz w:val="32"/>
          <w:highlight w:val="none"/>
        </w:rPr>
      </w:pPr>
      <w:r>
        <w:rPr>
          <w:rFonts w:hint="eastAsia" w:ascii="FangSong_GB2312" w:hAnsi="FangSong_GB2312" w:eastAsia="FangSong_GB2312"/>
          <w:sz w:val="32"/>
          <w:highlight w:val="none"/>
        </w:rPr>
        <w:t>（一）在合作区注册登记、依法纳税并且实质性运营；</w:t>
      </w:r>
    </w:p>
    <w:p w14:paraId="3C1853DB">
      <w:pPr>
        <w:keepNext w:val="0"/>
        <w:keepLines w:val="0"/>
        <w:pageBreakBefore w:val="0"/>
        <w:kinsoku/>
        <w:wordWrap/>
        <w:overflowPunct/>
        <w:topLinePunct w:val="0"/>
        <w:autoSpaceDE/>
        <w:autoSpaceDN/>
        <w:bidi w:val="0"/>
        <w:spacing w:beforeLines="0" w:afterLines="0" w:line="560" w:lineRule="exact"/>
        <w:ind w:firstLine="640" w:firstLineChars="200"/>
        <w:jc w:val="left"/>
        <w:rPr>
          <w:rFonts w:hint="eastAsia" w:ascii="FangSong_GB2312" w:hAnsi="FangSong_GB2312" w:eastAsia="FangSong_GB2312"/>
          <w:sz w:val="32"/>
          <w:highlight w:val="none"/>
        </w:rPr>
      </w:pPr>
      <w:r>
        <w:rPr>
          <w:rFonts w:hint="eastAsia" w:ascii="FangSong_GB2312" w:hAnsi="FangSong_GB2312" w:eastAsia="FangSong_GB2312"/>
          <w:sz w:val="32"/>
          <w:highlight w:val="none"/>
        </w:rPr>
        <w:t>（二）在合作区银行开立单位存款账户；</w:t>
      </w:r>
    </w:p>
    <w:p w14:paraId="39929D29">
      <w:pPr>
        <w:keepNext w:val="0"/>
        <w:keepLines w:val="0"/>
        <w:pageBreakBefore w:val="0"/>
        <w:kinsoku/>
        <w:wordWrap/>
        <w:overflowPunct/>
        <w:topLinePunct w:val="0"/>
        <w:autoSpaceDE/>
        <w:autoSpaceDN/>
        <w:bidi w:val="0"/>
        <w:spacing w:beforeLines="0" w:afterLines="0" w:line="560" w:lineRule="exact"/>
        <w:ind w:firstLine="640" w:firstLineChars="200"/>
        <w:jc w:val="left"/>
        <w:rPr>
          <w:rFonts w:hint="eastAsia" w:ascii="FangSong_GB2312" w:hAnsi="FangSong_GB2312" w:eastAsia="FangSong_GB2312"/>
          <w:sz w:val="32"/>
          <w:highlight w:val="none"/>
        </w:rPr>
      </w:pPr>
      <w:r>
        <w:rPr>
          <w:rFonts w:hint="eastAsia" w:ascii="FangSong_GB2312" w:hAnsi="FangSong_GB2312" w:eastAsia="FangSong_GB2312"/>
          <w:sz w:val="32"/>
          <w:highlight w:val="none"/>
        </w:rPr>
        <w:t>（三）合规经营且申请扶持时未在企业经营异常名录、严重违法失信企业名单、失信被执行人名单、失联机构或异常经营机构名单内。</w:t>
      </w:r>
    </w:p>
    <w:p w14:paraId="7572C663">
      <w:pPr>
        <w:keepNext w:val="0"/>
        <w:keepLines w:val="0"/>
        <w:pageBreakBefore w:val="0"/>
        <w:numPr>
          <w:ilvl w:val="0"/>
          <w:numId w:val="1"/>
        </w:numPr>
        <w:kinsoku/>
        <w:wordWrap/>
        <w:overflowPunct/>
        <w:topLinePunct w:val="0"/>
        <w:autoSpaceDE/>
        <w:autoSpaceDN/>
        <w:bidi w:val="0"/>
        <w:spacing w:beforeLines="0" w:afterLines="0" w:line="560" w:lineRule="exact"/>
        <w:ind w:firstLine="640" w:firstLineChars="200"/>
        <w:jc w:val="left"/>
        <w:rPr>
          <w:rFonts w:hint="eastAsia" w:ascii="FangSong_GB2312" w:hAnsi="FangSong_GB2312" w:eastAsia="FangSong_GB2312"/>
          <w:sz w:val="32"/>
          <w:highlight w:val="none"/>
        </w:rPr>
      </w:pPr>
      <w:r>
        <w:rPr>
          <w:rFonts w:hint="eastAsia" w:ascii="FangSong_GB2312" w:hAnsi="FangSong_GB2312" w:eastAsia="FangSong_GB2312"/>
          <w:sz w:val="32"/>
          <w:highlight w:val="none"/>
        </w:rPr>
        <w:t>金融企业同时适用</w:t>
      </w:r>
      <w:r>
        <w:rPr>
          <w:rFonts w:hint="eastAsia" w:ascii="FangSong_GB2312" w:hAnsi="FangSong_GB2312" w:eastAsia="FangSong_GB2312"/>
          <w:sz w:val="32"/>
          <w:highlight w:val="none"/>
          <w:lang w:val="en-US" w:eastAsia="zh-CN"/>
        </w:rPr>
        <w:t>《扶持办法》</w:t>
      </w:r>
      <w:r>
        <w:rPr>
          <w:rFonts w:hint="eastAsia" w:ascii="FangSong_GB2312" w:hAnsi="FangSong_GB2312" w:eastAsia="FangSong_GB2312"/>
          <w:sz w:val="32"/>
          <w:highlight w:val="none"/>
        </w:rPr>
        <w:t>及合作区其他同类型扶持政策的，除另有规定外，按照“择优不重复”的原则进行申报。</w:t>
      </w:r>
    </w:p>
    <w:p w14:paraId="6693523C">
      <w:pPr>
        <w:pStyle w:val="9"/>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rPr>
          <w:rFonts w:hint="eastAsia" w:ascii="Times New Roman" w:hAnsi="Times New Roman" w:eastAsia="黑体" w:cs="黑体"/>
          <w:i w:val="0"/>
          <w:iCs w:val="0"/>
          <w:caps w:val="0"/>
          <w:color w:val="auto"/>
          <w:spacing w:val="0"/>
          <w:sz w:val="32"/>
          <w:szCs w:val="32"/>
          <w:highlight w:val="none"/>
        </w:rPr>
      </w:pPr>
      <w:r>
        <w:rPr>
          <w:rFonts w:hint="eastAsia" w:ascii="Times New Roman" w:hAnsi="Times New Roman" w:eastAsia="黑体" w:cs="黑体"/>
          <w:i w:val="0"/>
          <w:iCs w:val="0"/>
          <w:caps w:val="0"/>
          <w:color w:val="auto"/>
          <w:spacing w:val="0"/>
          <w:sz w:val="32"/>
          <w:szCs w:val="32"/>
          <w:highlight w:val="none"/>
          <w:shd w:val="clear" w:fill="FFFFFF"/>
          <w:lang w:val="en-US" w:eastAsia="zh-CN"/>
        </w:rPr>
        <w:t>四、申报</w:t>
      </w:r>
      <w:r>
        <w:rPr>
          <w:rFonts w:hint="eastAsia" w:ascii="Times New Roman" w:hAnsi="Times New Roman" w:eastAsia="黑体" w:cs="黑体"/>
          <w:i w:val="0"/>
          <w:iCs w:val="0"/>
          <w:caps w:val="0"/>
          <w:color w:val="auto"/>
          <w:spacing w:val="0"/>
          <w:sz w:val="32"/>
          <w:szCs w:val="32"/>
          <w:highlight w:val="none"/>
          <w:shd w:val="clear" w:fill="FFFFFF"/>
        </w:rPr>
        <w:t>时间</w:t>
      </w:r>
    </w:p>
    <w:p w14:paraId="23F3DD2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2025年6月19日至2025年7月11日。</w:t>
      </w:r>
    </w:p>
    <w:p w14:paraId="0EE08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五、申报流程</w:t>
      </w:r>
    </w:p>
    <w:p w14:paraId="3FBDECF4">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color w:val="000000"/>
          <w:kern w:val="0"/>
          <w:sz w:val="31"/>
          <w:szCs w:val="31"/>
          <w:highlight w:val="none"/>
          <w:lang w:val="en-US" w:eastAsia="zh-CN" w:bidi="ar"/>
        </w:rPr>
        <w:t>网上</w:t>
      </w:r>
      <w:r>
        <w:rPr>
          <w:rFonts w:ascii="Times New Roman" w:hAnsi="Times New Roman" w:eastAsia="楷体_GB2312" w:cs="Times New Roman"/>
          <w:color w:val="000000"/>
          <w:kern w:val="0"/>
          <w:sz w:val="31"/>
          <w:szCs w:val="31"/>
          <w:highlight w:val="none"/>
          <w:lang w:val="en-US" w:eastAsia="zh-CN" w:bidi="ar"/>
        </w:rPr>
        <w:t>申报。</w:t>
      </w:r>
      <w:r>
        <w:rPr>
          <w:rFonts w:hint="eastAsia" w:ascii="Times New Roman" w:hAnsi="Times New Roman" w:eastAsia="仿宋_GB2312" w:cs="仿宋_GB2312"/>
          <w:kern w:val="2"/>
          <w:sz w:val="32"/>
          <w:szCs w:val="32"/>
          <w:highlight w:val="none"/>
          <w:lang w:val="en-US" w:eastAsia="zh-CN" w:bidi="ar-SA"/>
        </w:rPr>
        <w:t>2024年度促进金融产业发展扶持资金申报工作采取网上申请受理方式进行，申报企业需登录“横琴粤澳深度合作区惠企利民服务平台”（https://ycfz.hengqin.gov.cn/#/home），根据系统操作指引填写信息提交申请。</w:t>
      </w:r>
    </w:p>
    <w:p w14:paraId="7FA13B04">
      <w:pPr>
        <w:keepNext w:val="0"/>
        <w:keepLines w:val="0"/>
        <w:pageBreakBefore w:val="0"/>
        <w:widowControl/>
        <w:numPr>
          <w:ilvl w:val="0"/>
          <w:numId w:val="2"/>
        </w:numPr>
        <w:suppressLineNumbers w:val="0"/>
        <w:kinsoku/>
        <w:wordWrap/>
        <w:overflowPunct/>
        <w:topLinePunct w:val="0"/>
        <w:autoSpaceDE/>
        <w:autoSpaceDN/>
        <w:bidi w:val="0"/>
        <w:spacing w:line="560" w:lineRule="exact"/>
        <w:ind w:left="0" w:leftChars="0" w:firstLine="620" w:firstLineChars="200"/>
        <w:jc w:val="left"/>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kern w:val="0"/>
          <w:sz w:val="31"/>
          <w:szCs w:val="31"/>
          <w:highlight w:val="none"/>
          <w:lang w:val="en-US" w:eastAsia="zh-CN" w:bidi="ar"/>
        </w:rPr>
        <w:t>受理</w:t>
      </w:r>
      <w:r>
        <w:rPr>
          <w:rFonts w:hint="eastAsia" w:ascii="Times New Roman" w:hAnsi="Times New Roman" w:eastAsia="楷体_GB2312" w:cs="Times New Roman"/>
          <w:color w:val="000000"/>
          <w:kern w:val="0"/>
          <w:sz w:val="31"/>
          <w:szCs w:val="31"/>
          <w:highlight w:val="none"/>
          <w:lang w:val="en-US" w:eastAsia="zh-CN" w:bidi="ar"/>
        </w:rPr>
        <w:t>及审核</w:t>
      </w:r>
      <w:r>
        <w:rPr>
          <w:rFonts w:hint="default" w:ascii="Times New Roman" w:hAnsi="Times New Roman" w:eastAsia="楷体_GB2312" w:cs="Times New Roman"/>
          <w:color w:val="000000"/>
          <w:kern w:val="0"/>
          <w:sz w:val="31"/>
          <w:szCs w:val="31"/>
          <w:highlight w:val="none"/>
          <w:lang w:val="en-US" w:eastAsia="zh-CN" w:bidi="ar"/>
        </w:rPr>
        <w:t>。</w:t>
      </w:r>
      <w:r>
        <w:rPr>
          <w:rFonts w:hint="eastAsia" w:ascii="Times New Roman" w:hAnsi="Times New Roman" w:eastAsia="仿宋_GB2312" w:cs="仿宋_GB2312"/>
          <w:highlight w:val="none"/>
        </w:rPr>
        <w:t>项目提交后，</w:t>
      </w:r>
      <w:r>
        <w:rPr>
          <w:rFonts w:hint="eastAsia" w:ascii="Times New Roman" w:hAnsi="Times New Roman" w:eastAsia="仿宋_GB2312" w:cs="仿宋_GB2312"/>
          <w:highlight w:val="none"/>
          <w:lang w:eastAsia="zh-CN"/>
        </w:rPr>
        <w:t>由</w:t>
      </w:r>
      <w:r>
        <w:rPr>
          <w:rFonts w:hint="eastAsia" w:ascii="Times New Roman" w:hAnsi="Times New Roman" w:eastAsia="仿宋_GB2312" w:cs="仿宋_GB2312"/>
          <w:highlight w:val="none"/>
        </w:rPr>
        <w:t>受理机构对</w:t>
      </w:r>
      <w:r>
        <w:rPr>
          <w:rFonts w:hint="eastAsia" w:ascii="Times New Roman" w:hAnsi="Times New Roman" w:eastAsia="仿宋_GB2312" w:cs="仿宋_GB2312"/>
          <w:highlight w:val="none"/>
          <w:lang w:val="en-US" w:eastAsia="zh-CN"/>
        </w:rPr>
        <w:t>申报企业</w:t>
      </w:r>
      <w:r>
        <w:rPr>
          <w:rFonts w:hint="eastAsia" w:ascii="Times New Roman" w:hAnsi="Times New Roman" w:eastAsia="仿宋_GB2312" w:cs="仿宋_GB2312"/>
          <w:highlight w:val="none"/>
        </w:rPr>
        <w:t>的信息进行审核。</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不符合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申报</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条件的，不予受理；资料不全的，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在系统退回并</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告知需补齐的资料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Start w:id="13" w:name="OLE_LINK4"/>
      <w:r>
        <w:rPr>
          <w:rFonts w:hint="eastAsia" w:ascii="Times New Roman" w:hAnsi="Times New Roman" w:eastAsia="仿宋_GB2312" w:cs="仿宋_GB2312"/>
          <w:highlight w:val="none"/>
          <w:lang w:eastAsia="zh-CN"/>
        </w:rPr>
        <w:t>申报企业</w:t>
      </w:r>
      <w:r>
        <w:rPr>
          <w:rFonts w:hint="eastAsia" w:ascii="Times New Roman" w:hAnsi="Times New Roman" w:eastAsia="仿宋_GB2312" w:cs="仿宋_GB2312"/>
          <w:highlight w:val="none"/>
        </w:rPr>
        <w:t>需按要求完善相关信息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，原则上应当自退回之日起五个工作日内重新提交至受理机构，逾期视为自动放弃本次申报</w:t>
      </w:r>
      <w:bookmarkEnd w:id="13"/>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3C2DFF92">
      <w:pPr>
        <w:keepNext w:val="0"/>
        <w:keepLines w:val="0"/>
        <w:pageBreakBefore w:val="0"/>
        <w:numPr>
          <w:ilvl w:val="0"/>
          <w:numId w:val="2"/>
        </w:numPr>
        <w:tabs>
          <w:tab w:val="left" w:pos="1134"/>
        </w:tabs>
        <w:kinsoku/>
        <w:wordWrap/>
        <w:overflowPunct/>
        <w:topLinePunct w:val="0"/>
        <w:autoSpaceDE/>
        <w:autoSpaceDN/>
        <w:bidi w:val="0"/>
        <w:spacing w:line="560" w:lineRule="exact"/>
        <w:ind w:left="0" w:leftChars="0" w:firstLine="620" w:firstLineChars="200"/>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楷体_GB2312" w:cs="Times New Roman"/>
          <w:color w:val="000000"/>
          <w:kern w:val="0"/>
          <w:sz w:val="31"/>
          <w:szCs w:val="31"/>
          <w:highlight w:val="none"/>
          <w:lang w:val="en-US" w:eastAsia="zh-CN" w:bidi="ar"/>
        </w:rPr>
        <w:t>资金发放</w:t>
      </w:r>
      <w:r>
        <w:rPr>
          <w:rFonts w:hint="default" w:ascii="Times New Roman" w:hAnsi="Times New Roman" w:eastAsia="楷体_GB2312" w:cs="Times New Roman"/>
          <w:color w:val="000000"/>
          <w:kern w:val="0"/>
          <w:sz w:val="31"/>
          <w:szCs w:val="31"/>
          <w:highlight w:val="none"/>
          <w:lang w:val="en-US" w:eastAsia="zh-CN" w:bidi="ar"/>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通过审核的申报企业名单将于合作区官方网站公示五个工作日后，按流程发放资金。鼓励申报企业使用在合作区银行开立的数字人民币对公钱包接收扶持资金。</w:t>
      </w:r>
    </w:p>
    <w:p w14:paraId="476B5B3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六、申报材料</w:t>
      </w:r>
      <w:bookmarkEnd w:id="9"/>
      <w:bookmarkEnd w:id="10"/>
      <w:bookmarkEnd w:id="11"/>
      <w:bookmarkEnd w:id="12"/>
      <w:r>
        <w:rPr>
          <w:rFonts w:hint="eastAsia" w:ascii="黑体" w:hAnsi="黑体" w:eastAsia="黑体" w:cs="黑体"/>
          <w:kern w:val="2"/>
          <w:sz w:val="32"/>
          <w:szCs w:val="32"/>
          <w:highlight w:val="none"/>
          <w:u w:val="none"/>
          <w:lang w:val="en-US" w:eastAsia="zh-CN" w:bidi="ar-SA"/>
        </w:rPr>
        <w:t xml:space="preserve">  </w:t>
      </w:r>
    </w:p>
    <w:p w14:paraId="48FC3F3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szCs w:val="32"/>
          <w:highlight w:val="none"/>
          <w:u w:val="none"/>
          <w:lang w:val="en-US"/>
        </w:rPr>
      </w:pPr>
      <w:r>
        <w:rPr>
          <w:rFonts w:hint="eastAsia" w:ascii="仿宋_GB2312" w:hAnsi="仿宋_GB2312" w:eastAsia="仿宋_GB2312" w:cs="仿宋_GB2312"/>
          <w:kern w:val="2"/>
          <w:sz w:val="32"/>
          <w:szCs w:val="32"/>
          <w:highlight w:val="none"/>
          <w:lang w:val="en-US" w:eastAsia="zh-CN" w:bidi="ar-SA"/>
        </w:rPr>
        <w:t>申报企业提交材料包含基础申报资料，以及根据具体申报扶持类型需提交的其他申报资料，</w:t>
      </w:r>
      <w:r>
        <w:rPr>
          <w:rFonts w:hint="eastAsia" w:ascii="Times New Roman" w:hAnsi="Times New Roman" w:cs="FangSong_GB2312"/>
          <w:szCs w:val="32"/>
          <w:highlight w:val="none"/>
        </w:rPr>
        <w:t>详见下表</w:t>
      </w:r>
      <w:r>
        <w:rPr>
          <w:rFonts w:hint="eastAsia" w:ascii="Times New Roman" w:hAnsi="Times New Roman" w:cs="FangSong_GB2312"/>
          <w:szCs w:val="32"/>
          <w:highlight w:val="none"/>
          <w:lang w:eastAsia="zh-CN"/>
        </w:rPr>
        <w:t>。</w:t>
      </w:r>
      <w:r>
        <w:rPr>
          <w:rFonts w:hint="eastAsia" w:ascii="Times New Roman" w:hAnsi="Times New Roman" w:cs="FangSong_GB2312"/>
          <w:szCs w:val="32"/>
          <w:highlight w:val="none"/>
        </w:rPr>
        <w:t>复印材料需与原件保持一致，所有申报材料均需加盖申报</w:t>
      </w:r>
      <w:r>
        <w:rPr>
          <w:rFonts w:hint="eastAsia" w:ascii="Times New Roman" w:hAnsi="Times New Roman" w:cs="FangSong_GB2312"/>
          <w:szCs w:val="32"/>
          <w:highlight w:val="none"/>
          <w:lang w:val="en-US" w:eastAsia="zh-CN"/>
        </w:rPr>
        <w:t>企业</w:t>
      </w:r>
      <w:r>
        <w:rPr>
          <w:rFonts w:hint="eastAsia" w:ascii="Times New Roman" w:hAnsi="Times New Roman" w:cs="FangSong_GB2312"/>
          <w:szCs w:val="32"/>
          <w:highlight w:val="none"/>
        </w:rPr>
        <w:t>公章：1.申报</w:t>
      </w:r>
      <w:r>
        <w:rPr>
          <w:rFonts w:hint="eastAsia" w:ascii="Times New Roman" w:hAnsi="Times New Roman" w:cs="FangSong_GB2312"/>
          <w:szCs w:val="32"/>
          <w:highlight w:val="none"/>
          <w:lang w:val="en-US" w:eastAsia="zh-CN"/>
        </w:rPr>
        <w:t>表</w:t>
      </w:r>
      <w:r>
        <w:rPr>
          <w:rFonts w:hint="eastAsia" w:ascii="Times New Roman" w:hAnsi="Times New Roman" w:cs="FangSong_GB2312"/>
          <w:szCs w:val="32"/>
          <w:highlight w:val="none"/>
        </w:rPr>
        <w:t>单面打印，需</w:t>
      </w:r>
      <w:r>
        <w:rPr>
          <w:rFonts w:hint="eastAsia" w:ascii="Times New Roman" w:hAnsi="Times New Roman" w:cs="FangSong_GB2312"/>
          <w:szCs w:val="32"/>
          <w:highlight w:val="none"/>
          <w:lang w:val="en-US" w:eastAsia="zh-CN"/>
        </w:rPr>
        <w:t>经</w:t>
      </w:r>
      <w:r>
        <w:rPr>
          <w:rFonts w:hint="eastAsia" w:ascii="Times New Roman" w:hAnsi="Times New Roman" w:cs="FangSong_GB2312"/>
          <w:szCs w:val="32"/>
          <w:highlight w:val="none"/>
        </w:rPr>
        <w:t>企业</w:t>
      </w:r>
      <w:r>
        <w:rPr>
          <w:rFonts w:hint="eastAsia" w:ascii="Times New Roman" w:hAnsi="Times New Roman" w:cs="FangSong_GB2312"/>
          <w:szCs w:val="32"/>
          <w:highlight w:val="none"/>
          <w:lang w:val="en-US" w:eastAsia="zh-CN"/>
        </w:rPr>
        <w:t>法定代表人</w:t>
      </w:r>
      <w:r>
        <w:rPr>
          <w:rFonts w:hint="eastAsia" w:ascii="Times New Roman" w:hAnsi="Times New Roman" w:cs="FangSong_GB2312"/>
          <w:szCs w:val="32"/>
          <w:highlight w:val="none"/>
        </w:rPr>
        <w:t>签字</w:t>
      </w:r>
      <w:r>
        <w:rPr>
          <w:rFonts w:hint="eastAsia" w:ascii="Times New Roman" w:hAnsi="Times New Roman" w:cs="FangSong_GB2312"/>
          <w:szCs w:val="32"/>
          <w:highlight w:val="none"/>
          <w:lang w:eastAsia="zh-CN"/>
        </w:rPr>
        <w:t>（</w:t>
      </w:r>
      <w:r>
        <w:rPr>
          <w:rFonts w:hint="eastAsia" w:ascii="Times New Roman" w:hAnsi="Times New Roman" w:cs="FangSong_GB2312"/>
          <w:szCs w:val="32"/>
          <w:highlight w:val="none"/>
          <w:lang w:val="en-US" w:eastAsia="zh-CN"/>
        </w:rPr>
        <w:t>签章</w:t>
      </w:r>
      <w:r>
        <w:rPr>
          <w:rFonts w:hint="eastAsia" w:ascii="Times New Roman" w:hAnsi="Times New Roman" w:cs="FangSong_GB2312"/>
          <w:szCs w:val="32"/>
          <w:highlight w:val="none"/>
          <w:lang w:eastAsia="zh-CN"/>
        </w:rPr>
        <w:t>）</w:t>
      </w:r>
      <w:r>
        <w:rPr>
          <w:rFonts w:hint="eastAsia" w:ascii="Times New Roman" w:hAnsi="Times New Roman" w:cs="FangSong_GB2312"/>
          <w:szCs w:val="32"/>
          <w:highlight w:val="none"/>
          <w:lang w:val="en-US" w:eastAsia="zh-CN"/>
        </w:rPr>
        <w:t>并加盖</w:t>
      </w:r>
      <w:r>
        <w:rPr>
          <w:rFonts w:hint="eastAsia" w:ascii="Times New Roman" w:hAnsi="Times New Roman" w:cs="FangSong_GB2312"/>
          <w:szCs w:val="32"/>
          <w:highlight w:val="none"/>
        </w:rPr>
        <w:t>骑缝公章；2.单页的申报材料盖一个公章，多页的申报材料</w:t>
      </w:r>
      <w:r>
        <w:rPr>
          <w:rFonts w:hint="eastAsia" w:ascii="Times New Roman" w:hAnsi="Times New Roman" w:cs="FangSong_GB2312"/>
          <w:szCs w:val="32"/>
          <w:highlight w:val="none"/>
          <w:lang w:val="en-US" w:eastAsia="zh-CN"/>
        </w:rPr>
        <w:t>还需</w:t>
      </w:r>
      <w:r>
        <w:rPr>
          <w:rFonts w:hint="eastAsia" w:ascii="Times New Roman" w:hAnsi="Times New Roman" w:cs="FangSong_GB2312"/>
          <w:szCs w:val="32"/>
          <w:highlight w:val="none"/>
        </w:rPr>
        <w:t>盖骑缝，如原件已按要求加盖公章可直接提交扫描件。</w:t>
      </w:r>
      <w:r>
        <w:rPr>
          <w:rFonts w:hint="eastAsia" w:ascii="仿宋_GB2312" w:hAnsi="仿宋_GB2312" w:eastAsia="仿宋_GB2312" w:cs="仿宋_GB2312"/>
          <w:b w:val="0"/>
          <w:bCs w:val="0"/>
          <w:color w:val="auto"/>
          <w:sz w:val="32"/>
          <w:szCs w:val="32"/>
          <w:highlight w:val="none"/>
          <w:u w:val="none"/>
          <w:lang w:val="en-US"/>
        </w:rPr>
        <w:t>应审核需要，</w:t>
      </w:r>
      <w:r>
        <w:rPr>
          <w:rFonts w:hint="eastAsia" w:ascii="仿宋_GB2312" w:hAnsi="仿宋_GB2312" w:eastAsia="仿宋_GB2312" w:cs="仿宋_GB2312"/>
          <w:b w:val="0"/>
          <w:bCs w:val="0"/>
          <w:color w:val="auto"/>
          <w:sz w:val="32"/>
          <w:szCs w:val="32"/>
          <w:highlight w:val="none"/>
          <w:u w:val="none"/>
          <w:lang w:val="en-US" w:eastAsia="zh-CN"/>
        </w:rPr>
        <w:t>受理机构</w:t>
      </w:r>
      <w:r>
        <w:rPr>
          <w:rFonts w:hint="eastAsia" w:ascii="仿宋_GB2312" w:hAnsi="仿宋_GB2312" w:eastAsia="仿宋_GB2312" w:cs="仿宋_GB2312"/>
          <w:b w:val="0"/>
          <w:bCs w:val="0"/>
          <w:color w:val="auto"/>
          <w:sz w:val="32"/>
          <w:szCs w:val="32"/>
          <w:highlight w:val="none"/>
          <w:u w:val="none"/>
          <w:lang w:val="en-US"/>
        </w:rPr>
        <w:t>可要求</w:t>
      </w:r>
      <w:r>
        <w:rPr>
          <w:rFonts w:hint="eastAsia" w:ascii="仿宋_GB2312" w:hAnsi="仿宋_GB2312" w:eastAsia="仿宋_GB2312" w:cs="仿宋_GB2312"/>
          <w:b w:val="0"/>
          <w:bCs w:val="0"/>
          <w:color w:val="auto"/>
          <w:sz w:val="32"/>
          <w:szCs w:val="32"/>
          <w:highlight w:val="none"/>
          <w:u w:val="none"/>
          <w:lang w:val="en-US" w:eastAsia="zh-CN"/>
        </w:rPr>
        <w:t>申报企业</w:t>
      </w:r>
      <w:r>
        <w:rPr>
          <w:rFonts w:hint="eastAsia" w:ascii="仿宋_GB2312" w:hAnsi="仿宋_GB2312" w:eastAsia="仿宋_GB2312" w:cs="仿宋_GB2312"/>
          <w:b w:val="0"/>
          <w:bCs w:val="0"/>
          <w:color w:val="auto"/>
          <w:sz w:val="32"/>
          <w:szCs w:val="32"/>
          <w:highlight w:val="none"/>
          <w:u w:val="none"/>
          <w:lang w:val="en-US"/>
        </w:rPr>
        <w:t>提供其他所需申请材料，或通知</w:t>
      </w:r>
      <w:r>
        <w:rPr>
          <w:rFonts w:hint="eastAsia" w:ascii="仿宋_GB2312" w:hAnsi="仿宋_GB2312" w:eastAsia="仿宋_GB2312" w:cs="仿宋_GB2312"/>
          <w:b w:val="0"/>
          <w:bCs w:val="0"/>
          <w:color w:val="auto"/>
          <w:sz w:val="32"/>
          <w:szCs w:val="32"/>
          <w:highlight w:val="none"/>
          <w:u w:val="none"/>
          <w:lang w:val="en-US" w:eastAsia="zh-CN"/>
        </w:rPr>
        <w:t>申报企业</w:t>
      </w:r>
      <w:r>
        <w:rPr>
          <w:rFonts w:hint="eastAsia" w:ascii="仿宋_GB2312" w:hAnsi="仿宋_GB2312" w:eastAsia="仿宋_GB2312" w:cs="仿宋_GB2312"/>
          <w:b w:val="0"/>
          <w:bCs w:val="0"/>
          <w:color w:val="auto"/>
          <w:sz w:val="32"/>
          <w:szCs w:val="32"/>
          <w:highlight w:val="none"/>
          <w:u w:val="none"/>
          <w:lang w:val="en-US"/>
        </w:rPr>
        <w:t>提交相关原件进行查验</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none"/>
          <w:lang w:val="en-US" w:eastAsia="zh-CN"/>
        </w:rPr>
        <w:t>请</w:t>
      </w:r>
      <w:r>
        <w:rPr>
          <w:rFonts w:hint="eastAsia" w:ascii="仿宋_GB2312" w:hAnsi="仿宋_GB2312" w:eastAsia="仿宋_GB2312" w:cs="仿宋_GB2312"/>
          <w:b/>
          <w:bCs/>
          <w:szCs w:val="32"/>
          <w:highlight w:val="none"/>
          <w:u w:val="none"/>
          <w:lang w:eastAsia="zh-CN"/>
        </w:rPr>
        <w:t>申报企业</w:t>
      </w:r>
      <w:r>
        <w:rPr>
          <w:rFonts w:hint="eastAsia" w:ascii="仿宋_GB2312" w:hAnsi="仿宋_GB2312" w:eastAsia="仿宋_GB2312" w:cs="仿宋_GB2312"/>
          <w:b/>
          <w:bCs/>
          <w:szCs w:val="32"/>
          <w:highlight w:val="none"/>
          <w:u w:val="none"/>
        </w:rPr>
        <w:t>妥善保管相关申报材料配合后续核查工作</w:t>
      </w:r>
      <w:r>
        <w:rPr>
          <w:rFonts w:hint="eastAsia" w:ascii="Times New Roman" w:hAnsi="Times New Roman" w:eastAsia="仿宋_GB2312" w:cs="仿宋_GB2312"/>
          <w:color w:val="auto"/>
          <w:sz w:val="32"/>
          <w:szCs w:val="32"/>
          <w:highlight w:val="none"/>
        </w:rPr>
        <w:t>。</w:t>
      </w:r>
    </w:p>
    <w:p w14:paraId="5EC0D4B1">
      <w:pPr>
        <w:pStyle w:val="14"/>
        <w:keepNext w:val="0"/>
        <w:keepLines w:val="0"/>
        <w:pageBreakBefore w:val="0"/>
        <w:kinsoku/>
        <w:wordWrap/>
        <w:overflowPunct/>
        <w:topLinePunct w:val="0"/>
        <w:autoSpaceDE/>
        <w:autoSpaceDN/>
        <w:bidi w:val="0"/>
        <w:spacing w:line="560" w:lineRule="exact"/>
        <w:ind w:firstLine="641" w:firstLineChars="200"/>
        <w:rPr>
          <w:rFonts w:hint="eastAsia" w:eastAsia="楷体_GB2312"/>
          <w:highlight w:val="none"/>
        </w:rPr>
      </w:pPr>
      <w:r>
        <w:rPr>
          <w:rFonts w:hint="eastAsia" w:ascii="楷体_GB2312" w:hAnsi="楷体_GB2312" w:eastAsia="楷体_GB2312" w:cs="楷体_GB2312"/>
          <w:b/>
          <w:bCs/>
          <w:highlight w:val="none"/>
        </w:rPr>
        <w:t>（一）</w:t>
      </w:r>
      <w:r>
        <w:rPr>
          <w:rFonts w:hint="eastAsia" w:ascii="楷体_GB2312" w:hAnsi="楷体_GB2312" w:eastAsia="楷体_GB2312" w:cs="楷体_GB2312"/>
          <w:b/>
          <w:bCs/>
          <w:highlight w:val="none"/>
          <w:lang w:val="en-US" w:eastAsia="zh-CN"/>
        </w:rPr>
        <w:t>基础申报资料</w:t>
      </w:r>
      <w:r>
        <w:rPr>
          <w:rFonts w:hint="eastAsia" w:ascii="楷体_GB2312" w:hAnsi="楷体_GB2312" w:eastAsia="楷体_GB2312" w:cs="楷体_GB2312"/>
          <w:b/>
          <w:bCs/>
          <w:highlight w:val="none"/>
        </w:rPr>
        <w:t>（</w:t>
      </w:r>
      <w:r>
        <w:rPr>
          <w:rFonts w:hint="eastAsia" w:ascii="楷体_GB2312" w:hAnsi="楷体_GB2312" w:eastAsia="楷体_GB2312" w:cs="楷体_GB2312"/>
          <w:b/>
          <w:bCs/>
          <w:highlight w:val="none"/>
          <w:lang w:val="en-US" w:eastAsia="zh-CN"/>
        </w:rPr>
        <w:t>所有申报企业</w:t>
      </w:r>
      <w:r>
        <w:rPr>
          <w:rFonts w:hint="eastAsia" w:ascii="楷体_GB2312" w:hAnsi="楷体_GB2312" w:eastAsia="楷体_GB2312" w:cs="楷体_GB2312"/>
          <w:b/>
          <w:bCs/>
          <w:highlight w:val="none"/>
        </w:rPr>
        <w:t>均需提交</w:t>
      </w:r>
      <w:r>
        <w:rPr>
          <w:rFonts w:hint="eastAsia" w:ascii="楷体_GB2312" w:hAnsi="楷体_GB2312" w:eastAsia="楷体_GB2312" w:cs="楷体_GB2312"/>
          <w:b/>
          <w:bCs/>
          <w:highlight w:val="none"/>
          <w:lang w:eastAsia="zh-CN"/>
        </w:rPr>
        <w:t>，</w:t>
      </w:r>
      <w:r>
        <w:rPr>
          <w:rFonts w:hint="eastAsia" w:ascii="楷体_GB2312" w:hAnsi="楷体_GB2312" w:eastAsia="楷体_GB2312" w:cs="楷体_GB2312"/>
          <w:b/>
          <w:bCs/>
          <w:color w:val="auto"/>
          <w:highlight w:val="none"/>
          <w:lang w:val="en-US" w:eastAsia="zh-CN"/>
        </w:rPr>
        <w:t>按照《扶持办法》第十八条规定分三年兑现扶持资金的企业每个兑现年度均需提交</w:t>
      </w:r>
      <w:r>
        <w:rPr>
          <w:rFonts w:hint="eastAsia" w:ascii="楷体_GB2312" w:hAnsi="楷体_GB2312" w:eastAsia="楷体_GB2312" w:cs="楷体_GB2312"/>
          <w:b/>
          <w:bCs/>
          <w:highlight w:val="none"/>
        </w:rPr>
        <w:t>）：</w:t>
      </w:r>
    </w:p>
    <w:tbl>
      <w:tblPr>
        <w:tblStyle w:val="11"/>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505"/>
        <w:gridCol w:w="5213"/>
        <w:tblGridChange w:id="0">
          <w:tblGrid>
            <w:gridCol w:w="594"/>
            <w:gridCol w:w="169"/>
            <w:gridCol w:w="489"/>
            <w:gridCol w:w="1847"/>
            <w:gridCol w:w="5213"/>
          </w:tblGrid>
        </w:tblGridChange>
      </w:tblGrid>
      <w:tr w14:paraId="2B21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Height w:val="527" w:hRule="atLeast"/>
          <w:tblHeader/>
          <w:jc w:val="center"/>
        </w:trPr>
        <w:tc>
          <w:tcPr>
            <w:tcW w:w="594" w:type="dxa"/>
            <w:noWrap w:val="0"/>
            <w:vAlign w:val="center"/>
          </w:tcPr>
          <w:p w14:paraId="65B2ECE9">
            <w:pPr>
              <w:spacing w:line="240" w:lineRule="auto"/>
              <w:ind w:left="-160" w:leftChars="-50" w:right="-160" w:rightChars="-50"/>
              <w:jc w:val="center"/>
              <w:rPr>
                <w:rFonts w:ascii="Times New Roman" w:hAnsi="Times New Roman" w:cs="FangSong_GB2312"/>
                <w:b/>
                <w:bCs/>
                <w:sz w:val="24"/>
                <w:highlight w:val="none"/>
              </w:rPr>
            </w:pPr>
            <w:r>
              <w:rPr>
                <w:rFonts w:hint="eastAsia" w:ascii="Times New Roman" w:hAnsi="Times New Roman" w:cs="FangSong_GB2312"/>
                <w:b/>
                <w:bCs/>
                <w:sz w:val="24"/>
                <w:highlight w:val="none"/>
              </w:rPr>
              <w:t>序号</w:t>
            </w:r>
          </w:p>
        </w:tc>
        <w:tc>
          <w:tcPr>
            <w:tcW w:w="2505" w:type="dxa"/>
            <w:noWrap w:val="0"/>
            <w:vAlign w:val="center"/>
          </w:tcPr>
          <w:p w14:paraId="7B911284">
            <w:pPr>
              <w:spacing w:line="240" w:lineRule="auto"/>
              <w:jc w:val="center"/>
              <w:rPr>
                <w:rFonts w:ascii="Times New Roman" w:hAnsi="Times New Roman" w:cs="FangSong_GB2312"/>
                <w:b/>
                <w:bCs/>
                <w:sz w:val="24"/>
                <w:highlight w:val="none"/>
              </w:rPr>
            </w:pPr>
            <w:r>
              <w:rPr>
                <w:rFonts w:hint="eastAsia" w:ascii="Times New Roman" w:hAnsi="Times New Roman" w:cs="FangSong_GB2312"/>
                <w:b/>
                <w:bCs/>
                <w:sz w:val="24"/>
                <w:highlight w:val="none"/>
              </w:rPr>
              <w:t>材料</w:t>
            </w:r>
          </w:p>
        </w:tc>
        <w:tc>
          <w:tcPr>
            <w:tcW w:w="5213" w:type="dxa"/>
            <w:noWrap w:val="0"/>
            <w:vAlign w:val="center"/>
          </w:tcPr>
          <w:p w14:paraId="045FB138">
            <w:pPr>
              <w:spacing w:line="240" w:lineRule="auto"/>
              <w:jc w:val="center"/>
              <w:rPr>
                <w:rFonts w:ascii="Times New Roman" w:hAnsi="Times New Roman" w:cs="FangSong_GB2312"/>
                <w:b/>
                <w:bCs/>
                <w:sz w:val="24"/>
                <w:highlight w:val="none"/>
              </w:rPr>
            </w:pPr>
            <w:r>
              <w:rPr>
                <w:rFonts w:hint="eastAsia" w:ascii="Times New Roman" w:hAnsi="Times New Roman" w:cs="FangSong_GB2312"/>
                <w:b/>
                <w:bCs/>
                <w:sz w:val="24"/>
                <w:highlight w:val="none"/>
              </w:rPr>
              <w:t>说明</w:t>
            </w:r>
          </w:p>
        </w:tc>
      </w:tr>
      <w:tr w14:paraId="2F40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94" w:type="dxa"/>
            <w:noWrap w:val="0"/>
            <w:vAlign w:val="center"/>
          </w:tcPr>
          <w:p w14:paraId="1E135831">
            <w:pPr>
              <w:spacing w:line="240" w:lineRule="auto"/>
              <w:jc w:val="center"/>
              <w:rPr>
                <w:rFonts w:ascii="Times New Roman" w:hAnsi="Times New Roman" w:cs="FangSong_GB2312"/>
                <w:sz w:val="24"/>
                <w:highlight w:val="none"/>
              </w:rPr>
            </w:pPr>
            <w:r>
              <w:rPr>
                <w:rFonts w:hint="eastAsia" w:ascii="Times New Roman" w:hAnsi="Times New Roman" w:cs="FangSong_GB2312"/>
                <w:sz w:val="24"/>
                <w:highlight w:val="none"/>
              </w:rPr>
              <w:t>1</w:t>
            </w:r>
          </w:p>
        </w:tc>
        <w:tc>
          <w:tcPr>
            <w:tcW w:w="2505" w:type="dxa"/>
            <w:noWrap w:val="0"/>
            <w:vAlign w:val="center"/>
          </w:tcPr>
          <w:p w14:paraId="2E4AF19B">
            <w:pPr>
              <w:spacing w:line="240" w:lineRule="auto"/>
              <w:rPr>
                <w:rFonts w:ascii="Times New Roman" w:hAnsi="Times New Roman" w:cs="FangSong_GB2312"/>
                <w:b/>
                <w:bCs/>
                <w:sz w:val="24"/>
                <w:highlight w:val="none"/>
              </w:rPr>
            </w:pPr>
            <w:r>
              <w:rPr>
                <w:rFonts w:hint="eastAsia" w:ascii="Times New Roman" w:hAnsi="Times New Roman" w:cs="FangSong_GB2312"/>
                <w:b/>
                <w:bCs/>
                <w:sz w:val="24"/>
                <w:highlight w:val="none"/>
              </w:rPr>
              <w:t>横琴粤澳深度合作区202</w:t>
            </w:r>
            <w:r>
              <w:rPr>
                <w:rFonts w:hint="eastAsia" w:ascii="Times New Roman" w:hAnsi="Times New Roman" w:cs="FangSong_GB2312"/>
                <w:b/>
                <w:bCs/>
                <w:sz w:val="24"/>
                <w:highlight w:val="none"/>
                <w:lang w:val="en-US" w:eastAsia="zh-CN"/>
              </w:rPr>
              <w:t>4</w:t>
            </w:r>
            <w:r>
              <w:rPr>
                <w:rFonts w:hint="eastAsia" w:ascii="Times New Roman" w:hAnsi="Times New Roman" w:cs="FangSong_GB2312"/>
                <w:b/>
                <w:bCs/>
                <w:sz w:val="24"/>
                <w:highlight w:val="none"/>
              </w:rPr>
              <w:t>年度促进金融产业发展扶持</w:t>
            </w:r>
            <w:r>
              <w:rPr>
                <w:rFonts w:hint="eastAsia" w:ascii="Times New Roman" w:hAnsi="Times New Roman" w:cs="FangSong_GB2312"/>
                <w:b/>
                <w:bCs/>
                <w:sz w:val="24"/>
                <w:highlight w:val="none"/>
                <w:lang w:val="en-US" w:eastAsia="zh-CN"/>
              </w:rPr>
              <w:t>申报</w:t>
            </w:r>
            <w:r>
              <w:rPr>
                <w:rFonts w:hint="eastAsia" w:ascii="Times New Roman" w:hAnsi="Times New Roman" w:cs="FangSong_GB2312"/>
                <w:b/>
                <w:bCs/>
                <w:sz w:val="24"/>
                <w:highlight w:val="none"/>
              </w:rPr>
              <w:t>表</w:t>
            </w:r>
          </w:p>
        </w:tc>
        <w:tc>
          <w:tcPr>
            <w:tcW w:w="5213" w:type="dxa"/>
            <w:noWrap w:val="0"/>
            <w:vAlign w:val="center"/>
          </w:tcPr>
          <w:p w14:paraId="405315D1">
            <w:pPr>
              <w:spacing w:line="240" w:lineRule="auto"/>
              <w:rPr>
                <w:rFonts w:ascii="Times New Roman" w:hAnsi="Times New Roman" w:cs="FangSong_GB2312"/>
                <w:sz w:val="24"/>
                <w:highlight w:val="none"/>
              </w:rPr>
            </w:pPr>
            <w:r>
              <w:rPr>
                <w:rFonts w:hint="eastAsia" w:ascii="Times New Roman" w:hAnsi="Times New Roman" w:cs="FangSong_GB2312"/>
                <w:sz w:val="24"/>
                <w:highlight w:val="none"/>
              </w:rPr>
              <w:t>在</w:t>
            </w:r>
            <w:r>
              <w:rPr>
                <w:rFonts w:hint="eastAsia" w:ascii="Times New Roman" w:hAnsi="Times New Roman" w:cs="FangSong_GB2312"/>
                <w:sz w:val="24"/>
                <w:highlight w:val="none"/>
                <w:lang w:val="en-US" w:eastAsia="zh-CN"/>
              </w:rPr>
              <w:t>申报</w:t>
            </w:r>
            <w:r>
              <w:rPr>
                <w:rFonts w:hint="eastAsia" w:ascii="Times New Roman" w:hAnsi="Times New Roman" w:cs="FangSong_GB2312"/>
                <w:sz w:val="24"/>
                <w:highlight w:val="none"/>
              </w:rPr>
              <w:t>系统填写表单后下载</w:t>
            </w:r>
            <w:r>
              <w:rPr>
                <w:rFonts w:hint="eastAsia" w:ascii="Times New Roman" w:hAnsi="Times New Roman" w:cs="FangSong_GB2312"/>
                <w:sz w:val="24"/>
                <w:highlight w:val="none"/>
                <w:lang w:val="en-US" w:eastAsia="zh-CN"/>
              </w:rPr>
              <w:t>申报表</w:t>
            </w:r>
            <w:r>
              <w:rPr>
                <w:rFonts w:hint="eastAsia" w:ascii="Times New Roman" w:hAnsi="Times New Roman" w:cs="FangSong_GB2312"/>
                <w:sz w:val="24"/>
                <w:highlight w:val="none"/>
              </w:rPr>
              <w:t>；</w:t>
            </w:r>
            <w:r>
              <w:rPr>
                <w:rFonts w:hint="eastAsia" w:ascii="Times New Roman" w:hAnsi="Times New Roman" w:cs="FangSong_GB2312"/>
                <w:sz w:val="24"/>
                <w:highlight w:val="none"/>
                <w:lang w:val="en-US" w:eastAsia="zh-CN"/>
              </w:rPr>
              <w:t>申报表</w:t>
            </w:r>
            <w:r>
              <w:rPr>
                <w:rFonts w:hint="eastAsia" w:ascii="Times New Roman" w:hAnsi="Times New Roman" w:cs="FangSong_GB2312"/>
                <w:sz w:val="24"/>
                <w:highlight w:val="none"/>
              </w:rPr>
              <w:t>需企业</w:t>
            </w:r>
            <w:r>
              <w:rPr>
                <w:rFonts w:hint="eastAsia" w:ascii="Times New Roman" w:hAnsi="Times New Roman" w:cs="FangSong_GB2312"/>
                <w:sz w:val="24"/>
                <w:highlight w:val="none"/>
                <w:lang w:val="en-US" w:eastAsia="zh-CN"/>
              </w:rPr>
              <w:t>法定代表人</w:t>
            </w:r>
            <w:r>
              <w:rPr>
                <w:rFonts w:hint="eastAsia" w:ascii="Times New Roman" w:hAnsi="Times New Roman" w:cs="FangSong_GB2312"/>
                <w:sz w:val="24"/>
                <w:highlight w:val="none"/>
              </w:rPr>
              <w:t>签字（签章）</w:t>
            </w:r>
            <w:r>
              <w:rPr>
                <w:rFonts w:hint="eastAsia" w:ascii="Times New Roman" w:hAnsi="Times New Roman" w:cs="FangSong_GB2312"/>
                <w:sz w:val="24"/>
                <w:highlight w:val="none"/>
                <w:lang w:eastAsia="zh-CN"/>
              </w:rPr>
              <w:t>、</w:t>
            </w:r>
            <w:r>
              <w:rPr>
                <w:rFonts w:hint="eastAsia" w:ascii="Times New Roman" w:hAnsi="Times New Roman" w:cs="FangSong_GB2312"/>
                <w:sz w:val="24"/>
                <w:highlight w:val="none"/>
              </w:rPr>
              <w:t>填写日期</w:t>
            </w:r>
            <w:r>
              <w:rPr>
                <w:rFonts w:hint="eastAsia" w:ascii="Times New Roman" w:hAnsi="Times New Roman" w:cs="FangSong_GB2312"/>
                <w:sz w:val="24"/>
                <w:highlight w:val="none"/>
                <w:lang w:val="en-US" w:eastAsia="zh-CN"/>
              </w:rPr>
              <w:t>并加</w:t>
            </w:r>
            <w:r>
              <w:rPr>
                <w:rFonts w:hint="eastAsia" w:ascii="Times New Roman" w:hAnsi="Times New Roman" w:cs="FangSong_GB2312"/>
                <w:sz w:val="24"/>
                <w:highlight w:val="none"/>
              </w:rPr>
              <w:t>盖公章。</w:t>
            </w:r>
          </w:p>
        </w:tc>
      </w:tr>
      <w:tr w14:paraId="2B1E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4" w:hRule="atLeast"/>
          <w:jc w:val="center"/>
        </w:trPr>
        <w:tc>
          <w:tcPr>
            <w:tcW w:w="594" w:type="dxa"/>
            <w:noWrap w:val="0"/>
            <w:vAlign w:val="center"/>
          </w:tcPr>
          <w:p w14:paraId="5D075BB2">
            <w:pPr>
              <w:spacing w:line="240" w:lineRule="auto"/>
              <w:jc w:val="center"/>
              <w:rPr>
                <w:rFonts w:ascii="Times New Roman" w:hAnsi="Times New Roman" w:cs="FangSong_GB2312"/>
                <w:sz w:val="24"/>
                <w:highlight w:val="none"/>
              </w:rPr>
            </w:pPr>
            <w:r>
              <w:rPr>
                <w:rFonts w:hint="eastAsia" w:ascii="Times New Roman" w:hAnsi="Times New Roman" w:cs="FangSong_GB2312"/>
                <w:sz w:val="24"/>
                <w:highlight w:val="none"/>
              </w:rPr>
              <w:t>2</w:t>
            </w:r>
          </w:p>
        </w:tc>
        <w:tc>
          <w:tcPr>
            <w:tcW w:w="2505" w:type="dxa"/>
            <w:noWrap w:val="0"/>
            <w:vAlign w:val="center"/>
          </w:tcPr>
          <w:p w14:paraId="2B4D253A">
            <w:pPr>
              <w:spacing w:line="240" w:lineRule="auto"/>
              <w:rPr>
                <w:rFonts w:hint="eastAsia" w:ascii="Times New Roman" w:hAnsi="Times New Roman" w:cs="FangSong_GB2312"/>
                <w:b/>
                <w:bCs/>
                <w:sz w:val="24"/>
                <w:highlight w:val="none"/>
              </w:rPr>
            </w:pPr>
            <w:r>
              <w:rPr>
                <w:rFonts w:hint="eastAsia" w:ascii="Times New Roman" w:hAnsi="Times New Roman" w:cs="FangSong_GB2312"/>
                <w:b/>
                <w:bCs/>
                <w:sz w:val="24"/>
                <w:highlight w:val="none"/>
              </w:rPr>
              <w:t>横琴</w:t>
            </w:r>
            <w:r>
              <w:rPr>
                <w:rFonts w:hint="eastAsia" w:ascii="Times New Roman" w:hAnsi="Times New Roman" w:cs="FangSong_GB2312"/>
                <w:b/>
                <w:bCs/>
                <w:sz w:val="24"/>
                <w:highlight w:val="none"/>
                <w:lang w:val="en-US" w:eastAsia="zh-CN"/>
              </w:rPr>
              <w:t>合作区</w:t>
            </w:r>
            <w:r>
              <w:rPr>
                <w:rFonts w:hint="eastAsia" w:ascii="Times New Roman" w:hAnsi="Times New Roman" w:cs="FangSong_GB2312"/>
                <w:b/>
                <w:bCs/>
                <w:sz w:val="24"/>
                <w:highlight w:val="none"/>
              </w:rPr>
              <w:t>注册经营证明材料</w:t>
            </w:r>
          </w:p>
        </w:tc>
        <w:tc>
          <w:tcPr>
            <w:tcW w:w="5213" w:type="dxa"/>
            <w:noWrap w:val="0"/>
            <w:vAlign w:val="center"/>
          </w:tcPr>
          <w:p w14:paraId="531ED053">
            <w:pPr>
              <w:spacing w:line="240" w:lineRule="auto"/>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（1）营业执照副本（申报材料出现申报单位曾用名的，需同时提交《核准变更登记通知书》）；</w:t>
            </w:r>
          </w:p>
          <w:p w14:paraId="7DD68052">
            <w:pPr>
              <w:spacing w:line="240" w:lineRule="auto"/>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（2）2024年完税证明（所属期，文书式），如有代扣代缴，须提供代扣代缴税收完税证明；</w:t>
            </w:r>
          </w:p>
          <w:p w14:paraId="0107EB0F">
            <w:pPr>
              <w:spacing w:line="240" w:lineRule="auto"/>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（3）2024年12月份增值税和第四季度企业所得税申报表；</w:t>
            </w:r>
          </w:p>
          <w:p w14:paraId="6541BF82">
            <w:pPr>
              <w:spacing w:line="240" w:lineRule="auto"/>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（4）2024年企业所得税年度纳税申报表。</w:t>
            </w:r>
          </w:p>
        </w:tc>
      </w:tr>
      <w:tr w14:paraId="1B66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594" w:type="dxa"/>
            <w:noWrap w:val="0"/>
            <w:vAlign w:val="center"/>
          </w:tcPr>
          <w:p w14:paraId="60842BC1">
            <w:pPr>
              <w:spacing w:line="240" w:lineRule="auto"/>
              <w:jc w:val="center"/>
              <w:rPr>
                <w:rFonts w:ascii="Times New Roman" w:hAnsi="Times New Roman" w:cs="FangSong_GB2312"/>
                <w:sz w:val="24"/>
                <w:highlight w:val="none"/>
              </w:rPr>
            </w:pPr>
            <w:r>
              <w:rPr>
                <w:rFonts w:hint="eastAsia" w:ascii="Times New Roman" w:hAnsi="Times New Roman" w:cs="FangSong_GB2312"/>
                <w:sz w:val="24"/>
                <w:highlight w:val="none"/>
              </w:rPr>
              <w:t>4</w:t>
            </w:r>
          </w:p>
        </w:tc>
        <w:tc>
          <w:tcPr>
            <w:tcW w:w="2505" w:type="dxa"/>
            <w:noWrap w:val="0"/>
            <w:vAlign w:val="center"/>
          </w:tcPr>
          <w:p w14:paraId="4FA59046">
            <w:pPr>
              <w:spacing w:line="240" w:lineRule="auto"/>
              <w:rPr>
                <w:rFonts w:hint="eastAsia" w:ascii="Times New Roman" w:hAnsi="Times New Roman"/>
                <w:kern w:val="0"/>
                <w:sz w:val="24"/>
                <w:highlight w:val="none"/>
                <w:lang w:bidi="ar"/>
              </w:rPr>
            </w:pPr>
            <w:r>
              <w:rPr>
                <w:rFonts w:hint="eastAsia" w:ascii="Times New Roman" w:hAnsi="Times New Roman"/>
                <w:b/>
                <w:bCs/>
                <w:kern w:val="0"/>
                <w:sz w:val="24"/>
                <w:highlight w:val="none"/>
                <w:lang w:bidi="ar"/>
              </w:rPr>
              <w:t>实质性运营证明材料（参照《关于横琴粤澳深度合作区符合条件的产业企业实质性运营有关问题的公告》</w:t>
            </w:r>
            <w:r>
              <w:rPr>
                <w:rFonts w:hint="eastAsia" w:ascii="Times New Roman" w:hAnsi="Times New Roman"/>
                <w:b/>
                <w:bCs/>
                <w:kern w:val="0"/>
                <w:sz w:val="24"/>
                <w:highlight w:val="none"/>
                <w:lang w:eastAsia="zh-CN" w:bidi="ar"/>
              </w:rPr>
              <w:t>，</w:t>
            </w:r>
            <w:r>
              <w:rPr>
                <w:rFonts w:hint="default" w:ascii="Times New Roman" w:hAnsi="Times New Roman" w:cs="Times New Roman"/>
                <w:b/>
                <w:bCs/>
                <w:kern w:val="0"/>
                <w:sz w:val="24"/>
                <w:highlight w:val="none"/>
                <w:lang w:eastAsia="zh-CN" w:bidi="ar"/>
              </w:rPr>
              <w:t>网址链接：http://www.hengqin.gov.cn/macao_zh_hans/zwgk/tzgg/gg/content/post_3486201.html</w:t>
            </w:r>
            <w:r>
              <w:rPr>
                <w:rFonts w:hint="default" w:ascii="Times New Roman" w:hAnsi="Times New Roman" w:cs="Times New Roman"/>
                <w:b/>
                <w:bCs/>
                <w:kern w:val="0"/>
                <w:sz w:val="24"/>
                <w:highlight w:val="none"/>
                <w:lang w:bidi="ar"/>
              </w:rPr>
              <w:t>）</w:t>
            </w:r>
          </w:p>
        </w:tc>
        <w:tc>
          <w:tcPr>
            <w:tcW w:w="5213" w:type="dxa"/>
            <w:noWrap w:val="0"/>
            <w:vAlign w:val="center"/>
          </w:tcPr>
          <w:p w14:paraId="43F428DF">
            <w:pPr>
              <w:numPr>
                <w:ilvl w:val="0"/>
                <w:numId w:val="3"/>
              </w:numPr>
              <w:spacing w:line="240" w:lineRule="auto"/>
              <w:rPr>
                <w:rFonts w:hint="eastAsia" w:ascii="Times New Roman" w:hAnsi="Times New Roman"/>
                <w:kern w:val="0"/>
                <w:sz w:val="24"/>
                <w:highlight w:val="none"/>
                <w:lang w:val="en-US" w:eastAsia="zh-CN" w:bidi="ar"/>
              </w:rPr>
            </w:pPr>
            <w:r>
              <w:rPr>
                <w:rFonts w:hint="eastAsia" w:ascii="Times New Roman" w:hAnsi="Times New Roman"/>
                <w:kern w:val="0"/>
                <w:sz w:val="24"/>
                <w:highlight w:val="none"/>
                <w:lang w:val="en-US" w:eastAsia="zh-CN" w:bidi="ar"/>
              </w:rPr>
              <w:t>私募投资机构提交以下资料：</w:t>
            </w:r>
          </w:p>
          <w:p w14:paraId="50281E00">
            <w:pPr>
              <w:numPr>
                <w:ilvl w:val="0"/>
                <w:numId w:val="0"/>
              </w:numPr>
              <w:spacing w:line="240" w:lineRule="auto"/>
              <w:rPr>
                <w:rFonts w:hint="eastAsia" w:ascii="Times New Roman" w:hAnsi="Times New Roman" w:eastAsia="FangSong_GB2312"/>
                <w:kern w:val="0"/>
                <w:sz w:val="24"/>
                <w:highlight w:val="none"/>
                <w:lang w:val="en-US" w:eastAsia="zh-CN" w:bidi="ar"/>
              </w:rPr>
            </w:pPr>
            <w:r>
              <w:rPr>
                <w:rFonts w:hint="eastAsia" w:ascii="Times New Roman" w:hAnsi="Times New Roman"/>
                <w:kern w:val="0"/>
                <w:sz w:val="24"/>
                <w:highlight w:val="none"/>
                <w:lang w:val="en-US" w:eastAsia="zh-CN" w:bidi="ar"/>
              </w:rPr>
              <w:t>（1）</w:t>
            </w:r>
            <w:r>
              <w:rPr>
                <w:rFonts w:hint="eastAsia" w:ascii="Times New Roman" w:hAnsi="Times New Roman" w:cs="Times New Roman"/>
                <w:kern w:val="0"/>
                <w:sz w:val="24"/>
                <w:highlight w:val="none"/>
                <w:lang w:bidi="ar"/>
              </w:rPr>
              <w:t>实质性运营自评承诺表（申报系统填报）</w:t>
            </w:r>
            <w:r>
              <w:rPr>
                <w:rFonts w:hint="eastAsia" w:ascii="Times New Roman" w:hAnsi="Times New Roman" w:cs="Times New Roman"/>
                <w:kern w:val="0"/>
                <w:sz w:val="24"/>
                <w:highlight w:val="none"/>
                <w:lang w:eastAsia="zh-CN" w:bidi="ar"/>
              </w:rPr>
              <w:t>；</w:t>
            </w:r>
          </w:p>
          <w:p w14:paraId="3D8763E2">
            <w:pPr>
              <w:numPr>
                <w:ilvl w:val="0"/>
                <w:numId w:val="0"/>
              </w:numPr>
              <w:spacing w:line="240" w:lineRule="auto"/>
              <w:rPr>
                <w:rFonts w:hint="default" w:ascii="Times New Roman" w:hAnsi="Times New Roman" w:eastAsia="FangSong_GB2312"/>
                <w:kern w:val="0"/>
                <w:sz w:val="24"/>
                <w:highlight w:val="none"/>
                <w:lang w:val="en-US" w:eastAsia="zh-CN" w:bidi="ar"/>
              </w:rPr>
            </w:pPr>
            <w:r>
              <w:rPr>
                <w:rFonts w:hint="eastAsia" w:ascii="Times New Roman" w:hAnsi="Times New Roman"/>
                <w:kern w:val="0"/>
                <w:sz w:val="24"/>
                <w:highlight w:val="none"/>
                <w:lang w:val="en-US" w:eastAsia="zh-CN" w:bidi="ar"/>
              </w:rPr>
              <w:t>（2）《私募机构实质性运营自评表》及相应资料（</w:t>
            </w:r>
            <w:r>
              <w:rPr>
                <w:rFonts w:hint="eastAsia" w:ascii="Times New Roman" w:hAnsi="Times New Roman" w:cs="Times New Roman"/>
                <w:kern w:val="0"/>
                <w:sz w:val="24"/>
                <w:highlight w:val="none"/>
                <w:lang w:val="en-US" w:eastAsia="zh-CN" w:bidi="ar"/>
              </w:rPr>
              <w:t>样表见附件3</w:t>
            </w:r>
            <w:r>
              <w:rPr>
                <w:rFonts w:hint="eastAsia" w:ascii="Times New Roman" w:hAnsi="Times New Roman"/>
                <w:kern w:val="0"/>
                <w:sz w:val="24"/>
                <w:highlight w:val="none"/>
                <w:lang w:val="en-US" w:eastAsia="zh-CN" w:bidi="ar"/>
              </w:rPr>
              <w:t>）。</w:t>
            </w:r>
          </w:p>
          <w:p w14:paraId="79F75829">
            <w:pPr>
              <w:spacing w:line="240" w:lineRule="auto"/>
              <w:rPr>
                <w:rFonts w:hint="default" w:ascii="Times New Roman" w:hAnsi="Times New Roman"/>
                <w:kern w:val="0"/>
                <w:sz w:val="24"/>
                <w:highlight w:val="none"/>
                <w:lang w:val="en-US" w:eastAsia="zh-CN" w:bidi="ar"/>
              </w:rPr>
            </w:pPr>
            <w:r>
              <w:rPr>
                <w:rFonts w:hint="eastAsia" w:ascii="Times New Roman" w:hAnsi="Times New Roman"/>
                <w:kern w:val="0"/>
                <w:sz w:val="24"/>
                <w:highlight w:val="none"/>
                <w:lang w:val="en-US" w:eastAsia="zh-CN" w:bidi="ar"/>
              </w:rPr>
              <w:t>2.其他申报企业提交以下资料：</w:t>
            </w:r>
          </w:p>
          <w:p w14:paraId="3610B9CA">
            <w:pPr>
              <w:spacing w:line="240" w:lineRule="auto"/>
              <w:rPr>
                <w:rFonts w:hint="eastAsia" w:ascii="Times New Roman" w:hAnsi="Times New Roman" w:eastAsia="FangSong_GB2312" w:cs="Times New Roman"/>
                <w:kern w:val="0"/>
                <w:sz w:val="24"/>
                <w:highlight w:val="none"/>
                <w:lang w:eastAsia="zh-CN" w:bidi="ar"/>
              </w:rPr>
            </w:pPr>
            <w:r>
              <w:rPr>
                <w:rFonts w:ascii="Times New Roman" w:hAnsi="Times New Roman"/>
                <w:kern w:val="0"/>
                <w:sz w:val="24"/>
                <w:highlight w:val="none"/>
                <w:lang w:bidi="ar"/>
              </w:rPr>
              <w:t>（</w:t>
            </w:r>
            <w:r>
              <w:rPr>
                <w:rFonts w:hint="eastAsia" w:ascii="Times New Roman" w:hAnsi="Times New Roman" w:cs="Times New Roman"/>
                <w:kern w:val="0"/>
                <w:sz w:val="24"/>
                <w:highlight w:val="none"/>
                <w:lang w:bidi="ar"/>
              </w:rPr>
              <w:t>1）实质性运营自评承诺表（申报系统填报）</w:t>
            </w:r>
            <w:r>
              <w:rPr>
                <w:rFonts w:hint="eastAsia" w:ascii="Times New Roman" w:hAnsi="Times New Roman" w:cs="Times New Roman"/>
                <w:kern w:val="0"/>
                <w:sz w:val="24"/>
                <w:highlight w:val="none"/>
                <w:lang w:eastAsia="zh-CN" w:bidi="ar"/>
              </w:rPr>
              <w:t>；</w:t>
            </w:r>
          </w:p>
          <w:p w14:paraId="0F333E8F">
            <w:pPr>
              <w:spacing w:line="240" w:lineRule="auto"/>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eastAsia="zh-CN" w:bidi="ar"/>
              </w:rPr>
              <w:t>（</w:t>
            </w:r>
            <w:r>
              <w:rPr>
                <w:rFonts w:hint="eastAsia" w:ascii="Times New Roman" w:hAnsi="Times New Roman" w:cs="Times New Roman"/>
                <w:kern w:val="0"/>
                <w:sz w:val="24"/>
                <w:highlight w:val="none"/>
                <w:lang w:val="en-US" w:eastAsia="zh-CN" w:bidi="ar"/>
              </w:rPr>
              <w:t>2</w:t>
            </w:r>
            <w:r>
              <w:rPr>
                <w:rFonts w:hint="eastAsia" w:ascii="Times New Roman" w:hAnsi="Times New Roman" w:cs="Times New Roman"/>
                <w:kern w:val="0"/>
                <w:sz w:val="24"/>
                <w:highlight w:val="none"/>
                <w:lang w:eastAsia="zh-CN" w:bidi="ar"/>
              </w:rPr>
              <w:t>）</w:t>
            </w:r>
            <w:r>
              <w:rPr>
                <w:rFonts w:hint="eastAsia" w:ascii="Times New Roman" w:hAnsi="Times New Roman" w:cs="Times New Roman"/>
                <w:kern w:val="0"/>
                <w:sz w:val="24"/>
                <w:highlight w:val="none"/>
                <w:lang w:val="en-US" w:eastAsia="zh-CN" w:bidi="ar"/>
              </w:rPr>
              <w:t>生产经营资料：</w:t>
            </w:r>
          </w:p>
          <w:p w14:paraId="5AE6FBFB">
            <w:pPr>
              <w:spacing w:line="240" w:lineRule="auto"/>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①办公场所的产权或租赁证明：属于自有办公用房的，提供不动产权证明；属于租赁办公用房的，提供租赁合同及不动产权证明；属于无偿使用办公用房的，提供无偿使用协议（含产权证明）；</w:t>
            </w:r>
          </w:p>
          <w:p w14:paraId="244958B8">
            <w:pPr>
              <w:spacing w:line="240" w:lineRule="auto"/>
              <w:rPr>
                <w:rFonts w:hint="eastAsia" w:ascii="仿宋_GB2312" w:hAnsi="仿宋_GB2312" w:eastAsia="仿宋_GB2312" w:cs="仿宋_GB2312"/>
                <w:kern w:val="0"/>
                <w:sz w:val="24"/>
                <w:highlight w:val="none"/>
                <w:lang w:eastAsia="zh-CN" w:bidi="ar"/>
              </w:rPr>
            </w:pPr>
            <w:r>
              <w:rPr>
                <w:rFonts w:hint="eastAsia" w:ascii="宋体" w:hAnsi="宋体" w:eastAsia="宋体" w:cs="宋体"/>
                <w:kern w:val="0"/>
                <w:sz w:val="24"/>
                <w:highlight w:val="none"/>
                <w:lang w:eastAsia="zh-CN" w:bidi="ar"/>
              </w:rPr>
              <w:t>②</w:t>
            </w:r>
            <w:r>
              <w:rPr>
                <w:rFonts w:hint="eastAsia" w:ascii="Times New Roman" w:hAnsi="Times New Roman" w:cs="Times New Roman"/>
                <w:kern w:val="0"/>
                <w:sz w:val="24"/>
                <w:highlight w:val="none"/>
                <w:lang w:eastAsia="zh-CN" w:bidi="ar"/>
              </w:rPr>
              <w:t>办公场所</w:t>
            </w:r>
            <w:r>
              <w:rPr>
                <w:rFonts w:hint="eastAsia" w:ascii="仿宋_GB2312" w:hAnsi="仿宋_GB2312" w:eastAsia="仿宋_GB2312" w:cs="仿宋_GB2312"/>
                <w:kern w:val="0"/>
                <w:sz w:val="24"/>
                <w:highlight w:val="none"/>
                <w:lang w:eastAsia="zh-CN" w:bidi="ar"/>
              </w:rPr>
              <w:t>图片；</w:t>
            </w:r>
          </w:p>
          <w:p w14:paraId="3E064E6B">
            <w:pPr>
              <w:spacing w:line="240" w:lineRule="auto"/>
              <w:rPr>
                <w:rFonts w:hint="eastAsia" w:ascii="仿宋_GB2312" w:hAnsi="仿宋_GB2312" w:eastAsia="仿宋_GB2312" w:cs="仿宋_GB2312"/>
                <w:kern w:val="0"/>
                <w:sz w:val="24"/>
                <w:highlight w:val="none"/>
                <w:lang w:val="zh-TW" w:eastAsia="zh-CN" w:bidi="ar"/>
              </w:rPr>
            </w:pPr>
            <w:r>
              <w:rPr>
                <w:rFonts w:hint="eastAsia" w:ascii="仿宋_GB2312" w:hAnsi="仿宋_GB2312" w:eastAsia="仿宋_GB2312" w:cs="仿宋_GB2312"/>
                <w:kern w:val="0"/>
                <w:sz w:val="24"/>
                <w:highlight w:val="none"/>
                <w:lang w:val="zh-TW" w:eastAsia="zh-CN" w:bidi="ar"/>
              </w:rPr>
              <w:t>③企业</w:t>
            </w:r>
            <w:r>
              <w:rPr>
                <w:rFonts w:hint="eastAsia" w:ascii="仿宋_GB2312" w:hAnsi="仿宋_GB2312" w:eastAsia="仿宋_GB2312" w:cs="仿宋_GB2312"/>
                <w:kern w:val="0"/>
                <w:sz w:val="24"/>
                <w:highlight w:val="none"/>
                <w:lang w:val="en-US" w:eastAsia="zh-CN" w:bidi="ar"/>
              </w:rPr>
              <w:t>在横琴的</w:t>
            </w:r>
            <w:r>
              <w:rPr>
                <w:rFonts w:hint="eastAsia" w:ascii="仿宋_GB2312" w:hAnsi="仿宋_GB2312" w:eastAsia="仿宋_GB2312" w:cs="仿宋_GB2312"/>
                <w:kern w:val="0"/>
                <w:sz w:val="24"/>
                <w:highlight w:val="none"/>
                <w:lang w:val="zh-TW" w:eastAsia="zh-TW" w:bidi="ar"/>
              </w:rPr>
              <w:t>经营活动证明材料（</w:t>
            </w:r>
            <w:r>
              <w:rPr>
                <w:rFonts w:hint="eastAsia" w:ascii="仿宋_GB2312" w:hAnsi="仿宋_GB2312" w:eastAsia="仿宋_GB2312" w:cs="仿宋_GB2312"/>
                <w:kern w:val="0"/>
                <w:sz w:val="24"/>
                <w:highlight w:val="none"/>
                <w:lang w:val="en-US" w:eastAsia="zh-CN" w:bidi="ar"/>
              </w:rPr>
              <w:t>如：</w:t>
            </w:r>
            <w:r>
              <w:rPr>
                <w:rFonts w:hint="eastAsia" w:ascii="仿宋_GB2312" w:hAnsi="仿宋_GB2312" w:eastAsia="仿宋_GB2312" w:cs="仿宋_GB2312"/>
                <w:kern w:val="0"/>
                <w:sz w:val="24"/>
                <w:highlight w:val="none"/>
                <w:lang w:val="zh-TW" w:eastAsia="zh-TW" w:bidi="ar"/>
              </w:rPr>
              <w:t>进行生产经营决策、财务决策、人事决策的会议纪要及对应照片等）</w:t>
            </w:r>
            <w:r>
              <w:rPr>
                <w:rFonts w:hint="eastAsia" w:ascii="仿宋_GB2312" w:hAnsi="仿宋_GB2312" w:eastAsia="仿宋_GB2312" w:cs="仿宋_GB2312"/>
                <w:kern w:val="0"/>
                <w:sz w:val="24"/>
                <w:highlight w:val="none"/>
                <w:lang w:val="zh-TW" w:eastAsia="zh-CN" w:bidi="ar"/>
              </w:rPr>
              <w:t>；</w:t>
            </w:r>
          </w:p>
          <w:p w14:paraId="4B8A4D4F">
            <w:pPr>
              <w:spacing w:line="240" w:lineRule="auto"/>
              <w:rPr>
                <w:rFonts w:hint="default" w:ascii="仿宋_GB2312" w:hAnsi="仿宋_GB2312" w:eastAsia="仿宋_GB2312" w:cs="仿宋_GB2312"/>
                <w:kern w:val="0"/>
                <w:sz w:val="24"/>
                <w:highlight w:val="none"/>
                <w:lang w:val="en-US" w:eastAsia="zh-TW" w:bidi="ar"/>
              </w:rPr>
            </w:pPr>
            <w:r>
              <w:rPr>
                <w:rFonts w:hint="eastAsia" w:ascii="仿宋_GB2312" w:hAnsi="仿宋_GB2312" w:eastAsia="仿宋_GB2312" w:cs="仿宋_GB2312"/>
                <w:kern w:val="0"/>
                <w:sz w:val="24"/>
                <w:highlight w:val="none"/>
                <w:lang w:val="zh-TW" w:eastAsia="zh-CN" w:bidi="ar"/>
              </w:rPr>
              <w:t>（</w:t>
            </w:r>
            <w:r>
              <w:rPr>
                <w:rFonts w:hint="eastAsia" w:ascii="仿宋_GB2312" w:hAnsi="仿宋_GB2312" w:eastAsia="仿宋_GB2312" w:cs="仿宋_GB2312"/>
                <w:kern w:val="0"/>
                <w:sz w:val="24"/>
                <w:highlight w:val="none"/>
                <w:lang w:val="en-US" w:eastAsia="zh-CN" w:bidi="ar"/>
              </w:rPr>
              <w:t>3</w:t>
            </w:r>
            <w:r>
              <w:rPr>
                <w:rFonts w:hint="eastAsia" w:ascii="仿宋_GB2312" w:hAnsi="仿宋_GB2312" w:eastAsia="仿宋_GB2312" w:cs="仿宋_GB2312"/>
                <w:kern w:val="0"/>
                <w:sz w:val="24"/>
                <w:highlight w:val="none"/>
                <w:lang w:val="zh-TW" w:eastAsia="zh-CN" w:bidi="ar"/>
              </w:rPr>
              <w:t>）</w:t>
            </w:r>
            <w:r>
              <w:rPr>
                <w:rFonts w:hint="eastAsia" w:ascii="仿宋_GB2312" w:hAnsi="仿宋_GB2312" w:eastAsia="仿宋_GB2312" w:cs="仿宋_GB2312"/>
                <w:kern w:val="0"/>
                <w:sz w:val="24"/>
                <w:highlight w:val="none"/>
                <w:lang w:val="en-US" w:eastAsia="zh-CN" w:bidi="ar"/>
              </w:rPr>
              <w:t>人员情况资料：</w:t>
            </w:r>
          </w:p>
          <w:p w14:paraId="100C244E">
            <w:pPr>
              <w:spacing w:line="240" w:lineRule="auto"/>
              <w:rPr>
                <w:rFonts w:hint="eastAsia" w:ascii="Times New Roman" w:hAnsi="Times New Roman" w:cs="Times New Roman"/>
                <w:kern w:val="0"/>
                <w:sz w:val="24"/>
                <w:highlight w:val="none"/>
                <w:lang w:eastAsia="zh-CN" w:bidi="ar"/>
              </w:rPr>
            </w:pPr>
            <w:r>
              <w:rPr>
                <w:rFonts w:hint="eastAsia" w:ascii="宋体" w:hAnsi="宋体" w:eastAsia="宋体" w:cs="宋体"/>
                <w:kern w:val="0"/>
                <w:sz w:val="24"/>
                <w:highlight w:val="none"/>
                <w:lang w:val="en-US" w:eastAsia="zh-CN" w:bidi="ar"/>
              </w:rPr>
              <w:t>①</w:t>
            </w:r>
            <w:r>
              <w:rPr>
                <w:rFonts w:hint="eastAsia" w:ascii="Times New Roman" w:hAnsi="Times New Roman" w:cs="Times New Roman"/>
                <w:kern w:val="0"/>
                <w:sz w:val="24"/>
                <w:highlight w:val="none"/>
                <w:lang w:val="en-US" w:eastAsia="zh-CN" w:bidi="ar"/>
              </w:rPr>
              <w:t>2024年从业人员名单</w:t>
            </w:r>
            <w:r>
              <w:rPr>
                <w:rFonts w:hint="eastAsia" w:ascii="Times New Roman" w:hAnsi="Times New Roman" w:cs="Times New Roman"/>
                <w:kern w:val="0"/>
                <w:sz w:val="24"/>
                <w:highlight w:val="none"/>
                <w:lang w:bidi="ar"/>
              </w:rPr>
              <w:t>（</w:t>
            </w:r>
            <w:r>
              <w:rPr>
                <w:rFonts w:hint="eastAsia" w:ascii="Times New Roman" w:hAnsi="Times New Roman" w:cs="Times New Roman"/>
                <w:kern w:val="0"/>
                <w:sz w:val="24"/>
                <w:highlight w:val="none"/>
                <w:lang w:val="en-US" w:eastAsia="zh-CN" w:bidi="ar"/>
              </w:rPr>
              <w:t>样表见附件4</w:t>
            </w:r>
            <w:r>
              <w:rPr>
                <w:rFonts w:hint="eastAsia" w:ascii="Times New Roman" w:hAnsi="Times New Roman" w:cs="Times New Roman"/>
                <w:kern w:val="0"/>
                <w:sz w:val="24"/>
                <w:highlight w:val="none"/>
                <w:lang w:bidi="ar"/>
              </w:rPr>
              <w:t>）</w:t>
            </w:r>
            <w:r>
              <w:rPr>
                <w:rFonts w:hint="eastAsia" w:ascii="Times New Roman" w:hAnsi="Times New Roman" w:cs="Times New Roman"/>
                <w:kern w:val="0"/>
                <w:sz w:val="24"/>
                <w:highlight w:val="none"/>
                <w:lang w:eastAsia="zh-CN" w:bidi="ar"/>
              </w:rPr>
              <w:t>；</w:t>
            </w:r>
          </w:p>
          <w:p w14:paraId="158FC017">
            <w:pPr>
              <w:spacing w:line="240" w:lineRule="auto"/>
              <w:rPr>
                <w:rFonts w:hint="eastAsia" w:ascii="Times New Roman" w:hAnsi="Times New Roman" w:cs="Times New Roman"/>
                <w:kern w:val="0"/>
                <w:sz w:val="24"/>
                <w:highlight w:val="none"/>
                <w:lang w:val="zh-TW" w:eastAsia="zh-TW" w:bidi="ar"/>
              </w:rPr>
            </w:pPr>
            <w:r>
              <w:rPr>
                <w:rFonts w:hint="eastAsia" w:ascii="宋体" w:hAnsi="宋体" w:eastAsia="宋体" w:cs="宋体"/>
                <w:kern w:val="0"/>
                <w:sz w:val="24"/>
                <w:highlight w:val="none"/>
                <w:lang w:val="zh-TW" w:eastAsia="zh-TW" w:bidi="ar"/>
              </w:rPr>
              <w:t>②</w:t>
            </w:r>
            <w:r>
              <w:rPr>
                <w:rFonts w:hint="eastAsia" w:ascii="Times New Roman" w:hAnsi="Times New Roman" w:cs="Times New Roman"/>
                <w:kern w:val="0"/>
                <w:sz w:val="24"/>
                <w:highlight w:val="none"/>
                <w:lang w:val="zh-TW" w:eastAsia="zh-TW" w:bidi="ar"/>
              </w:rPr>
              <w:t>202</w:t>
            </w:r>
            <w:r>
              <w:rPr>
                <w:rFonts w:hint="eastAsia" w:ascii="Times New Roman" w:hAnsi="Times New Roman" w:cs="Times New Roman"/>
                <w:kern w:val="0"/>
                <w:sz w:val="24"/>
                <w:highlight w:val="none"/>
                <w:lang w:val="en-US" w:eastAsia="zh-CN" w:bidi="ar"/>
              </w:rPr>
              <w:t>4</w:t>
            </w:r>
            <w:r>
              <w:rPr>
                <w:rFonts w:hint="eastAsia" w:ascii="Times New Roman" w:hAnsi="Times New Roman" w:cs="Times New Roman"/>
                <w:kern w:val="0"/>
                <w:sz w:val="24"/>
                <w:highlight w:val="none"/>
                <w:lang w:val="zh-TW" w:eastAsia="zh-TW" w:bidi="ar"/>
              </w:rPr>
              <w:t>年度单位社保缴纳明细（《广东省社会保险参保证明（单位）》，打印指南参考http://hrss.gd.gov.cn/gdsbfw/）；</w:t>
            </w:r>
          </w:p>
          <w:p w14:paraId="5B134337">
            <w:pPr>
              <w:spacing w:line="240" w:lineRule="auto"/>
              <w:rPr>
                <w:rFonts w:hint="eastAsia" w:ascii="Times New Roman" w:hAnsi="Times New Roman" w:cs="Times New Roman"/>
                <w:kern w:val="0"/>
                <w:sz w:val="24"/>
                <w:highlight w:val="none"/>
                <w:lang w:val="en-US" w:eastAsia="zh-CN" w:bidi="ar"/>
              </w:rPr>
            </w:pPr>
            <w:r>
              <w:rPr>
                <w:rFonts w:hint="eastAsia" w:ascii="仿宋_GB2312" w:hAnsi="仿宋_GB2312" w:eastAsia="仿宋_GB2312" w:cs="仿宋_GB2312"/>
                <w:kern w:val="0"/>
                <w:sz w:val="24"/>
                <w:highlight w:val="none"/>
                <w:lang w:val="en-US" w:eastAsia="zh-CN" w:bidi="ar"/>
              </w:rPr>
              <w:t>③</w:t>
            </w:r>
            <w:r>
              <w:rPr>
                <w:rFonts w:hint="eastAsia" w:ascii="Times New Roman" w:hAnsi="Times New Roman" w:cs="Times New Roman"/>
                <w:kern w:val="0"/>
                <w:sz w:val="24"/>
                <w:highlight w:val="none"/>
                <w:lang w:val="en-US" w:eastAsia="zh-CN" w:bidi="ar"/>
              </w:rPr>
              <w:t>企业通过合作区银行账户于2024年发放员工工资薪金的相关证明资料（如：</w:t>
            </w:r>
            <w:r>
              <w:rPr>
                <w:rFonts w:hint="eastAsia" w:ascii="Times New Roman" w:hAnsi="Times New Roman" w:cs="Times New Roman"/>
                <w:kern w:val="0"/>
                <w:sz w:val="24"/>
                <w:highlight w:val="none"/>
                <w:lang w:eastAsia="zh-CN" w:bidi="ar"/>
              </w:rPr>
              <w:t>会计凭证、银行流水</w:t>
            </w:r>
            <w:r>
              <w:rPr>
                <w:rFonts w:hint="eastAsia" w:ascii="Times New Roman" w:hAnsi="Times New Roman" w:cs="Times New Roman"/>
                <w:kern w:val="0"/>
                <w:sz w:val="24"/>
                <w:highlight w:val="none"/>
                <w:lang w:val="en-US" w:eastAsia="zh-CN" w:bidi="ar"/>
              </w:rPr>
              <w:t>）；</w:t>
            </w:r>
          </w:p>
          <w:p w14:paraId="27A73641">
            <w:pPr>
              <w:spacing w:line="240" w:lineRule="auto"/>
              <w:rPr>
                <w:rFonts w:hint="eastAsia" w:ascii="Times New Roman" w:hAnsi="Times New Roman" w:cs="Times New Roman"/>
                <w:kern w:val="0"/>
                <w:sz w:val="24"/>
                <w:highlight w:val="none"/>
                <w:lang w:val="zh-TW" w:eastAsia="zh-TW" w:bidi="ar"/>
              </w:rPr>
            </w:pPr>
            <w:r>
              <w:rPr>
                <w:rFonts w:hint="eastAsia" w:ascii="Times New Roman" w:hAnsi="Times New Roman" w:cs="Times New Roman"/>
                <w:kern w:val="0"/>
                <w:sz w:val="24"/>
                <w:highlight w:val="none"/>
                <w:lang w:val="en-US" w:eastAsia="zh-CN" w:bidi="ar"/>
              </w:rPr>
              <w:t>（4）账务情况资料：</w:t>
            </w:r>
          </w:p>
          <w:p w14:paraId="16C0341E">
            <w:pPr>
              <w:spacing w:line="240" w:lineRule="auto"/>
              <w:rPr>
                <w:rFonts w:hint="eastAsia" w:ascii="Times New Roman" w:hAnsi="Times New Roman" w:cs="Times New Roman"/>
                <w:kern w:val="0"/>
                <w:sz w:val="24"/>
                <w:highlight w:val="none"/>
                <w:lang w:val="en-US" w:eastAsia="zh-CN" w:bidi="ar"/>
              </w:rPr>
            </w:pPr>
            <w:r>
              <w:rPr>
                <w:rFonts w:hint="eastAsia" w:ascii="宋体" w:hAnsi="宋体" w:eastAsia="宋体" w:cs="宋体"/>
                <w:kern w:val="0"/>
                <w:sz w:val="24"/>
                <w:highlight w:val="none"/>
                <w:lang w:val="en-US" w:eastAsia="zh-CN" w:bidi="ar"/>
              </w:rPr>
              <w:t>①</w:t>
            </w:r>
            <w:r>
              <w:rPr>
                <w:rFonts w:hint="eastAsia" w:ascii="Times New Roman" w:hAnsi="Times New Roman" w:cs="Times New Roman"/>
                <w:kern w:val="0"/>
                <w:sz w:val="24"/>
                <w:highlight w:val="none"/>
                <w:lang w:val="en-US" w:eastAsia="zh-CN" w:bidi="ar"/>
              </w:rPr>
              <w:t>在横琴银行开立基本存款账户及用于主营业务结算账户资料（可在基本存款账户开户行打印已开立银行结算账户清单）；</w:t>
            </w:r>
          </w:p>
          <w:p w14:paraId="3D0E3686">
            <w:pPr>
              <w:spacing w:line="240" w:lineRule="auto"/>
              <w:rPr>
                <w:rFonts w:hint="eastAsia" w:ascii="Times New Roman" w:hAnsi="Times New Roman" w:cs="Times New Roman"/>
                <w:kern w:val="0"/>
                <w:sz w:val="24"/>
                <w:highlight w:val="none"/>
                <w:lang w:eastAsia="zh-CN" w:bidi="ar"/>
              </w:rPr>
            </w:pPr>
            <w:r>
              <w:rPr>
                <w:rFonts w:hint="eastAsia" w:ascii="宋体" w:hAnsi="宋体" w:eastAsia="宋体" w:cs="宋体"/>
                <w:kern w:val="0"/>
                <w:sz w:val="24"/>
                <w:highlight w:val="none"/>
                <w:lang w:eastAsia="zh-CN" w:bidi="ar"/>
              </w:rPr>
              <w:t>②</w:t>
            </w:r>
            <w:r>
              <w:rPr>
                <w:rFonts w:hint="eastAsia" w:ascii="Times New Roman" w:hAnsi="Times New Roman" w:cs="Times New Roman"/>
                <w:kern w:val="0"/>
                <w:sz w:val="24"/>
                <w:highlight w:val="none"/>
                <w:lang w:eastAsia="zh-CN" w:bidi="ar"/>
              </w:rPr>
              <w:t>主营业务结算的会计凭证</w:t>
            </w:r>
            <w:r>
              <w:rPr>
                <w:rFonts w:hint="eastAsia" w:ascii="Times New Roman" w:hAnsi="Times New Roman" w:cs="Times New Roman"/>
                <w:kern w:val="0"/>
                <w:sz w:val="24"/>
                <w:highlight w:val="none"/>
                <w:lang w:val="en-US" w:eastAsia="zh-CN" w:bidi="ar"/>
              </w:rPr>
              <w:t>或</w:t>
            </w:r>
            <w:r>
              <w:rPr>
                <w:rFonts w:hint="eastAsia" w:ascii="Times New Roman" w:hAnsi="Times New Roman" w:cs="Times New Roman"/>
                <w:kern w:val="0"/>
                <w:sz w:val="24"/>
                <w:highlight w:val="none"/>
                <w:lang w:eastAsia="zh-CN" w:bidi="ar"/>
              </w:rPr>
              <w:t>收款的银行流水；</w:t>
            </w:r>
          </w:p>
          <w:p w14:paraId="55435C63">
            <w:pPr>
              <w:spacing w:line="240" w:lineRule="auto"/>
              <w:rPr>
                <w:rFonts w:hint="eastAsia" w:ascii="Times New Roman" w:hAnsi="Times New Roman" w:cs="Times New Roman"/>
                <w:kern w:val="0"/>
                <w:sz w:val="24"/>
                <w:highlight w:val="none"/>
                <w:lang w:val="zh-TW" w:eastAsia="zh-TW" w:bidi="ar"/>
              </w:rPr>
            </w:pPr>
            <w:r>
              <w:rPr>
                <w:rFonts w:hint="eastAsia" w:ascii="仿宋_GB2312" w:hAnsi="仿宋_GB2312" w:eastAsia="仿宋_GB2312" w:cs="仿宋_GB2312"/>
                <w:kern w:val="0"/>
                <w:sz w:val="24"/>
                <w:highlight w:val="none"/>
                <w:lang w:val="zh-TW" w:eastAsia="zh-TW" w:bidi="ar"/>
              </w:rPr>
              <w:t>③</w:t>
            </w:r>
            <w:r>
              <w:rPr>
                <w:rFonts w:hint="eastAsia" w:ascii="Times New Roman" w:hAnsi="Times New Roman" w:cs="Times New Roman"/>
                <w:kern w:val="0"/>
                <w:sz w:val="24"/>
                <w:highlight w:val="none"/>
                <w:lang w:val="zh-TW" w:eastAsia="zh-TW" w:bidi="ar"/>
              </w:rPr>
              <w:t>会计凭证、会计账簿、财务会计报告等会计档案资料存放在合作区的佐证材料，如照片</w:t>
            </w:r>
            <w:r>
              <w:rPr>
                <w:rFonts w:hint="eastAsia" w:ascii="Times New Roman" w:hAnsi="Times New Roman" w:cs="Times New Roman"/>
                <w:kern w:val="0"/>
                <w:sz w:val="24"/>
                <w:highlight w:val="none"/>
                <w:lang w:val="zh-TW" w:eastAsia="zh-CN" w:bidi="ar"/>
              </w:rPr>
              <w:t>、视频</w:t>
            </w:r>
            <w:r>
              <w:rPr>
                <w:rFonts w:hint="eastAsia" w:ascii="Times New Roman" w:hAnsi="Times New Roman" w:cs="Times New Roman"/>
                <w:kern w:val="0"/>
                <w:sz w:val="24"/>
                <w:highlight w:val="none"/>
                <w:lang w:val="zh-TW" w:eastAsia="zh-TW" w:bidi="ar"/>
              </w:rPr>
              <w:t>等</w:t>
            </w:r>
            <w:r>
              <w:rPr>
                <w:rFonts w:hint="eastAsia" w:ascii="Times New Roman" w:hAnsi="Times New Roman" w:cs="Times New Roman"/>
                <w:kern w:val="0"/>
                <w:sz w:val="24"/>
                <w:highlight w:val="none"/>
                <w:lang w:val="zh-TW" w:eastAsia="zh-CN" w:bidi="ar"/>
              </w:rPr>
              <w:t>；</w:t>
            </w:r>
          </w:p>
          <w:p w14:paraId="2CAF9314">
            <w:pPr>
              <w:numPr>
                <w:ilvl w:val="0"/>
                <w:numId w:val="4"/>
              </w:numPr>
              <w:spacing w:line="240" w:lineRule="auto"/>
              <w:rPr>
                <w:rFonts w:hint="eastAsia" w:ascii="Times New Roman" w:hAnsi="Times New Roman" w:cs="Times New Roman"/>
                <w:kern w:val="0"/>
                <w:sz w:val="24"/>
                <w:highlight w:val="none"/>
                <w:lang w:val="zh-TW" w:eastAsia="zh-CN" w:bidi="ar"/>
              </w:rPr>
            </w:pPr>
            <w:r>
              <w:rPr>
                <w:rFonts w:hint="eastAsia" w:ascii="Times New Roman" w:hAnsi="Times New Roman" w:cs="Times New Roman"/>
                <w:kern w:val="0"/>
                <w:sz w:val="24"/>
                <w:highlight w:val="none"/>
                <w:lang w:val="zh-TW" w:eastAsia="zh-CN" w:bidi="ar"/>
              </w:rPr>
              <w:t>财产情况资料：</w:t>
            </w:r>
          </w:p>
          <w:p w14:paraId="541E26E4">
            <w:pPr>
              <w:numPr>
                <w:ilvl w:val="0"/>
                <w:numId w:val="0"/>
              </w:numPr>
              <w:spacing w:line="240" w:lineRule="auto"/>
              <w:rPr>
                <w:rFonts w:hint="eastAsia" w:ascii="Times New Roman" w:hAnsi="Times New Roman" w:cs="Times New Roman"/>
                <w:kern w:val="0"/>
                <w:sz w:val="24"/>
                <w:highlight w:val="none"/>
                <w:lang w:val="zh-TW" w:eastAsia="zh-TW" w:bidi="ar"/>
              </w:rPr>
            </w:pPr>
            <w:r>
              <w:rPr>
                <w:rFonts w:hint="eastAsia" w:ascii="Times New Roman" w:hAnsi="Times New Roman" w:cs="Times New Roman"/>
                <w:kern w:val="0"/>
                <w:sz w:val="24"/>
                <w:highlight w:val="none"/>
                <w:lang w:val="zh-TW" w:eastAsia="zh-CN" w:bidi="ar"/>
              </w:rPr>
              <w:t>财产情况说明及</w:t>
            </w:r>
            <w:r>
              <w:rPr>
                <w:rFonts w:hint="eastAsia" w:ascii="Times New Roman" w:hAnsi="Times New Roman" w:cs="Times New Roman"/>
                <w:kern w:val="0"/>
                <w:sz w:val="24"/>
                <w:highlight w:val="none"/>
                <w:lang w:val="en-US" w:eastAsia="zh-CN" w:bidi="ar"/>
              </w:rPr>
              <w:t>横琴</w:t>
            </w:r>
            <w:r>
              <w:rPr>
                <w:rFonts w:hint="eastAsia" w:ascii="Times New Roman" w:hAnsi="Times New Roman" w:cs="Times New Roman"/>
                <w:kern w:val="0"/>
                <w:sz w:val="24"/>
                <w:highlight w:val="none"/>
                <w:lang w:val="zh-TW" w:eastAsia="zh-CN" w:bidi="ar"/>
              </w:rPr>
              <w:t>办公场所现场资</w:t>
            </w:r>
            <w:r>
              <w:rPr>
                <w:rFonts w:hint="eastAsia" w:ascii="Times New Roman" w:hAnsi="Times New Roman" w:cs="Times New Roman"/>
                <w:kern w:val="0"/>
                <w:sz w:val="24"/>
                <w:highlight w:val="none"/>
                <w:lang w:val="en-US" w:eastAsia="zh-CN" w:bidi="ar"/>
              </w:rPr>
              <w:t>产</w:t>
            </w:r>
            <w:r>
              <w:rPr>
                <w:rFonts w:hint="eastAsia" w:ascii="Times New Roman" w:hAnsi="Times New Roman" w:cs="Times New Roman"/>
                <w:kern w:val="0"/>
                <w:sz w:val="24"/>
                <w:highlight w:val="none"/>
                <w:lang w:val="zh-TW" w:eastAsia="zh-TW" w:bidi="ar"/>
              </w:rPr>
              <w:t xml:space="preserve">（如办公家具、电脑等）情况证明等有关材料。  </w:t>
            </w:r>
          </w:p>
          <w:p w14:paraId="6609E53F">
            <w:pPr>
              <w:numPr>
                <w:ilvl w:val="-1"/>
                <w:numId w:val="0"/>
              </w:numPr>
              <w:spacing w:line="240" w:lineRule="auto"/>
              <w:rPr>
                <w:rFonts w:hint="default" w:ascii="Times New Roman" w:hAnsi="Times New Roman" w:cs="Times New Roman"/>
                <w:kern w:val="0"/>
                <w:sz w:val="24"/>
                <w:highlight w:val="none"/>
                <w:lang w:val="en-US" w:eastAsia="zh-CN" w:bidi="ar"/>
              </w:rPr>
            </w:pPr>
            <w:r>
              <w:rPr>
                <w:rFonts w:hint="default" w:ascii="Times New Roman" w:hAnsi="Times New Roman" w:cs="Times New Roman"/>
                <w:kern w:val="0"/>
                <w:sz w:val="24"/>
                <w:highlight w:val="none"/>
                <w:lang w:val="en-US" w:eastAsia="zh-CN" w:bidi="ar"/>
              </w:rPr>
              <w:t>3.以下企业无需重复提交实质性运营资料：</w:t>
            </w:r>
          </w:p>
          <w:p w14:paraId="1522138E">
            <w:pPr>
              <w:numPr>
                <w:ilvl w:val="-1"/>
                <w:numId w:val="0"/>
              </w:numPr>
              <w:spacing w:line="240" w:lineRule="auto"/>
              <w:rPr>
                <w:rFonts w:hint="default" w:ascii="Times New Roman" w:hAnsi="Times New Roman" w:cs="Times New Roman"/>
                <w:kern w:val="0"/>
                <w:sz w:val="24"/>
                <w:highlight w:val="none"/>
                <w:lang w:val="en-US" w:eastAsia="zh-CN" w:bidi="ar"/>
              </w:rPr>
            </w:pPr>
            <w:r>
              <w:rPr>
                <w:rFonts w:hint="default" w:ascii="Times New Roman" w:hAnsi="Times New Roman" w:eastAsia="宋体" w:cs="Times New Roman"/>
                <w:kern w:val="0"/>
                <w:sz w:val="24"/>
                <w:highlight w:val="none"/>
                <w:lang w:val="en-US" w:eastAsia="zh-CN" w:bidi="ar"/>
              </w:rPr>
              <w:t>（1）</w:t>
            </w:r>
            <w:r>
              <w:rPr>
                <w:rFonts w:hint="default" w:ascii="Times New Roman" w:hAnsi="Times New Roman" w:cs="Times New Roman"/>
                <w:kern w:val="0"/>
                <w:sz w:val="24"/>
                <w:highlight w:val="none"/>
                <w:lang w:val="en-US" w:eastAsia="zh-CN" w:bidi="ar"/>
              </w:rPr>
              <w:t>已通过“</w:t>
            </w:r>
            <w:r>
              <w:rPr>
                <w:rFonts w:hint="default" w:ascii="Times New Roman" w:hAnsi="Times New Roman" w:cs="Times New Roman"/>
                <w:kern w:val="0"/>
                <w:sz w:val="24"/>
                <w:highlight w:val="none"/>
                <w:lang w:bidi="ar"/>
              </w:rPr>
              <w:t>横琴粤澳深度合作区2024年度享受个人所得税优惠政策高端和紧缺人才申报</w:t>
            </w:r>
            <w:r>
              <w:rPr>
                <w:rFonts w:hint="default" w:ascii="Times New Roman" w:hAnsi="Times New Roman" w:cs="Times New Roman"/>
                <w:kern w:val="0"/>
                <w:sz w:val="24"/>
                <w:highlight w:val="none"/>
                <w:lang w:val="en-US" w:eastAsia="zh-CN" w:bidi="ar"/>
              </w:rPr>
              <w:t>”用人单位审核的企业；</w:t>
            </w:r>
          </w:p>
          <w:p w14:paraId="2E59666F">
            <w:pPr>
              <w:numPr>
                <w:ilvl w:val="-1"/>
                <w:numId w:val="0"/>
              </w:numPr>
              <w:spacing w:line="240" w:lineRule="auto"/>
              <w:rPr>
                <w:rFonts w:hint="eastAsia" w:ascii="Times New Roman" w:hAnsi="Times New Roman" w:cs="Times New Roman"/>
                <w:kern w:val="0"/>
                <w:sz w:val="24"/>
                <w:highlight w:val="none"/>
                <w:lang w:val="zh-TW" w:eastAsia="zh-TW" w:bidi="ar"/>
              </w:rPr>
            </w:pPr>
            <w:r>
              <w:rPr>
                <w:rFonts w:hint="default" w:ascii="Times New Roman" w:hAnsi="Times New Roman" w:eastAsia="宋体" w:cs="Times New Roman"/>
                <w:kern w:val="0"/>
                <w:sz w:val="24"/>
                <w:highlight w:val="none"/>
                <w:lang w:eastAsia="zh-CN" w:bidi="ar"/>
              </w:rPr>
              <w:t>（</w:t>
            </w:r>
            <w:r>
              <w:rPr>
                <w:rFonts w:hint="default" w:ascii="Times New Roman" w:hAnsi="Times New Roman" w:eastAsia="宋体" w:cs="Times New Roman"/>
                <w:kern w:val="0"/>
                <w:sz w:val="24"/>
                <w:highlight w:val="none"/>
                <w:lang w:val="en-US" w:eastAsia="zh-CN" w:bidi="ar"/>
              </w:rPr>
              <w:t>2</w:t>
            </w:r>
            <w:r>
              <w:rPr>
                <w:rFonts w:hint="default" w:ascii="Times New Roman" w:hAnsi="Times New Roman" w:eastAsia="宋体" w:cs="Times New Roman"/>
                <w:kern w:val="0"/>
                <w:sz w:val="24"/>
                <w:highlight w:val="none"/>
                <w:lang w:eastAsia="zh-CN" w:bidi="ar"/>
              </w:rPr>
              <w:t>）</w:t>
            </w:r>
            <w:r>
              <w:rPr>
                <w:rFonts w:hint="default" w:ascii="Times New Roman" w:hAnsi="Times New Roman" w:eastAsia="宋体" w:cs="Times New Roman"/>
                <w:kern w:val="0"/>
                <w:sz w:val="24"/>
                <w:highlight w:val="none"/>
                <w:lang w:val="en-US" w:eastAsia="zh-CN" w:bidi="ar"/>
              </w:rPr>
              <w:t>2025年</w:t>
            </w:r>
            <w:r>
              <w:rPr>
                <w:rFonts w:hint="default" w:ascii="Times New Roman" w:hAnsi="Times New Roman" w:cs="Times New Roman"/>
                <w:kern w:val="0"/>
                <w:sz w:val="24"/>
                <w:highlight w:val="none"/>
                <w:lang w:val="en-US" w:eastAsia="zh-CN" w:bidi="ar"/>
              </w:rPr>
              <w:t>已</w:t>
            </w:r>
            <w:r>
              <w:rPr>
                <w:rFonts w:hint="eastAsia" w:ascii="Times New Roman" w:hAnsi="Times New Roman"/>
                <w:kern w:val="0"/>
                <w:sz w:val="24"/>
                <w:highlight w:val="none"/>
                <w:lang w:val="en-US" w:eastAsia="zh-CN" w:bidi="ar"/>
              </w:rPr>
              <w:t>在金融局提交过2024年度实质性运营材料的企业；</w:t>
            </w:r>
          </w:p>
        </w:tc>
      </w:tr>
    </w:tbl>
    <w:p w14:paraId="6B0F45D6">
      <w:pPr>
        <w:pStyle w:val="6"/>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1" w:firstLineChars="200"/>
        <w:textAlignment w:val="auto"/>
        <w:outlineLvl w:val="0"/>
        <w:rPr>
          <w:rFonts w:hint="eastAsia" w:ascii="楷体_GB2312" w:hAnsi="楷体_GB2312" w:eastAsia="楷体_GB2312" w:cs="楷体_GB2312"/>
          <w:b/>
          <w:bCs/>
          <w:kern w:val="0"/>
          <w:highlight w:val="none"/>
          <w:lang w:eastAsia="zh-CN" w:bidi="ar"/>
        </w:rPr>
      </w:pPr>
      <w:r>
        <w:rPr>
          <w:rFonts w:hint="eastAsia" w:ascii="楷体_GB2312" w:hAnsi="楷体_GB2312" w:eastAsia="楷体_GB2312" w:cs="楷体_GB2312"/>
          <w:b/>
          <w:bCs/>
          <w:kern w:val="0"/>
          <w:highlight w:val="none"/>
          <w:lang w:eastAsia="zh-CN" w:bidi="ar"/>
        </w:rPr>
        <w:t>（</w:t>
      </w:r>
      <w:r>
        <w:rPr>
          <w:rFonts w:hint="eastAsia" w:ascii="楷体_GB2312" w:hAnsi="楷体_GB2312" w:eastAsia="楷体_GB2312" w:cs="楷体_GB2312"/>
          <w:b/>
          <w:bCs/>
          <w:kern w:val="0"/>
          <w:highlight w:val="none"/>
          <w:lang w:val="en-US" w:eastAsia="zh-CN" w:bidi="ar"/>
        </w:rPr>
        <w:t>二</w:t>
      </w:r>
      <w:r>
        <w:rPr>
          <w:rFonts w:hint="eastAsia" w:ascii="楷体_GB2312" w:hAnsi="楷体_GB2312" w:eastAsia="楷体_GB2312" w:cs="楷体_GB2312"/>
          <w:b/>
          <w:bCs/>
          <w:kern w:val="0"/>
          <w:highlight w:val="none"/>
          <w:lang w:eastAsia="zh-CN" w:bidi="ar"/>
        </w:rPr>
        <w:t>）申报企业</w:t>
      </w:r>
      <w:r>
        <w:rPr>
          <w:rFonts w:hint="eastAsia" w:ascii="楷体_GB2312" w:hAnsi="楷体_GB2312" w:eastAsia="楷体_GB2312" w:cs="楷体_GB2312"/>
          <w:b/>
          <w:bCs/>
          <w:kern w:val="0"/>
          <w:highlight w:val="none"/>
          <w:lang w:bidi="ar"/>
        </w:rPr>
        <w:t>除提交基础</w:t>
      </w:r>
      <w:r>
        <w:rPr>
          <w:rFonts w:hint="eastAsia" w:ascii="楷体_GB2312" w:hAnsi="楷体_GB2312" w:eastAsia="楷体_GB2312" w:cs="楷体_GB2312"/>
          <w:b/>
          <w:bCs/>
          <w:kern w:val="0"/>
          <w:highlight w:val="none"/>
          <w:lang w:val="en-US" w:eastAsia="zh-CN" w:bidi="ar"/>
        </w:rPr>
        <w:t>申报资料</w:t>
      </w:r>
      <w:r>
        <w:rPr>
          <w:rFonts w:hint="eastAsia" w:ascii="楷体_GB2312" w:hAnsi="楷体_GB2312" w:eastAsia="楷体_GB2312" w:cs="楷体_GB2312"/>
          <w:b/>
          <w:bCs/>
          <w:kern w:val="0"/>
          <w:highlight w:val="none"/>
          <w:lang w:bidi="ar"/>
        </w:rPr>
        <w:t>外，还需根据具体申报扶持类型提交</w:t>
      </w:r>
      <w:r>
        <w:rPr>
          <w:rFonts w:hint="eastAsia" w:ascii="楷体_GB2312" w:hAnsi="楷体_GB2312" w:eastAsia="楷体_GB2312" w:cs="楷体_GB2312"/>
          <w:b/>
          <w:bCs/>
          <w:kern w:val="0"/>
          <w:highlight w:val="none"/>
          <w:lang w:val="en-US" w:eastAsia="zh-CN" w:bidi="ar"/>
        </w:rPr>
        <w:t>以下</w:t>
      </w:r>
      <w:r>
        <w:rPr>
          <w:rFonts w:hint="eastAsia" w:ascii="楷体_GB2312" w:hAnsi="楷体_GB2312" w:eastAsia="楷体_GB2312" w:cs="楷体_GB2312"/>
          <w:b/>
          <w:bCs/>
          <w:kern w:val="0"/>
          <w:highlight w:val="none"/>
          <w:lang w:bidi="ar"/>
        </w:rPr>
        <w:t>资料</w:t>
      </w:r>
      <w:r>
        <w:rPr>
          <w:rFonts w:hint="eastAsia" w:ascii="楷体_GB2312" w:hAnsi="楷体_GB2312" w:eastAsia="楷体_GB2312" w:cs="楷体_GB2312"/>
          <w:b/>
          <w:bCs/>
          <w:kern w:val="0"/>
          <w:highlight w:val="none"/>
          <w:lang w:eastAsia="zh-CN" w:bidi="ar"/>
        </w:rPr>
        <w:t>：</w:t>
      </w:r>
    </w:p>
    <w:tbl>
      <w:tblPr>
        <w:tblStyle w:val="12"/>
        <w:tblpPr w:leftFromText="180" w:rightFromText="180" w:vertAnchor="text" w:horzAnchor="page" w:tblpX="1923" w:tblpY="207"/>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59"/>
        <w:gridCol w:w="6219"/>
      </w:tblGrid>
      <w:tr w14:paraId="0744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blHeader/>
        </w:trPr>
        <w:tc>
          <w:tcPr>
            <w:tcW w:w="641" w:type="dxa"/>
            <w:noWrap w:val="0"/>
            <w:vAlign w:val="center"/>
          </w:tcPr>
          <w:p w14:paraId="533E9F58">
            <w:pPr>
              <w:keepNext w:val="0"/>
              <w:keepLines w:val="0"/>
              <w:suppressLineNumbers w:val="0"/>
              <w:spacing w:before="0" w:beforeAutospacing="0" w:after="0" w:afterAutospacing="0" w:line="240" w:lineRule="auto"/>
              <w:ind w:left="-160" w:leftChars="-50" w:right="-160" w:rightChars="-50"/>
              <w:jc w:val="center"/>
              <w:rPr>
                <w:rFonts w:hint="eastAsia" w:ascii="Times New Roman" w:hAnsi="Times New Roman" w:cs="FangSong_GB2312"/>
                <w:b/>
                <w:bCs/>
                <w:sz w:val="24"/>
                <w:highlight w:val="none"/>
                <w:lang w:val="en-US" w:eastAsia="zh-CN"/>
              </w:rPr>
            </w:pPr>
            <w:r>
              <w:rPr>
                <w:rFonts w:hint="eastAsia" w:ascii="Times New Roman" w:hAnsi="Times New Roman" w:cs="FangSong_GB2312"/>
                <w:b/>
                <w:bCs/>
                <w:sz w:val="24"/>
                <w:highlight w:val="none"/>
                <w:lang w:val="en-US" w:eastAsia="zh-CN"/>
              </w:rPr>
              <w:t>序号</w:t>
            </w:r>
          </w:p>
        </w:tc>
        <w:tc>
          <w:tcPr>
            <w:tcW w:w="1459" w:type="dxa"/>
            <w:noWrap w:val="0"/>
            <w:vAlign w:val="center"/>
          </w:tcPr>
          <w:p w14:paraId="70801DE0">
            <w:pPr>
              <w:keepNext w:val="0"/>
              <w:keepLines w:val="0"/>
              <w:suppressLineNumbers w:val="0"/>
              <w:spacing w:before="0" w:beforeAutospacing="0" w:after="0" w:afterAutospacing="0" w:line="240" w:lineRule="auto"/>
              <w:ind w:left="-160" w:leftChars="-50" w:right="-160" w:rightChars="-50"/>
              <w:jc w:val="center"/>
              <w:rPr>
                <w:rFonts w:hint="eastAsia" w:ascii="Times New Roman" w:hAnsi="Times New Roman" w:cs="FangSong_GB2312"/>
                <w:b/>
                <w:bCs/>
                <w:sz w:val="24"/>
                <w:highlight w:val="none"/>
                <w:lang w:val="en-US" w:eastAsia="zh-CN"/>
              </w:rPr>
            </w:pPr>
            <w:r>
              <w:rPr>
                <w:rFonts w:hint="eastAsia" w:ascii="Times New Roman" w:hAnsi="Times New Roman" w:cs="FangSong_GB2312"/>
                <w:b/>
                <w:bCs/>
                <w:sz w:val="24"/>
                <w:highlight w:val="none"/>
                <w:lang w:val="en-US" w:eastAsia="zh-CN"/>
              </w:rPr>
              <w:t>申报扶持类型</w:t>
            </w:r>
          </w:p>
        </w:tc>
        <w:tc>
          <w:tcPr>
            <w:tcW w:w="6219" w:type="dxa"/>
            <w:noWrap w:val="0"/>
            <w:vAlign w:val="center"/>
          </w:tcPr>
          <w:p w14:paraId="48E9A78B">
            <w:pPr>
              <w:keepNext w:val="0"/>
              <w:keepLines w:val="0"/>
              <w:suppressLineNumbers w:val="0"/>
              <w:spacing w:before="0" w:beforeAutospacing="0" w:after="0" w:afterAutospacing="0" w:line="240" w:lineRule="auto"/>
              <w:ind w:left="-160" w:leftChars="-50" w:right="-160" w:rightChars="-50"/>
              <w:jc w:val="center"/>
              <w:rPr>
                <w:rFonts w:hint="eastAsia" w:ascii="Times New Roman" w:hAnsi="Times New Roman" w:cs="FangSong_GB2312"/>
                <w:b/>
                <w:bCs/>
                <w:sz w:val="24"/>
                <w:highlight w:val="none"/>
                <w:lang w:val="en-US" w:eastAsia="zh-CN"/>
              </w:rPr>
            </w:pPr>
            <w:r>
              <w:rPr>
                <w:rFonts w:hint="eastAsia" w:ascii="Times New Roman" w:hAnsi="Times New Roman" w:cs="FangSong_GB2312"/>
                <w:b/>
                <w:bCs/>
                <w:sz w:val="24"/>
                <w:highlight w:val="none"/>
                <w:lang w:val="en-US" w:eastAsia="zh-CN"/>
              </w:rPr>
              <w:t>提交资料说明</w:t>
            </w:r>
          </w:p>
        </w:tc>
      </w:tr>
      <w:tr w14:paraId="6EA0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7" w:hRule="atLeast"/>
        </w:trPr>
        <w:tc>
          <w:tcPr>
            <w:tcW w:w="641" w:type="dxa"/>
            <w:noWrap w:val="0"/>
            <w:vAlign w:val="center"/>
          </w:tcPr>
          <w:p w14:paraId="20B365D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w:t>
            </w:r>
          </w:p>
        </w:tc>
        <w:tc>
          <w:tcPr>
            <w:tcW w:w="1459" w:type="dxa"/>
            <w:noWrap w:val="0"/>
            <w:vAlign w:val="center"/>
          </w:tcPr>
          <w:p w14:paraId="10DF8AA8">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落户扶持</w:t>
            </w:r>
          </w:p>
        </w:tc>
        <w:tc>
          <w:tcPr>
            <w:tcW w:w="6219" w:type="dxa"/>
            <w:noWrap w:val="0"/>
            <w:vAlign w:val="center"/>
          </w:tcPr>
          <w:p w14:paraId="5E4E7B90">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(1)持牌法人金融机构/持牌法人金融机构的一、二级分支机构/其他持牌金融机构/保险代理、保险经纪法人机构需提交以下资料:</w:t>
            </w:r>
          </w:p>
          <w:p w14:paraId="2BC4BCBA">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①实收资本的验资报告；</w:t>
            </w:r>
          </w:p>
          <w:p w14:paraId="2E1C1AB0">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②金融机构资质许可证及批准文件。</w:t>
            </w:r>
          </w:p>
          <w:p w14:paraId="189D557C">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(2)保险公司的二、三级分支机构需提交以下资料:</w:t>
            </w:r>
          </w:p>
          <w:p w14:paraId="776FAD31">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金融机构资质许可证及批准文件。</w:t>
            </w:r>
          </w:p>
          <w:p w14:paraId="0B3AC104">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（3）持牌法人金融机构的后台服务机构需提交以下资料：</w:t>
            </w:r>
          </w:p>
          <w:p w14:paraId="72B24123">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①直接隶属于持牌法人金融机构的关系证明材料：“直接隶属于持牌法人金融机构”是指持牌法人金融机构对后台服务机构持股超过50%（不含50%）或后台服务机构公司章程中明确规定持牌法人金融机构对其实施控制和管理；</w:t>
            </w:r>
          </w:p>
          <w:p w14:paraId="6A4CA44C">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②持牌法人金融机构的资质许可证及批复文件；</w:t>
            </w:r>
          </w:p>
          <w:p w14:paraId="4B2433CA">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③实地办公人数的社保证明（不低于50人）。</w:t>
            </w:r>
          </w:p>
          <w:p w14:paraId="2CAA3B92">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bCs/>
                <w:sz w:val="24"/>
                <w:szCs w:val="24"/>
                <w:highlight w:val="none"/>
                <w:lang w:val="en-US" w:eastAsia="zh-CN"/>
              </w:rPr>
              <w:t>4）地方金融组织需提交以下资料：</w:t>
            </w:r>
          </w:p>
          <w:p w14:paraId="243004E7">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实收资本的验资报告</w:t>
            </w:r>
            <w:r>
              <w:rPr>
                <w:rFonts w:hint="eastAsia" w:ascii="仿宋_GB2312" w:hAnsi="仿宋_GB2312" w:eastAsia="仿宋_GB2312" w:cs="仿宋_GB2312"/>
                <w:sz w:val="24"/>
                <w:szCs w:val="24"/>
                <w:highlight w:val="none"/>
                <w:lang w:eastAsia="zh-CN"/>
              </w:rPr>
              <w:t>。</w:t>
            </w:r>
          </w:p>
          <w:p w14:paraId="188DA822">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（5）地方金融组织的配套服务机构需提交以下资料：</w:t>
            </w:r>
          </w:p>
          <w:p w14:paraId="41FD7F41">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①直接隶属于地方金融组织的关系证明材料：“直接隶属于地方金融组织”是指地方金融组织对后台服务机构持股超过50%（不含50%）或后台服务机构公司章程中明确规定地方金融组织对其实施控制和管理；</w:t>
            </w:r>
          </w:p>
          <w:p w14:paraId="13019416">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②地方金融组织批准文件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③实收资本的验资报告</w:t>
            </w:r>
            <w:r>
              <w:rPr>
                <w:rFonts w:hint="eastAsia" w:ascii="仿宋_GB2312" w:hAnsi="仿宋_GB2312" w:eastAsia="仿宋_GB2312" w:cs="仿宋_GB2312"/>
                <w:sz w:val="24"/>
                <w:szCs w:val="24"/>
                <w:highlight w:val="none"/>
                <w:lang w:eastAsia="zh-CN"/>
              </w:rPr>
              <w:t>。</w:t>
            </w:r>
          </w:p>
          <w:p w14:paraId="3E1C6BF5">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（6）私募基金管理人需提交以下资料：</w:t>
            </w:r>
          </w:p>
          <w:p w14:paraId="507996E9">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①私募股权投资基金和私募基金管理人在中国证券投资基金业协会公示备案、登记的证明材料；</w:t>
            </w:r>
          </w:p>
          <w:p w14:paraId="7D785480">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②私募基金管理人最新的营业执照副本；</w:t>
            </w:r>
          </w:p>
          <w:p w14:paraId="41049486">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③私募股权投资基金提供在合作区内银行开设的托管账户或资金监管账户信息，包括托管协议复印件或资金账户监督协议等文件；</w:t>
            </w:r>
          </w:p>
          <w:p w14:paraId="5DDBB558">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④基金无托管的，需提供资金监管账户信息，包括资金账户监督协议等文件；</w:t>
            </w:r>
          </w:p>
          <w:p w14:paraId="39A33C44">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⑤私募股权投资基金投资实体企业的证明文件，包括但不限于投资协议（章程或合伙协议）、被投资企业或项目的营业执照/注册证书、投资资金入账凭证或验资报告、私募股权投资基金成为被投资实体企业或项目股东的证明材料等。</w:t>
            </w:r>
          </w:p>
        </w:tc>
      </w:tr>
      <w:tr w14:paraId="389D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641" w:type="dxa"/>
            <w:noWrap w:val="0"/>
            <w:vAlign w:val="center"/>
          </w:tcPr>
          <w:p w14:paraId="658EF935">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2</w:t>
            </w:r>
          </w:p>
        </w:tc>
        <w:tc>
          <w:tcPr>
            <w:tcW w:w="1459" w:type="dxa"/>
            <w:noWrap w:val="0"/>
            <w:vAlign w:val="center"/>
          </w:tcPr>
          <w:p w14:paraId="0206E9A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经营扶持</w:t>
            </w:r>
          </w:p>
        </w:tc>
        <w:tc>
          <w:tcPr>
            <w:tcW w:w="6219" w:type="dxa"/>
            <w:noWrap w:val="0"/>
            <w:vAlign w:val="center"/>
          </w:tcPr>
          <w:p w14:paraId="3D0C9718">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所有类型的申报企业需提交：</w:t>
            </w:r>
          </w:p>
          <w:p w14:paraId="4BAAF522">
            <w:pPr>
              <w:keepNext w:val="0"/>
              <w:keepLines w:val="0"/>
              <w:numPr>
                <w:ilvl w:val="-1"/>
                <w:numId w:val="0"/>
              </w:numPr>
              <w:suppressLineNumbers w:val="0"/>
              <w:spacing w:before="0" w:beforeAutospacing="0" w:after="0" w:afterAutospacing="0" w:line="240" w:lineRule="auto"/>
              <w:ind w:left="0" w:leftChars="0" w:right="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①法人机构提交第三方机构出具的2024年度财务报表审计报告；分支机构提交第三方机构出具的2024年度财务报表审计报告或其他证明材料（如纳税申报表）；</w:t>
            </w:r>
          </w:p>
          <w:p w14:paraId="21C291DF">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私募基金管理人还需额外提供以下资料：</w:t>
            </w:r>
          </w:p>
          <w:p w14:paraId="1CC7F86C">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私募基金管理人在中国证券投资基金业协会公示登记的证明材料；</w:t>
            </w:r>
          </w:p>
          <w:p w14:paraId="540AF6CE">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③私募基金管理人净资产管理规模佐证文件（例:中基协AMBERS系统的管理规模截图或托管机构出具的资产规模证明文件或其他有效证明文件等）。</w:t>
            </w:r>
          </w:p>
        </w:tc>
      </w:tr>
      <w:tr w14:paraId="4CCE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2" w:hRule="atLeast"/>
        </w:trPr>
        <w:tc>
          <w:tcPr>
            <w:tcW w:w="641" w:type="dxa"/>
            <w:noWrap w:val="0"/>
            <w:vAlign w:val="center"/>
          </w:tcPr>
          <w:p w14:paraId="1185E16A">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3</w:t>
            </w:r>
          </w:p>
        </w:tc>
        <w:tc>
          <w:tcPr>
            <w:tcW w:w="1459" w:type="dxa"/>
            <w:noWrap w:val="0"/>
            <w:vAlign w:val="center"/>
          </w:tcPr>
          <w:p w14:paraId="20FB836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增资扶持</w:t>
            </w:r>
          </w:p>
        </w:tc>
        <w:tc>
          <w:tcPr>
            <w:tcW w:w="6219" w:type="dxa"/>
            <w:noWrap w:val="0"/>
            <w:vAlign w:val="center"/>
          </w:tcPr>
          <w:p w14:paraId="7B915AB5">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（1）持牌法人金融机构、其他持牌金融机构需提交以下资料：</w:t>
            </w:r>
          </w:p>
          <w:p w14:paraId="2C12AA1C">
            <w:pPr>
              <w:keepNext w:val="0"/>
              <w:keepLines w:val="0"/>
              <w:numPr>
                <w:ilvl w:val="0"/>
                <w:numId w:val="0"/>
              </w:numPr>
              <w:suppressLineNumbers w:val="0"/>
              <w:spacing w:before="0" w:beforeAutospacing="0" w:after="0" w:afterAutospacing="0" w:line="240" w:lineRule="auto"/>
              <w:ind w:left="0" w:leftChars="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金融机构资质许可证及批准文件；</w:t>
            </w:r>
          </w:p>
          <w:p w14:paraId="14EB6B1B">
            <w:pPr>
              <w:keepNext w:val="0"/>
              <w:keepLines w:val="0"/>
              <w:numPr>
                <w:ilvl w:val="0"/>
                <w:numId w:val="0"/>
              </w:numPr>
              <w:suppressLineNumbers w:val="0"/>
              <w:spacing w:before="0" w:beforeAutospacing="0" w:after="0" w:afterAutospacing="0" w:line="240" w:lineRule="auto"/>
              <w:ind w:left="0" w:leftChars="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金融监管部门同意增资的批复文件；</w:t>
            </w:r>
          </w:p>
          <w:p w14:paraId="44FFFF8C">
            <w:pPr>
              <w:keepNext w:val="0"/>
              <w:keepLines w:val="0"/>
              <w:numPr>
                <w:ilvl w:val="0"/>
                <w:numId w:val="0"/>
              </w:numPr>
              <w:suppressLineNumbers w:val="0"/>
              <w:spacing w:before="0" w:beforeAutospacing="0" w:after="0" w:afterAutospacing="0" w:line="240" w:lineRule="auto"/>
              <w:ind w:left="0" w:leftChars="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③增资后实缴部分的验资报告；</w:t>
            </w:r>
          </w:p>
          <w:p w14:paraId="20633155">
            <w:pPr>
              <w:keepNext w:val="0"/>
              <w:keepLines w:val="0"/>
              <w:numPr>
                <w:ilvl w:val="0"/>
                <w:numId w:val="0"/>
              </w:numPr>
              <w:suppressLineNumbers w:val="0"/>
              <w:spacing w:before="0" w:beforeAutospacing="0" w:after="0" w:afterAutospacing="0" w:line="240" w:lineRule="auto"/>
              <w:ind w:left="0" w:leftChars="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仿宋_GB2312" w:hAnsi="仿宋_GB2312" w:eastAsia="仿宋_GB2312" w:cs="仿宋_GB2312"/>
                <w:sz w:val="24"/>
                <w:szCs w:val="24"/>
                <w:highlight w:val="none"/>
                <w:lang w:val="en-US" w:eastAsia="zh-CN"/>
              </w:rPr>
              <w:t>商事登记主管部门出具的注册资本变更的核准变更通知书。</w:t>
            </w:r>
          </w:p>
          <w:p w14:paraId="5B8087EB">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（2）地方金融组织需提交以下资料：</w:t>
            </w:r>
          </w:p>
          <w:p w14:paraId="34E4BA1C">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实缴及增加注册资本的证明文件或验资报告；</w:t>
            </w:r>
          </w:p>
          <w:p w14:paraId="2C2BA14F">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商事登记主管部门出具的注册资本变更的核准变更通知书。</w:t>
            </w:r>
          </w:p>
        </w:tc>
      </w:tr>
      <w:tr w14:paraId="4541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641" w:type="dxa"/>
            <w:noWrap w:val="0"/>
            <w:vAlign w:val="center"/>
          </w:tcPr>
          <w:p w14:paraId="761FC81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4</w:t>
            </w:r>
          </w:p>
        </w:tc>
        <w:tc>
          <w:tcPr>
            <w:tcW w:w="1459" w:type="dxa"/>
            <w:noWrap w:val="0"/>
            <w:vAlign w:val="center"/>
          </w:tcPr>
          <w:p w14:paraId="2C241868">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并购扶持</w:t>
            </w:r>
          </w:p>
        </w:tc>
        <w:tc>
          <w:tcPr>
            <w:tcW w:w="6219" w:type="dxa"/>
            <w:noWrap w:val="0"/>
            <w:vAlign w:val="center"/>
          </w:tcPr>
          <w:p w14:paraId="76B257D7">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申请并购扶持企业需提交以下资料：</w:t>
            </w:r>
          </w:p>
          <w:p w14:paraId="753E2239">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国家金融监管部门同意并购交易的批复文件；</w:t>
            </w:r>
          </w:p>
          <w:p w14:paraId="4CCC1874">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被并购金融机构的最新营业执照副本、章程、商事服务局出具的核准变更通知书、金融机构相关资质许可证副本；</w:t>
            </w:r>
          </w:p>
          <w:p w14:paraId="7857E69A">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③并购交易相关协议原件，如股东出资协议、增资扩股协议、股权转让协议等；</w:t>
            </w:r>
          </w:p>
          <w:p w14:paraId="46855520">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仿宋_GB2312" w:hAnsi="仿宋_GB2312" w:eastAsia="仿宋_GB2312" w:cs="仿宋_GB2312"/>
                <w:sz w:val="24"/>
                <w:szCs w:val="24"/>
                <w:highlight w:val="none"/>
                <w:lang w:val="en-US" w:eastAsia="zh-CN"/>
              </w:rPr>
              <w:t>实缴注册资本的验资报告（以增资方式并购的需提供）或支付转让对价的银行凭证（以股权转让方式并购的需提供）或其他证明材料（以股权或股份出资进行增资等需提供）；</w:t>
            </w:r>
          </w:p>
        </w:tc>
      </w:tr>
      <w:tr w14:paraId="7DC7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641" w:type="dxa"/>
            <w:noWrap w:val="0"/>
            <w:vAlign w:val="center"/>
          </w:tcPr>
          <w:p w14:paraId="63BCA81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5</w:t>
            </w:r>
          </w:p>
        </w:tc>
        <w:tc>
          <w:tcPr>
            <w:tcW w:w="1459" w:type="dxa"/>
            <w:noWrap w:val="0"/>
            <w:vAlign w:val="center"/>
          </w:tcPr>
          <w:p w14:paraId="6D1CB918">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私募股权投资基金投资上市挂牌企业扶持</w:t>
            </w:r>
          </w:p>
        </w:tc>
        <w:tc>
          <w:tcPr>
            <w:tcW w:w="6219" w:type="dxa"/>
            <w:noWrap w:val="0"/>
            <w:vAlign w:val="center"/>
          </w:tcPr>
          <w:p w14:paraId="55DF6E8F">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申报企业需提交以下资料：</w:t>
            </w:r>
          </w:p>
          <w:p w14:paraId="4D7FA5F3">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私募基金和私募基金管理人在中国证券投资基金业协会公示备案、登记的证明材料；</w:t>
            </w:r>
          </w:p>
          <w:p w14:paraId="191E0108">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私募基金管理人最新的营业执照副本；</w:t>
            </w:r>
          </w:p>
          <w:p w14:paraId="369037B3">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③私募股权基金提供在合作区内银行开设的托管账户或资金监管账户信息，包括托管协议或资金账户监督协议等文件；</w:t>
            </w:r>
          </w:p>
          <w:p w14:paraId="7D69BCF6">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仿宋_GB2312" w:hAnsi="仿宋_GB2312" w:eastAsia="仿宋_GB2312" w:cs="仿宋_GB2312"/>
                <w:sz w:val="24"/>
                <w:szCs w:val="24"/>
                <w:highlight w:val="none"/>
                <w:lang w:val="en-US" w:eastAsia="zh-CN"/>
              </w:rPr>
              <w:t>基金无托管的，需提供资金监管账户信息，包括资金账户监督协议等文件；</w:t>
            </w:r>
          </w:p>
          <w:p w14:paraId="32F024BA">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⑤私募基金投资企业的证明文件，包括但不限于投资协议（章程或合伙协议）、被投资企业或项目的营业执照/注册证书、投资资金入账凭证或验资报告、私募基金成为被投资企业股东的证明材料等；</w:t>
            </w:r>
          </w:p>
          <w:p w14:paraId="58AEA9D7">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⑥企业成功上市/挂牌的相关证明材料。</w:t>
            </w:r>
          </w:p>
        </w:tc>
      </w:tr>
      <w:tr w14:paraId="2CA0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3" w:hRule="atLeast"/>
        </w:trPr>
        <w:tc>
          <w:tcPr>
            <w:tcW w:w="641" w:type="dxa"/>
            <w:noWrap w:val="0"/>
            <w:vAlign w:val="center"/>
          </w:tcPr>
          <w:p w14:paraId="02FFD9A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6</w:t>
            </w:r>
          </w:p>
        </w:tc>
        <w:tc>
          <w:tcPr>
            <w:tcW w:w="1459" w:type="dxa"/>
            <w:noWrap w:val="0"/>
            <w:vAlign w:val="center"/>
          </w:tcPr>
          <w:p w14:paraId="563B02F7">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跨境业务合作扶持</w:t>
            </w:r>
          </w:p>
          <w:p w14:paraId="152FC12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（跨境保险业务）</w:t>
            </w:r>
          </w:p>
        </w:tc>
        <w:tc>
          <w:tcPr>
            <w:tcW w:w="6219" w:type="dxa"/>
            <w:noWrap w:val="0"/>
            <w:vAlign w:val="center"/>
          </w:tcPr>
          <w:p w14:paraId="3C310638">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申报企业需提交以下资料：</w:t>
            </w:r>
          </w:p>
          <w:p w14:paraId="7D368D90">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第三方出具的2024年度审核报告，内容须体现经备案的跨境保险产品，或所承保的保险业务中被保险人为非居民保险的业务</w:t>
            </w:r>
          </w:p>
        </w:tc>
      </w:tr>
      <w:tr w14:paraId="50FC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641" w:type="dxa"/>
            <w:noWrap w:val="0"/>
            <w:vAlign w:val="center"/>
          </w:tcPr>
          <w:p w14:paraId="0FF1979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7</w:t>
            </w:r>
          </w:p>
        </w:tc>
        <w:tc>
          <w:tcPr>
            <w:tcW w:w="1459" w:type="dxa"/>
            <w:noWrap w:val="0"/>
            <w:vAlign w:val="center"/>
          </w:tcPr>
          <w:p w14:paraId="241F619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跨境业务合作扶持</w:t>
            </w:r>
          </w:p>
          <w:p w14:paraId="3451FC8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（WFOE PFM、QFLP、QDLP落户）</w:t>
            </w:r>
          </w:p>
        </w:tc>
        <w:tc>
          <w:tcPr>
            <w:tcW w:w="6219" w:type="dxa"/>
            <w:noWrap w:val="0"/>
            <w:vAlign w:val="center"/>
          </w:tcPr>
          <w:p w14:paraId="34A63CE5">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申报企业需提交以下资料：</w:t>
            </w:r>
          </w:p>
          <w:p w14:paraId="6C8F69BE">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私募基金和私募基金管理人通过中国证券投资基金业协会备案、登记的证明材料；</w:t>
            </w:r>
          </w:p>
          <w:p w14:paraId="1217CA2A">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私募基金管理人最新的营业执照副本；</w:t>
            </w:r>
          </w:p>
          <w:p w14:paraId="7979288A">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③私募基金提供在合作区内银行开设的募集账户、托管账户信息，包括募集、托管协议等文件；提供申请年度的募集账户流水或银行入账凭证等能够证明实际募集资金规模的文件；</w:t>
            </w:r>
          </w:p>
          <w:p w14:paraId="35C4E7BE">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④WFOE PFM、QFLP、QDLP相关业务试点资格批复文件。</w:t>
            </w:r>
          </w:p>
        </w:tc>
      </w:tr>
      <w:tr w14:paraId="6D12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0" w:hRule="atLeast"/>
        </w:trPr>
        <w:tc>
          <w:tcPr>
            <w:tcW w:w="641" w:type="dxa"/>
            <w:noWrap w:val="0"/>
            <w:vAlign w:val="center"/>
          </w:tcPr>
          <w:p w14:paraId="6A77769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8</w:t>
            </w:r>
          </w:p>
        </w:tc>
        <w:tc>
          <w:tcPr>
            <w:tcW w:w="1459" w:type="dxa"/>
            <w:noWrap w:val="0"/>
            <w:vAlign w:val="center"/>
          </w:tcPr>
          <w:p w14:paraId="1693E40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跨境业务合作扶持</w:t>
            </w:r>
          </w:p>
          <w:p w14:paraId="330DEB2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（粤澳两地金融人才交流合作）</w:t>
            </w:r>
          </w:p>
        </w:tc>
        <w:tc>
          <w:tcPr>
            <w:tcW w:w="6219" w:type="dxa"/>
            <w:noWrap w:val="0"/>
            <w:vAlign w:val="center"/>
          </w:tcPr>
          <w:p w14:paraId="27330A9A">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申报企业为金融机构的，需提交以下资料：</w:t>
            </w:r>
          </w:p>
          <w:p w14:paraId="43965B24">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金融机构相关资质许可证；</w:t>
            </w:r>
          </w:p>
          <w:p w14:paraId="4C8ED2A6">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国家金融监管部门的批复文件；</w:t>
            </w:r>
          </w:p>
          <w:p w14:paraId="0BED2112">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③共同举办活动的澳门同业机构的相关资质文件，如营业执照等；</w:t>
            </w:r>
          </w:p>
          <w:p w14:paraId="78079A24">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仿宋_GB2312" w:hAnsi="仿宋_GB2312" w:eastAsia="仿宋_GB2312" w:cs="仿宋_GB2312"/>
                <w:sz w:val="24"/>
                <w:szCs w:val="24"/>
                <w:highlight w:val="none"/>
                <w:lang w:val="en-US" w:eastAsia="zh-CN"/>
              </w:rPr>
              <w:t>活动方案及预算（盖单位公章）；</w:t>
            </w:r>
          </w:p>
          <w:p w14:paraId="473B12B3">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⑤与活动预算匹配的发票、发票清单及其他佐证材料（场地租赁合同、活动现场照片等）；</w:t>
            </w:r>
          </w:p>
          <w:p w14:paraId="35169305">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申报企业为金融行业协会、金融类社会组织的，需提交以下资料：</w:t>
            </w:r>
          </w:p>
          <w:p w14:paraId="479BB979">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民政部门颁发的民办非企业登记证书；</w:t>
            </w:r>
          </w:p>
          <w:p w14:paraId="04A1A294">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共同举办活动的澳门同业机构的相关资质文件，如营业执照等；</w:t>
            </w:r>
          </w:p>
          <w:p w14:paraId="26A97321">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③活动方案及预算（盖单位公章）；</w:t>
            </w:r>
          </w:p>
          <w:p w14:paraId="70AA26CE">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仿宋_GB2312" w:hAnsi="仿宋_GB2312" w:eastAsia="仿宋_GB2312" w:cs="仿宋_GB2312"/>
                <w:sz w:val="24"/>
                <w:szCs w:val="24"/>
                <w:highlight w:val="none"/>
                <w:lang w:val="en-US" w:eastAsia="zh-CN"/>
              </w:rPr>
              <w:t>与活动预算匹配的发票、发票清单及其他佐证材料（场地租赁合同、活动现场照片等）。</w:t>
            </w:r>
          </w:p>
        </w:tc>
      </w:tr>
      <w:tr w14:paraId="5AFC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641" w:type="dxa"/>
            <w:noWrap w:val="0"/>
            <w:vAlign w:val="center"/>
          </w:tcPr>
          <w:p w14:paraId="0BBA6A3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9</w:t>
            </w:r>
          </w:p>
        </w:tc>
        <w:tc>
          <w:tcPr>
            <w:tcW w:w="1459" w:type="dxa"/>
            <w:noWrap w:val="0"/>
            <w:vAlign w:val="center"/>
          </w:tcPr>
          <w:p w14:paraId="6A2C74CF">
            <w:pPr>
              <w:keepNext w:val="0"/>
              <w:keepLines w:val="0"/>
              <w:suppressLineNumbers w:val="0"/>
              <w:spacing w:before="0" w:beforeAutospacing="0" w:after="0" w:afterAutospacing="0" w:line="240" w:lineRule="auto"/>
              <w:ind w:left="0" w:right="0"/>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租赁办公用房补贴</w:t>
            </w:r>
          </w:p>
        </w:tc>
        <w:tc>
          <w:tcPr>
            <w:tcW w:w="6219" w:type="dxa"/>
            <w:noWrap w:val="0"/>
            <w:vAlign w:val="center"/>
          </w:tcPr>
          <w:p w14:paraId="606D30D5">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申报企业需提交以下资料：</w:t>
            </w:r>
          </w:p>
          <w:p w14:paraId="473A4E95">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①办公用房租赁合同及不动产权证明；</w:t>
            </w:r>
          </w:p>
          <w:p w14:paraId="4246E60F">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租金支付凭证及发票。</w:t>
            </w:r>
          </w:p>
        </w:tc>
      </w:tr>
      <w:tr w14:paraId="6F25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641" w:type="dxa"/>
            <w:noWrap w:val="0"/>
            <w:vAlign w:val="center"/>
          </w:tcPr>
          <w:p w14:paraId="66FDFDB7">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10</w:t>
            </w:r>
          </w:p>
        </w:tc>
        <w:tc>
          <w:tcPr>
            <w:tcW w:w="1459" w:type="dxa"/>
            <w:noWrap w:val="0"/>
            <w:vAlign w:val="center"/>
          </w:tcPr>
          <w:p w14:paraId="40F0CBC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购置办公用房补贴</w:t>
            </w:r>
          </w:p>
        </w:tc>
        <w:tc>
          <w:tcPr>
            <w:tcW w:w="6219" w:type="dxa"/>
            <w:noWrap w:val="0"/>
            <w:vAlign w:val="center"/>
          </w:tcPr>
          <w:p w14:paraId="2D9733EF">
            <w:pPr>
              <w:keepNext w:val="0"/>
              <w:keepLines w:val="0"/>
              <w:suppressLineNumbers w:val="0"/>
              <w:spacing w:before="0" w:beforeAutospacing="0" w:after="0" w:afterAutospacing="0" w:line="240" w:lineRule="auto"/>
              <w:ind w:left="0" w:right="0"/>
              <w:jc w:val="both"/>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申报企业需提交以下资料：</w:t>
            </w:r>
          </w:p>
          <w:p w14:paraId="0DBB41C1">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办公用房商品房买卖合同；</w:t>
            </w:r>
          </w:p>
          <w:p w14:paraId="1EE42472">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宋体" w:hAnsi="宋体" w:eastAsia="宋体" w:cs="宋体"/>
                <w:sz w:val="24"/>
                <w:szCs w:val="24"/>
                <w:highlight w:val="none"/>
                <w:lang w:val="en-US" w:eastAsia="zh-CN"/>
              </w:rPr>
              <w:t>②</w:t>
            </w:r>
            <w:r>
              <w:rPr>
                <w:rFonts w:hint="eastAsia" w:ascii="仿宋_GB2312" w:hAnsi="仿宋_GB2312" w:eastAsia="仿宋_GB2312" w:cs="仿宋_GB2312"/>
                <w:sz w:val="24"/>
                <w:szCs w:val="24"/>
                <w:highlight w:val="none"/>
                <w:lang w:val="en-US" w:eastAsia="zh-CN"/>
              </w:rPr>
              <w:t>购房款的支付凭证及发票；</w:t>
            </w:r>
          </w:p>
          <w:p w14:paraId="0F3E9988">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③办公用房产权证明。</w:t>
            </w:r>
          </w:p>
          <w:p w14:paraId="4D617ABF">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金融企业申请《扶持办法》第十四条购房扶持的，应购买合作区内已竣工验收且可正式入驻办公的办公用房，购置的办公用房应当登记在本企业名下，否则不得申请。</w:t>
            </w:r>
          </w:p>
        </w:tc>
      </w:tr>
    </w:tbl>
    <w:p w14:paraId="6E2A5390">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1" w:firstLineChars="200"/>
        <w:textAlignment w:val="auto"/>
        <w:outlineLvl w:val="0"/>
        <w:rPr>
          <w:rFonts w:hint="eastAsia" w:ascii="楷体_GB2312" w:hAnsi="楷体_GB2312" w:eastAsia="楷体_GB2312" w:cs="楷体_GB2312"/>
          <w:b/>
          <w:bCs/>
          <w:kern w:val="0"/>
          <w:highlight w:val="none"/>
          <w:lang w:eastAsia="zh-CN" w:bidi="ar"/>
        </w:rPr>
      </w:pPr>
      <w:r>
        <w:rPr>
          <w:rFonts w:hint="eastAsia" w:ascii="楷体_GB2312" w:hAnsi="楷体_GB2312" w:eastAsia="楷体_GB2312" w:cs="楷体_GB2312"/>
          <w:b/>
          <w:bCs/>
          <w:kern w:val="0"/>
          <w:highlight w:val="none"/>
          <w:lang w:val="en-US" w:eastAsia="zh-CN" w:bidi="ar"/>
        </w:rPr>
        <w:t>（三）</w:t>
      </w:r>
      <w:r>
        <w:rPr>
          <w:rFonts w:hint="eastAsia" w:ascii="楷体_GB2312" w:hAnsi="楷体_GB2312" w:eastAsia="楷体_GB2312" w:cs="楷体_GB2312"/>
          <w:b/>
          <w:bCs/>
          <w:kern w:val="0"/>
          <w:highlight w:val="none"/>
          <w:lang w:bidi="ar"/>
        </w:rPr>
        <w:t>申请金融贡献扶持</w:t>
      </w:r>
      <w:r>
        <w:rPr>
          <w:rFonts w:hint="eastAsia" w:ascii="楷体_GB2312" w:hAnsi="楷体_GB2312" w:eastAsia="楷体_GB2312" w:cs="楷体_GB2312"/>
          <w:b/>
          <w:bCs/>
          <w:kern w:val="0"/>
          <w:highlight w:val="none"/>
          <w:lang w:val="en-US" w:eastAsia="zh-CN" w:bidi="ar"/>
        </w:rPr>
        <w:t>的企业</w:t>
      </w:r>
      <w:r>
        <w:rPr>
          <w:rFonts w:hint="eastAsia" w:ascii="楷体_GB2312" w:hAnsi="楷体_GB2312" w:eastAsia="楷体_GB2312" w:cs="楷体_GB2312"/>
          <w:b/>
          <w:bCs/>
          <w:kern w:val="0"/>
          <w:highlight w:val="none"/>
          <w:lang w:bidi="ar"/>
        </w:rPr>
        <w:t>除提交基础</w:t>
      </w:r>
      <w:r>
        <w:rPr>
          <w:rFonts w:hint="eastAsia" w:ascii="楷体_GB2312" w:hAnsi="楷体_GB2312" w:eastAsia="楷体_GB2312" w:cs="楷体_GB2312"/>
          <w:b/>
          <w:bCs/>
          <w:kern w:val="0"/>
          <w:highlight w:val="none"/>
          <w:lang w:val="en-US" w:eastAsia="zh-CN" w:bidi="ar"/>
        </w:rPr>
        <w:t>申报资料</w:t>
      </w:r>
      <w:r>
        <w:rPr>
          <w:rFonts w:hint="eastAsia" w:ascii="楷体_GB2312" w:hAnsi="楷体_GB2312" w:eastAsia="楷体_GB2312" w:cs="楷体_GB2312"/>
          <w:b/>
          <w:bCs/>
          <w:kern w:val="0"/>
          <w:highlight w:val="none"/>
          <w:lang w:bidi="ar"/>
        </w:rPr>
        <w:t>外，还需</w:t>
      </w:r>
      <w:r>
        <w:rPr>
          <w:rFonts w:hint="eastAsia" w:ascii="楷体_GB2312" w:hAnsi="楷体_GB2312" w:eastAsia="楷体_GB2312" w:cs="楷体_GB2312"/>
          <w:b/>
          <w:bCs/>
          <w:kern w:val="0"/>
          <w:highlight w:val="none"/>
          <w:lang w:val="en-US" w:eastAsia="zh-CN" w:bidi="ar"/>
        </w:rPr>
        <w:t>根据以下评选规则</w:t>
      </w:r>
      <w:r>
        <w:rPr>
          <w:rFonts w:hint="eastAsia" w:ascii="楷体_GB2312" w:hAnsi="楷体_GB2312" w:eastAsia="楷体_GB2312" w:cs="楷体_GB2312"/>
          <w:b/>
          <w:bCs/>
          <w:kern w:val="0"/>
          <w:highlight w:val="none"/>
          <w:lang w:bidi="ar"/>
        </w:rPr>
        <w:t>提交资料</w:t>
      </w:r>
      <w:r>
        <w:rPr>
          <w:rFonts w:hint="eastAsia" w:ascii="楷体_GB2312" w:hAnsi="楷体_GB2312" w:eastAsia="楷体_GB2312" w:cs="楷体_GB2312"/>
          <w:b/>
          <w:bCs/>
          <w:kern w:val="0"/>
          <w:highlight w:val="none"/>
          <w:lang w:eastAsia="zh-CN" w:bidi="ar"/>
        </w:rPr>
        <w:t>：</w:t>
      </w:r>
    </w:p>
    <w:tbl>
      <w:tblPr>
        <w:tblStyle w:val="11"/>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4"/>
        <w:gridCol w:w="4050"/>
        <w:gridCol w:w="2295"/>
      </w:tblGrid>
      <w:tr w14:paraId="49D9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14" w:type="dxa"/>
            <w:noWrap w:val="0"/>
            <w:vAlign w:val="center"/>
          </w:tcPr>
          <w:p w14:paraId="399C9D09">
            <w:pPr>
              <w:widowControl w:val="0"/>
              <w:spacing w:line="240" w:lineRule="auto"/>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1254" w:type="dxa"/>
            <w:noWrap w:val="0"/>
            <w:vAlign w:val="center"/>
          </w:tcPr>
          <w:p w14:paraId="409D573C">
            <w:pPr>
              <w:widowControl w:val="0"/>
              <w:numPr>
                <w:ilvl w:val="0"/>
                <w:numId w:val="0"/>
              </w:numPr>
              <w:spacing w:line="240" w:lineRule="auto"/>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扶持类型</w:t>
            </w:r>
          </w:p>
        </w:tc>
        <w:tc>
          <w:tcPr>
            <w:tcW w:w="4050" w:type="dxa"/>
            <w:noWrap w:val="0"/>
            <w:vAlign w:val="center"/>
          </w:tcPr>
          <w:p w14:paraId="3904FC93">
            <w:pPr>
              <w:widowControl w:val="0"/>
              <w:numPr>
                <w:ilvl w:val="0"/>
                <w:numId w:val="0"/>
              </w:numPr>
              <w:spacing w:line="240" w:lineRule="auto"/>
              <w:ind w:left="0" w:leftChars="0" w:firstLine="0" w:firstLineChars="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评选规则</w:t>
            </w:r>
          </w:p>
        </w:tc>
        <w:tc>
          <w:tcPr>
            <w:tcW w:w="2295" w:type="dxa"/>
            <w:noWrap w:val="0"/>
            <w:vAlign w:val="center"/>
          </w:tcPr>
          <w:p w14:paraId="431C478C">
            <w:pPr>
              <w:widowControl w:val="0"/>
              <w:numPr>
                <w:ilvl w:val="0"/>
                <w:numId w:val="0"/>
              </w:numPr>
              <w:spacing w:line="240" w:lineRule="auto"/>
              <w:ind w:left="0" w:leftChars="0" w:firstLine="0" w:firstLineChars="0"/>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提交资料说明</w:t>
            </w:r>
          </w:p>
        </w:tc>
      </w:tr>
      <w:tr w14:paraId="6081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714" w:type="dxa"/>
            <w:vMerge w:val="restart"/>
            <w:noWrap w:val="0"/>
            <w:vAlign w:val="center"/>
          </w:tcPr>
          <w:p w14:paraId="31C11A2F">
            <w:pPr>
              <w:widowControl w:val="0"/>
              <w:spacing w:line="240" w:lineRule="auto"/>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1254" w:type="dxa"/>
            <w:vMerge w:val="restart"/>
            <w:noWrap w:val="0"/>
            <w:vAlign w:val="center"/>
          </w:tcPr>
          <w:p w14:paraId="097B7FE6">
            <w:pPr>
              <w:widowControl w:val="0"/>
              <w:numPr>
                <w:ilvl w:val="0"/>
                <w:numId w:val="0"/>
              </w:numPr>
              <w:spacing w:line="240" w:lineRule="auto"/>
              <w:ind w:left="0" w:leftChars="0" w:firstLine="0" w:firstLineChars="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金融突出贡献奖</w:t>
            </w:r>
          </w:p>
        </w:tc>
        <w:tc>
          <w:tcPr>
            <w:tcW w:w="4050" w:type="dxa"/>
            <w:noWrap w:val="0"/>
            <w:vAlign w:val="center"/>
          </w:tcPr>
          <w:p w14:paraId="33D8DCA0">
            <w:pPr>
              <w:widowControl w:val="0"/>
              <w:numPr>
                <w:ilvl w:val="0"/>
                <w:numId w:val="0"/>
              </w:numPr>
              <w:spacing w:line="240" w:lineRule="auto"/>
              <w:ind w:left="0" w:leftChars="0" w:firstLine="0" w:firstLineChars="0"/>
              <w:jc w:val="both"/>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银行业机构：</w:t>
            </w:r>
          </w:p>
          <w:p w14:paraId="070E3D86">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评选计分公式为：a+b*35%+c*25%</w:t>
            </w:r>
          </w:p>
          <w:p w14:paraId="3D4B6E79">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1.a项。存款、贷款年度合计增长规模达到50亿元，得100分；</w:t>
            </w:r>
          </w:p>
          <w:p w14:paraId="41B04B8F">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2.b项。对存款、贷款年度合计增长规模高于50亿元的部分，每增加5000万元得1分，最高得分为100分；</w:t>
            </w:r>
          </w:p>
          <w:p w14:paraId="13B33A14">
            <w:pPr>
              <w:widowControl w:val="0"/>
              <w:numPr>
                <w:ilvl w:val="0"/>
                <w:numId w:val="0"/>
              </w:numPr>
              <w:spacing w:line="240" w:lineRule="auto"/>
              <w:ind w:left="0" w:leftChars="0" w:firstLine="0" w:firstLineChars="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3.c项。银行业机构存款、贷款合计增长率每高于横琴存款、贷款年度合计增长率1个百分点得1分，最高得分为100分；</w:t>
            </w:r>
          </w:p>
        </w:tc>
        <w:tc>
          <w:tcPr>
            <w:tcW w:w="2295" w:type="dxa"/>
            <w:noWrap w:val="0"/>
            <w:vAlign w:val="center"/>
          </w:tcPr>
          <w:p w14:paraId="66E479F8">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金融贡献扶持申请表（附件2，下同）</w:t>
            </w:r>
            <w:r>
              <w:rPr>
                <w:rFonts w:hint="eastAsia" w:ascii="仿宋_GB2312" w:hAnsi="仿宋_GB2312" w:eastAsia="仿宋_GB2312" w:cs="仿宋_GB2312"/>
                <w:sz w:val="24"/>
                <w:szCs w:val="24"/>
                <w:highlight w:val="none"/>
                <w:vertAlign w:val="baseline"/>
                <w:lang w:val="en-US" w:eastAsia="zh-CN"/>
              </w:rPr>
              <w:br w:type="textWrapping"/>
            </w:r>
          </w:p>
        </w:tc>
      </w:tr>
      <w:tr w14:paraId="2A9B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3" w:hRule="atLeast"/>
          <w:jc w:val="center"/>
        </w:trPr>
        <w:tc>
          <w:tcPr>
            <w:tcW w:w="714" w:type="dxa"/>
            <w:vMerge w:val="continue"/>
            <w:noWrap w:val="0"/>
            <w:vAlign w:val="center"/>
          </w:tcPr>
          <w:p w14:paraId="20FFA70B">
            <w:pPr>
              <w:widowControl w:val="0"/>
              <w:spacing w:line="240" w:lineRule="auto"/>
              <w:jc w:val="center"/>
              <w:rPr>
                <w:rFonts w:hint="eastAsia" w:ascii="仿宋_GB2312" w:hAnsi="仿宋_GB2312" w:eastAsia="仿宋_GB2312" w:cs="仿宋_GB2312"/>
                <w:sz w:val="24"/>
                <w:szCs w:val="24"/>
                <w:highlight w:val="none"/>
                <w:vertAlign w:val="baseline"/>
                <w:lang w:val="en-US" w:eastAsia="zh-CN"/>
              </w:rPr>
            </w:pPr>
          </w:p>
        </w:tc>
        <w:tc>
          <w:tcPr>
            <w:tcW w:w="1254" w:type="dxa"/>
            <w:vMerge w:val="continue"/>
            <w:noWrap w:val="0"/>
            <w:vAlign w:val="center"/>
          </w:tcPr>
          <w:p w14:paraId="13D54D68">
            <w:pPr>
              <w:widowControl w:val="0"/>
              <w:numPr>
                <w:ilvl w:val="0"/>
                <w:numId w:val="0"/>
              </w:numPr>
              <w:spacing w:line="240" w:lineRule="auto"/>
              <w:ind w:left="0" w:leftChars="0" w:firstLine="0" w:firstLineChars="0"/>
              <w:jc w:val="center"/>
              <w:rPr>
                <w:rFonts w:hint="eastAsia" w:ascii="仿宋_GB2312" w:hAnsi="仿宋_GB2312" w:eastAsia="仿宋_GB2312" w:cs="仿宋_GB2312"/>
                <w:b/>
                <w:bCs/>
                <w:sz w:val="24"/>
                <w:szCs w:val="24"/>
                <w:highlight w:val="none"/>
                <w:vertAlign w:val="baseline"/>
                <w:lang w:val="en-US" w:eastAsia="zh-CN"/>
              </w:rPr>
            </w:pPr>
          </w:p>
        </w:tc>
        <w:tc>
          <w:tcPr>
            <w:tcW w:w="4050" w:type="dxa"/>
            <w:noWrap w:val="0"/>
            <w:vAlign w:val="center"/>
          </w:tcPr>
          <w:p w14:paraId="39A85477">
            <w:pPr>
              <w:widowControl w:val="0"/>
              <w:numPr>
                <w:ilvl w:val="0"/>
                <w:numId w:val="0"/>
              </w:numPr>
              <w:spacing w:line="240" w:lineRule="auto"/>
              <w:ind w:left="0" w:leftChars="0" w:firstLine="0" w:firstLineChars="0"/>
              <w:jc w:val="both"/>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保险公司：</w:t>
            </w:r>
          </w:p>
          <w:p w14:paraId="1CB15C87">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评选计分公式为：a+b*35%+c*25%</w:t>
            </w:r>
          </w:p>
          <w:p w14:paraId="4FA4B7F3">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1.a项。保险公司年度保费增长规模达到3亿元时，得100分；</w:t>
            </w:r>
          </w:p>
          <w:p w14:paraId="6C36CD0B">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2.b项。对保险公司年度保费增长规模高于3亿元的部分，每增加1000万元保费得1分，最高得分为100分；</w:t>
            </w:r>
          </w:p>
          <w:p w14:paraId="7BD8AF8B">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vertAlign w:val="baseline"/>
                <w:lang w:val="en-US" w:eastAsia="zh-CN"/>
              </w:rPr>
              <w:t>3.c项。保险公司法人机构年度保费增长率每高于对应全国人身险/财险市场年度增长率1个百分点得1分;保险公司分支机构年度保费增长率每高于对应横琴人身险/财险市场年度增长率1个百分点得1分，最高得分为100分。</w:t>
            </w:r>
          </w:p>
        </w:tc>
        <w:tc>
          <w:tcPr>
            <w:tcW w:w="2295" w:type="dxa"/>
            <w:noWrap w:val="0"/>
            <w:vAlign w:val="center"/>
          </w:tcPr>
          <w:p w14:paraId="0073A118">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1.金融贡献扶持申请表；</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2.第三方机构出具的2024年度审计报告或经省级分公司认可的提交监管部门报表文件等。</w:t>
            </w:r>
          </w:p>
        </w:tc>
      </w:tr>
      <w:tr w14:paraId="02F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714" w:type="dxa"/>
            <w:vMerge w:val="continue"/>
            <w:noWrap w:val="0"/>
            <w:vAlign w:val="center"/>
          </w:tcPr>
          <w:p w14:paraId="63E5C21D">
            <w:pPr>
              <w:widowControl w:val="0"/>
              <w:spacing w:line="240" w:lineRule="auto"/>
              <w:jc w:val="center"/>
              <w:rPr>
                <w:rFonts w:hint="eastAsia" w:ascii="仿宋_GB2312" w:hAnsi="仿宋_GB2312" w:eastAsia="仿宋_GB2312" w:cs="仿宋_GB2312"/>
                <w:sz w:val="24"/>
                <w:szCs w:val="24"/>
                <w:highlight w:val="none"/>
                <w:vertAlign w:val="baseline"/>
                <w:lang w:val="en-US" w:eastAsia="zh-CN"/>
              </w:rPr>
            </w:pPr>
          </w:p>
        </w:tc>
        <w:tc>
          <w:tcPr>
            <w:tcW w:w="1254" w:type="dxa"/>
            <w:vMerge w:val="continue"/>
            <w:noWrap w:val="0"/>
            <w:vAlign w:val="center"/>
          </w:tcPr>
          <w:p w14:paraId="60D5DDAF">
            <w:pPr>
              <w:widowControl w:val="0"/>
              <w:numPr>
                <w:ilvl w:val="0"/>
                <w:numId w:val="0"/>
              </w:numPr>
              <w:spacing w:line="240" w:lineRule="auto"/>
              <w:ind w:left="0" w:leftChars="0" w:firstLine="0" w:firstLineChars="0"/>
              <w:jc w:val="center"/>
              <w:rPr>
                <w:rFonts w:hint="eastAsia" w:ascii="仿宋_GB2312" w:hAnsi="仿宋_GB2312" w:eastAsia="仿宋_GB2312" w:cs="仿宋_GB2312"/>
                <w:b/>
                <w:bCs/>
                <w:sz w:val="24"/>
                <w:szCs w:val="24"/>
                <w:highlight w:val="none"/>
                <w:vertAlign w:val="baseline"/>
                <w:lang w:val="en-US" w:eastAsia="zh-CN"/>
              </w:rPr>
            </w:pPr>
          </w:p>
        </w:tc>
        <w:tc>
          <w:tcPr>
            <w:tcW w:w="4050" w:type="dxa"/>
            <w:noWrap w:val="0"/>
            <w:vAlign w:val="center"/>
          </w:tcPr>
          <w:p w14:paraId="097BF9FE">
            <w:pPr>
              <w:widowControl w:val="0"/>
              <w:numPr>
                <w:ilvl w:val="0"/>
                <w:numId w:val="0"/>
              </w:numPr>
              <w:spacing w:line="240" w:lineRule="auto"/>
              <w:ind w:left="0" w:leftChars="0" w:firstLine="0" w:firstLineChars="0"/>
              <w:jc w:val="both"/>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证券公司：</w:t>
            </w:r>
          </w:p>
          <w:p w14:paraId="6879885B">
            <w:pPr>
              <w:widowControl w:val="0"/>
              <w:numPr>
                <w:ilvl w:val="0"/>
                <w:numId w:val="0"/>
              </w:numPr>
              <w:spacing w:line="240" w:lineRule="auto"/>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评选计分公式为：a+b*35%+c*25%</w:t>
            </w:r>
          </w:p>
          <w:p w14:paraId="5F5369F3">
            <w:pPr>
              <w:widowControl w:val="0"/>
              <w:numPr>
                <w:ilvl w:val="0"/>
                <w:numId w:val="0"/>
              </w:numPr>
              <w:spacing w:line="240" w:lineRule="auto"/>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1.a项。证券公司基金托管规模年度增长达到20亿元或股票、基金交易额年度增长规模达到50亿元，得100分；</w:t>
            </w:r>
          </w:p>
          <w:p w14:paraId="773EF251">
            <w:pPr>
              <w:widowControl w:val="0"/>
              <w:numPr>
                <w:ilvl w:val="0"/>
                <w:numId w:val="0"/>
              </w:numPr>
              <w:spacing w:line="240" w:lineRule="auto"/>
              <w:ind w:left="0" w:leftChars="0" w:firstLine="0" w:firstLineChars="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2.b项。对基金托管规模年度增长高于20亿元或股票、基金交易额年度增长高于50亿元的部分，每增加1000万元得1分，最高得分为100分；</w:t>
            </w:r>
          </w:p>
          <w:p w14:paraId="349B0636">
            <w:pPr>
              <w:widowControl w:val="0"/>
              <w:numPr>
                <w:ilvl w:val="0"/>
                <w:numId w:val="0"/>
              </w:numPr>
              <w:spacing w:line="240" w:lineRule="auto"/>
              <w:ind w:left="0" w:leftChars="0"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3.c项。证券公司基金托管规模增长率每高于全国托管基金规模年度增长率1个百分点得1分，最高得分为100分。</w:t>
            </w:r>
          </w:p>
        </w:tc>
        <w:tc>
          <w:tcPr>
            <w:tcW w:w="2295" w:type="dxa"/>
            <w:noWrap w:val="0"/>
            <w:vAlign w:val="center"/>
          </w:tcPr>
          <w:p w14:paraId="07D1A7E9">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1.金融贡献扶持申请表；</w:t>
            </w:r>
          </w:p>
          <w:p w14:paraId="1F1EC60B">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2.基金托管规模增加值或股票、基金交易额增加值的相关证明文件（如广东证券期货业协会官网相关数据文件或提交监管部门的月报文件等）。</w:t>
            </w:r>
          </w:p>
        </w:tc>
      </w:tr>
      <w:tr w14:paraId="40D2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714" w:type="dxa"/>
            <w:vMerge w:val="continue"/>
            <w:noWrap w:val="0"/>
            <w:vAlign w:val="center"/>
          </w:tcPr>
          <w:p w14:paraId="597CDD47">
            <w:pPr>
              <w:widowControl w:val="0"/>
              <w:spacing w:line="240" w:lineRule="auto"/>
              <w:jc w:val="center"/>
              <w:rPr>
                <w:rFonts w:hint="eastAsia" w:ascii="仿宋_GB2312" w:hAnsi="仿宋_GB2312" w:eastAsia="仿宋_GB2312" w:cs="仿宋_GB2312"/>
                <w:sz w:val="24"/>
                <w:szCs w:val="24"/>
                <w:highlight w:val="none"/>
                <w:vertAlign w:val="baseline"/>
                <w:lang w:val="en-US" w:eastAsia="zh-CN"/>
              </w:rPr>
            </w:pPr>
          </w:p>
        </w:tc>
        <w:tc>
          <w:tcPr>
            <w:tcW w:w="1254" w:type="dxa"/>
            <w:vMerge w:val="continue"/>
            <w:noWrap w:val="0"/>
            <w:vAlign w:val="center"/>
          </w:tcPr>
          <w:p w14:paraId="4A9AFB6B">
            <w:pPr>
              <w:widowControl w:val="0"/>
              <w:numPr>
                <w:ilvl w:val="0"/>
                <w:numId w:val="0"/>
              </w:numPr>
              <w:spacing w:line="240" w:lineRule="auto"/>
              <w:jc w:val="center"/>
              <w:rPr>
                <w:rFonts w:hint="eastAsia" w:ascii="仿宋_GB2312" w:hAnsi="仿宋_GB2312" w:eastAsia="仿宋_GB2312" w:cs="仿宋_GB2312"/>
                <w:b/>
                <w:bCs/>
                <w:sz w:val="24"/>
                <w:szCs w:val="24"/>
                <w:highlight w:val="none"/>
                <w:vertAlign w:val="baseline"/>
                <w:lang w:val="en-US" w:eastAsia="zh-CN"/>
              </w:rPr>
            </w:pPr>
          </w:p>
        </w:tc>
        <w:tc>
          <w:tcPr>
            <w:tcW w:w="6345" w:type="dxa"/>
            <w:gridSpan w:val="2"/>
            <w:noWrap w:val="0"/>
            <w:vAlign w:val="center"/>
          </w:tcPr>
          <w:p w14:paraId="75099F6D">
            <w:pPr>
              <w:widowControl w:val="0"/>
              <w:numPr>
                <w:ilvl w:val="0"/>
                <w:numId w:val="0"/>
              </w:numPr>
              <w:spacing w:line="240" w:lineRule="auto"/>
              <w:ind w:left="0" w:leftChars="0" w:firstLine="0" w:firstLineChars="0"/>
              <w:jc w:val="both"/>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特别说明：</w:t>
            </w:r>
          </w:p>
          <w:p w14:paraId="268DA1B4">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lang w:val="en-US" w:eastAsia="zh-CN"/>
              </w:rPr>
              <w:t>以上三类企业，如符合条件的申报企业数量超出规定名额时，按照得分排名奖励前三名；如存在得分相同情况的，则根据b项大小顺序进行排名。</w:t>
            </w:r>
          </w:p>
        </w:tc>
      </w:tr>
      <w:tr w14:paraId="22E0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jc w:val="center"/>
        </w:trPr>
        <w:tc>
          <w:tcPr>
            <w:tcW w:w="714" w:type="dxa"/>
            <w:vMerge w:val="restart"/>
            <w:noWrap w:val="0"/>
            <w:vAlign w:val="center"/>
          </w:tcPr>
          <w:p w14:paraId="111F4339">
            <w:pPr>
              <w:widowControl w:val="0"/>
              <w:spacing w:line="240" w:lineRule="auto"/>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1254" w:type="dxa"/>
            <w:vMerge w:val="restart"/>
            <w:noWrap w:val="0"/>
            <w:vAlign w:val="center"/>
          </w:tcPr>
          <w:p w14:paraId="2526CC79">
            <w:pPr>
              <w:widowControl w:val="0"/>
              <w:numPr>
                <w:ilvl w:val="0"/>
                <w:numId w:val="0"/>
              </w:numPr>
              <w:spacing w:line="240" w:lineRule="auto"/>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金融增长贡献奖</w:t>
            </w:r>
          </w:p>
        </w:tc>
        <w:tc>
          <w:tcPr>
            <w:tcW w:w="4050" w:type="dxa"/>
            <w:noWrap w:val="0"/>
            <w:vAlign w:val="center"/>
          </w:tcPr>
          <w:p w14:paraId="0DB97DB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银行业机构评选规则如下：</w:t>
            </w:r>
          </w:p>
          <w:p w14:paraId="3FE8FCDC">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lang w:val="en-US" w:eastAsia="zh-CN"/>
              </w:rPr>
              <w:t>对于存款、贷款合计增长规模不低于5亿元且增长率高于合作区存款、贷款年度合计增长率的前五名银行业机构，授予金融增长贡献奖。</w:t>
            </w:r>
          </w:p>
        </w:tc>
        <w:tc>
          <w:tcPr>
            <w:tcW w:w="2295" w:type="dxa"/>
            <w:noWrap w:val="0"/>
            <w:vAlign w:val="center"/>
          </w:tcPr>
          <w:p w14:paraId="38409913">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金融贡献扶持申请表</w:t>
            </w:r>
          </w:p>
        </w:tc>
      </w:tr>
      <w:tr w14:paraId="0957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jc w:val="center"/>
        </w:trPr>
        <w:tc>
          <w:tcPr>
            <w:tcW w:w="714" w:type="dxa"/>
            <w:vMerge w:val="continue"/>
            <w:noWrap w:val="0"/>
            <w:vAlign w:val="center"/>
          </w:tcPr>
          <w:p w14:paraId="5A33FC5D">
            <w:pPr>
              <w:widowControl w:val="0"/>
              <w:spacing w:line="240" w:lineRule="auto"/>
              <w:jc w:val="center"/>
              <w:rPr>
                <w:rFonts w:hint="eastAsia" w:ascii="仿宋_GB2312" w:hAnsi="仿宋_GB2312" w:eastAsia="仿宋_GB2312" w:cs="仿宋_GB2312"/>
                <w:sz w:val="24"/>
                <w:szCs w:val="24"/>
                <w:highlight w:val="none"/>
                <w:vertAlign w:val="baseline"/>
                <w:lang w:val="en-US" w:eastAsia="zh-CN"/>
              </w:rPr>
            </w:pPr>
          </w:p>
        </w:tc>
        <w:tc>
          <w:tcPr>
            <w:tcW w:w="1254" w:type="dxa"/>
            <w:vMerge w:val="continue"/>
            <w:noWrap w:val="0"/>
            <w:vAlign w:val="center"/>
          </w:tcPr>
          <w:p w14:paraId="14D428BB">
            <w:pPr>
              <w:widowControl w:val="0"/>
              <w:numPr>
                <w:ilvl w:val="0"/>
                <w:numId w:val="0"/>
              </w:numPr>
              <w:spacing w:line="240" w:lineRule="auto"/>
              <w:jc w:val="center"/>
              <w:rPr>
                <w:rFonts w:hint="eastAsia" w:ascii="仿宋_GB2312" w:hAnsi="仿宋_GB2312" w:eastAsia="仿宋_GB2312" w:cs="仿宋_GB2312"/>
                <w:b/>
                <w:bCs/>
                <w:sz w:val="24"/>
                <w:szCs w:val="24"/>
                <w:highlight w:val="none"/>
                <w:vertAlign w:val="baseline"/>
                <w:lang w:val="en-US" w:eastAsia="zh-CN"/>
              </w:rPr>
            </w:pPr>
          </w:p>
        </w:tc>
        <w:tc>
          <w:tcPr>
            <w:tcW w:w="4050" w:type="dxa"/>
            <w:noWrap w:val="0"/>
            <w:vAlign w:val="center"/>
          </w:tcPr>
          <w:p w14:paraId="1973A2B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保险公司评选规则如下：</w:t>
            </w:r>
          </w:p>
          <w:p w14:paraId="0CBF6D06">
            <w:pPr>
              <w:widowControl w:val="0"/>
              <w:numPr>
                <w:ilvl w:val="0"/>
                <w:numId w:val="0"/>
              </w:numPr>
              <w:spacing w:line="240" w:lineRule="auto"/>
              <w:ind w:left="0" w:leftChars="0" w:firstLine="0" w:firstLineChars="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对于年度保费增长规模不低于2000万元且增长率高于合作区年度总体保费增长率的前三名保险公司，授予金融增长贡献奖。</w:t>
            </w:r>
          </w:p>
        </w:tc>
        <w:tc>
          <w:tcPr>
            <w:tcW w:w="2295" w:type="dxa"/>
            <w:noWrap w:val="0"/>
            <w:vAlign w:val="center"/>
          </w:tcPr>
          <w:p w14:paraId="09BAF0BE">
            <w:pPr>
              <w:widowControl w:val="0"/>
              <w:numPr>
                <w:ilvl w:val="0"/>
                <w:numId w:val="0"/>
              </w:numPr>
              <w:spacing w:line="240" w:lineRule="auto"/>
              <w:ind w:left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1.金融贡献扶持申请表；</w:t>
            </w:r>
          </w:p>
          <w:p w14:paraId="6F0D2A2C">
            <w:pPr>
              <w:widowControl w:val="0"/>
              <w:numPr>
                <w:ilvl w:val="0"/>
                <w:numId w:val="0"/>
              </w:numPr>
              <w:spacing w:line="240" w:lineRule="auto"/>
              <w:ind w:left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2.第三方机构出具的2024年度审计报告或经省级分公司认可的提交监管部门报表文件等。</w:t>
            </w:r>
          </w:p>
        </w:tc>
      </w:tr>
      <w:tr w14:paraId="066C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1" w:hRule="atLeast"/>
          <w:jc w:val="center"/>
        </w:trPr>
        <w:tc>
          <w:tcPr>
            <w:tcW w:w="714" w:type="dxa"/>
            <w:vMerge w:val="continue"/>
            <w:noWrap w:val="0"/>
            <w:vAlign w:val="center"/>
          </w:tcPr>
          <w:p w14:paraId="7B532B62">
            <w:pPr>
              <w:widowControl w:val="0"/>
              <w:spacing w:line="240" w:lineRule="auto"/>
              <w:jc w:val="center"/>
              <w:rPr>
                <w:rFonts w:hint="eastAsia" w:ascii="仿宋_GB2312" w:hAnsi="仿宋_GB2312" w:eastAsia="仿宋_GB2312" w:cs="仿宋_GB2312"/>
                <w:sz w:val="24"/>
                <w:szCs w:val="24"/>
                <w:highlight w:val="none"/>
                <w:vertAlign w:val="baseline"/>
                <w:lang w:val="en-US" w:eastAsia="zh-CN"/>
              </w:rPr>
            </w:pPr>
          </w:p>
        </w:tc>
        <w:tc>
          <w:tcPr>
            <w:tcW w:w="1254" w:type="dxa"/>
            <w:vMerge w:val="continue"/>
            <w:noWrap w:val="0"/>
            <w:vAlign w:val="center"/>
          </w:tcPr>
          <w:p w14:paraId="53AE8155">
            <w:pPr>
              <w:widowControl w:val="0"/>
              <w:numPr>
                <w:ilvl w:val="0"/>
                <w:numId w:val="0"/>
              </w:numPr>
              <w:spacing w:line="240" w:lineRule="auto"/>
              <w:jc w:val="center"/>
              <w:rPr>
                <w:rFonts w:hint="eastAsia" w:ascii="仿宋_GB2312" w:hAnsi="仿宋_GB2312" w:eastAsia="仿宋_GB2312" w:cs="仿宋_GB2312"/>
                <w:b/>
                <w:bCs/>
                <w:sz w:val="24"/>
                <w:szCs w:val="24"/>
                <w:highlight w:val="none"/>
                <w:vertAlign w:val="baseline"/>
                <w:lang w:val="en-US" w:eastAsia="zh-CN"/>
              </w:rPr>
            </w:pPr>
          </w:p>
        </w:tc>
        <w:tc>
          <w:tcPr>
            <w:tcW w:w="4050" w:type="dxa"/>
            <w:noWrap w:val="0"/>
            <w:vAlign w:val="center"/>
          </w:tcPr>
          <w:p w14:paraId="4BDA256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lang w:val="en-US" w:eastAsia="zh-CN"/>
              </w:rPr>
              <w:t>证券公司评选规则如下：</w:t>
            </w:r>
          </w:p>
          <w:p w14:paraId="207E8710">
            <w:pPr>
              <w:widowControl w:val="0"/>
              <w:numPr>
                <w:ilvl w:val="0"/>
                <w:numId w:val="0"/>
              </w:numPr>
              <w:spacing w:line="240" w:lineRule="auto"/>
              <w:ind w:left="0" w:leftChars="0" w:firstLine="0" w:firstLineChars="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对于基金托管规模年度增长不低于10亿元或股票、基金交易额年度增长规模不低于30亿元的前两名证券公司，授予金融增长贡献奖。</w:t>
            </w:r>
          </w:p>
        </w:tc>
        <w:tc>
          <w:tcPr>
            <w:tcW w:w="2295" w:type="dxa"/>
            <w:noWrap w:val="0"/>
            <w:vAlign w:val="center"/>
          </w:tcPr>
          <w:p w14:paraId="6A545616">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1.金融贡献扶持申请表；</w:t>
            </w:r>
          </w:p>
          <w:p w14:paraId="799D6B2B">
            <w:pPr>
              <w:widowControl w:val="0"/>
              <w:numPr>
                <w:ilvl w:val="0"/>
                <w:numId w:val="0"/>
              </w:numPr>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2.基金托管规模增加值或股票、基金交易额增加值的相关证明文件（如广东证券期货业协会官网相关数据文件或提交监管部门的月报文件等）。</w:t>
            </w:r>
          </w:p>
        </w:tc>
      </w:tr>
    </w:tbl>
    <w:p w14:paraId="2D91AB5C">
      <w:pPr>
        <w:pStyle w:val="6"/>
        <w:keepNext w:val="0"/>
        <w:keepLines w:val="0"/>
        <w:pageBreakBefore w:val="0"/>
        <w:numPr>
          <w:ilvl w:val="0"/>
          <w:numId w:val="0"/>
        </w:numPr>
        <w:kinsoku/>
        <w:wordWrap/>
        <w:overflowPunct/>
        <w:topLinePunct w:val="0"/>
        <w:autoSpaceDE/>
        <w:autoSpaceDN/>
        <w:bidi w:val="0"/>
        <w:adjustRightInd/>
        <w:snapToGrid/>
        <w:spacing w:after="0" w:line="560" w:lineRule="exact"/>
        <w:ind w:firstLine="641" w:firstLineChars="200"/>
        <w:outlineLvl w:val="0"/>
        <w:rPr>
          <w:rFonts w:hint="eastAsia" w:ascii="楷体_GB2312" w:hAnsi="楷体_GB2312" w:eastAsia="楷体_GB2312" w:cs="楷体_GB2312"/>
          <w:b/>
          <w:bCs/>
          <w:kern w:val="0"/>
          <w:highlight w:val="none"/>
          <w:lang w:val="en-US" w:eastAsia="zh-CN" w:bidi="ar"/>
        </w:rPr>
      </w:pPr>
    </w:p>
    <w:p w14:paraId="001F1A4F">
      <w:pPr>
        <w:pStyle w:val="6"/>
        <w:spacing w:line="460" w:lineRule="exact"/>
        <w:ind w:left="1920" w:leftChars="200" w:hanging="1280" w:hangingChars="400"/>
        <w:rPr>
          <w:rFonts w:hint="eastAsia" w:ascii="仿宋_GB2312" w:hAnsi="仿宋_GB2312" w:eastAsia="仿宋_GB2312" w:cs="仿宋_GB2312"/>
          <w:sz w:val="32"/>
          <w:szCs w:val="32"/>
          <w:highlight w:val="none"/>
          <w:lang w:val="en-US" w:eastAsia="zh-CN"/>
        </w:rPr>
      </w:pPr>
      <w:bookmarkStart w:id="14" w:name="_Toc30461_WPSOffice_Level1"/>
      <w:bookmarkStart w:id="15" w:name="_Toc32516_WPSOffice_Level1"/>
      <w:bookmarkStart w:id="16" w:name="_Toc24811_WPSOffice_Level1"/>
      <w:bookmarkStart w:id="17" w:name="_Toc31625_WPSOffice_Level1"/>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1.申请表（样表）</w:t>
      </w:r>
      <w:bookmarkEnd w:id="14"/>
      <w:bookmarkEnd w:id="15"/>
      <w:bookmarkEnd w:id="16"/>
      <w:bookmarkEnd w:id="17"/>
    </w:p>
    <w:p w14:paraId="4A32590C">
      <w:pPr>
        <w:pStyle w:val="6"/>
        <w:spacing w:line="460" w:lineRule="exact"/>
        <w:ind w:left="1920" w:leftChars="500" w:hanging="320" w:hangingChars="1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.金融贡献扶持申请表（模版）</w:t>
      </w:r>
    </w:p>
    <w:p w14:paraId="529099BC">
      <w:pPr>
        <w:pStyle w:val="6"/>
        <w:keepNext w:val="0"/>
        <w:keepLines w:val="0"/>
        <w:pageBreakBefore w:val="0"/>
        <w:numPr>
          <w:ilvl w:val="0"/>
          <w:numId w:val="0"/>
        </w:numPr>
        <w:kinsoku/>
        <w:wordWrap/>
        <w:overflowPunct/>
        <w:topLinePunct w:val="0"/>
        <w:autoSpaceDE/>
        <w:autoSpaceDN/>
        <w:bidi w:val="0"/>
        <w:adjustRightInd/>
        <w:snapToGrid/>
        <w:spacing w:line="460" w:lineRule="exact"/>
        <w:ind w:left="1920" w:leftChars="500" w:hanging="320" w:hangingChars="10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val="en-US" w:eastAsia="zh-CN"/>
        </w:rPr>
        <w:t>3.</w:t>
      </w:r>
      <w:r>
        <w:rPr>
          <w:rFonts w:hint="eastAsia" w:ascii="仿宋_GB2312" w:hAnsi="仿宋_GB2312" w:eastAsia="仿宋_GB2312" w:cs="仿宋_GB2312"/>
          <w:szCs w:val="32"/>
          <w:highlight w:val="none"/>
        </w:rPr>
        <w:t>实质性运营自</w:t>
      </w:r>
      <w:r>
        <w:rPr>
          <w:rFonts w:hint="eastAsia" w:ascii="仿宋_GB2312" w:hAnsi="仿宋_GB2312" w:eastAsia="仿宋_GB2312" w:cs="仿宋_GB2312"/>
          <w:szCs w:val="32"/>
          <w:highlight w:val="none"/>
          <w:lang w:val="en-US" w:eastAsia="zh-CN"/>
        </w:rPr>
        <w:t>查</w:t>
      </w:r>
      <w:r>
        <w:rPr>
          <w:rFonts w:hint="eastAsia" w:ascii="仿宋_GB2312" w:hAnsi="仿宋_GB2312" w:eastAsia="仿宋_GB2312" w:cs="仿宋_GB2312"/>
          <w:szCs w:val="32"/>
          <w:highlight w:val="none"/>
        </w:rPr>
        <w:t>表</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模版</w:t>
      </w:r>
      <w:r>
        <w:rPr>
          <w:rFonts w:hint="eastAsia" w:ascii="仿宋_GB2312" w:hAnsi="仿宋_GB2312" w:eastAsia="仿宋_GB2312" w:cs="仿宋_GB2312"/>
          <w:szCs w:val="32"/>
          <w:highlight w:val="none"/>
          <w:lang w:eastAsia="zh-CN"/>
        </w:rPr>
        <w:t>）</w:t>
      </w:r>
    </w:p>
    <w:p w14:paraId="464FBFF4">
      <w:pPr>
        <w:pStyle w:val="6"/>
        <w:spacing w:line="460" w:lineRule="exact"/>
        <w:ind w:left="1920" w:leftChars="500" w:hanging="320" w:hangingChars="1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4.从业人员名单总表（模版）</w:t>
      </w:r>
    </w:p>
    <w:p w14:paraId="34D142A0">
      <w:pPr>
        <w:pStyle w:val="6"/>
        <w:spacing w:line="460" w:lineRule="exact"/>
        <w:ind w:left="1920" w:leftChars="200" w:hanging="1280" w:hangingChars="4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5.《横琴粤澳深度合作区促进金融产业发展扶持办法》</w:t>
      </w:r>
    </w:p>
    <w:p w14:paraId="54FAA84F">
      <w:pPr>
        <w:pStyle w:val="6"/>
        <w:spacing w:line="460" w:lineRule="exact"/>
        <w:ind w:left="1920" w:leftChars="500"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6.数字人民币对公账户开户指引及有关银行机构联系方式</w:t>
      </w:r>
    </w:p>
    <w:p w14:paraId="13A0D5BE">
      <w:pPr>
        <w:widowControl/>
        <w:spacing w:line="560" w:lineRule="exact"/>
        <w:jc w:val="left"/>
        <w:rPr>
          <w:rFonts w:hint="eastAsia" w:ascii="仿宋_GB2312" w:hAnsi="仿宋_GB2312" w:eastAsia="仿宋_GB2312" w:cs="仿宋_GB2312"/>
          <w:sz w:val="32"/>
          <w:szCs w:val="32"/>
          <w:highlight w:val="none"/>
        </w:rPr>
        <w:sectPr>
          <w:footerReference r:id="rId5" w:type="default"/>
          <w:pgSz w:w="11906" w:h="16838"/>
          <w:pgMar w:top="1440" w:right="1800" w:bottom="1440" w:left="1800" w:header="851" w:footer="992" w:gutter="0"/>
          <w:pgNumType w:fmt="decimal"/>
          <w:cols w:space="720" w:num="1"/>
          <w:docGrid w:type="lines" w:linePitch="312" w:charSpace="0"/>
        </w:sectPr>
      </w:pPr>
    </w:p>
    <w:p w14:paraId="6587AB75">
      <w:pPr>
        <w:widowControl/>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p>
    <w:p w14:paraId="0B3AD436">
      <w:pPr>
        <w:widowControl/>
        <w:spacing w:line="560" w:lineRule="exact"/>
        <w:jc w:val="center"/>
        <w:outlineLvl w:val="0"/>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横琴粤澳深度合作区</w:t>
      </w:r>
      <w:r>
        <w:rPr>
          <w:rFonts w:hint="eastAsia" w:ascii="方正小标宋简体" w:hAnsi="方正小标宋简体" w:eastAsia="方正小标宋简体" w:cs="方正小标宋简体"/>
          <w:bCs/>
          <w:sz w:val="32"/>
          <w:szCs w:val="32"/>
          <w:highlight w:val="none"/>
          <w:lang w:val="en-US" w:eastAsia="zh-CN"/>
        </w:rPr>
        <w:t>2024年度</w:t>
      </w:r>
      <w:r>
        <w:rPr>
          <w:rFonts w:hint="eastAsia" w:ascii="方正小标宋简体" w:hAnsi="方正小标宋简体" w:eastAsia="方正小标宋简体" w:cs="方正小标宋简体"/>
          <w:bCs/>
          <w:sz w:val="32"/>
          <w:szCs w:val="32"/>
          <w:highlight w:val="none"/>
        </w:rPr>
        <w:t>促进金融产业发展扶持</w:t>
      </w:r>
    </w:p>
    <w:p w14:paraId="5CFE5ACB">
      <w:pPr>
        <w:widowControl/>
        <w:spacing w:line="560" w:lineRule="exact"/>
        <w:jc w:val="center"/>
        <w:outlineLvl w:val="0"/>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val="en-US" w:eastAsia="zh-CN"/>
        </w:rPr>
        <w:t>申报</w:t>
      </w:r>
      <w:r>
        <w:rPr>
          <w:rFonts w:hint="eastAsia" w:ascii="方正小标宋简体" w:hAnsi="方正小标宋简体" w:eastAsia="方正小标宋简体" w:cs="方正小标宋简体"/>
          <w:bCs/>
          <w:sz w:val="32"/>
          <w:szCs w:val="32"/>
          <w:highlight w:val="none"/>
        </w:rPr>
        <w:t>表</w:t>
      </w:r>
    </w:p>
    <w:p w14:paraId="2BD4B25E">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highlight w:val="none"/>
        </w:rPr>
      </w:pPr>
      <w:r>
        <w:rPr>
          <w:rFonts w:hint="eastAsia" w:ascii="Times New Roman" w:hAnsi="Times New Roman" w:cs="FangSong_GB2312"/>
          <w:b/>
          <w:bCs/>
          <w:color w:val="FF0000"/>
          <w:sz w:val="20"/>
          <w:szCs w:val="28"/>
          <w:highlight w:val="none"/>
        </w:rPr>
        <w:t>（此为样表，请在“横琴粤澳深度合作区惠企利民服务平台”对应页面填写表单后下载申报</w:t>
      </w:r>
      <w:r>
        <w:rPr>
          <w:rFonts w:hint="eastAsia" w:ascii="Times New Roman" w:hAnsi="Times New Roman" w:cs="FangSong_GB2312"/>
          <w:b/>
          <w:bCs/>
          <w:color w:val="FF0000"/>
          <w:sz w:val="20"/>
          <w:szCs w:val="28"/>
          <w:highlight w:val="none"/>
          <w:lang w:val="en-US" w:eastAsia="zh-CN"/>
        </w:rPr>
        <w:t>表</w:t>
      </w:r>
      <w:r>
        <w:rPr>
          <w:rFonts w:hint="eastAsia" w:ascii="Times New Roman" w:hAnsi="Times New Roman" w:cs="FangSong_GB2312"/>
          <w:b/>
          <w:bCs/>
          <w:color w:val="FF0000"/>
          <w:sz w:val="20"/>
          <w:szCs w:val="28"/>
          <w:highlight w:val="none"/>
        </w:rPr>
        <w:t>）</w:t>
      </w:r>
    </w:p>
    <w:tbl>
      <w:tblPr>
        <w:tblStyle w:val="11"/>
        <w:tblpPr w:leftFromText="180" w:rightFromText="180" w:vertAnchor="text" w:horzAnchor="page" w:tblpX="901" w:tblpY="149"/>
        <w:tblW w:w="106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1"/>
        <w:gridCol w:w="2026"/>
        <w:gridCol w:w="2187"/>
        <w:gridCol w:w="1208"/>
        <w:gridCol w:w="1187"/>
        <w:gridCol w:w="2905"/>
      </w:tblGrid>
      <w:tr w14:paraId="3F5FA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0624" w:type="dxa"/>
            <w:gridSpan w:val="6"/>
            <w:shd w:val="clear" w:color="auto" w:fill="C0C0C0"/>
            <w:noWrap w:val="0"/>
            <w:vAlign w:val="center"/>
          </w:tcPr>
          <w:p w14:paraId="411B8543">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申报单位填写</w:t>
            </w:r>
          </w:p>
        </w:tc>
      </w:tr>
      <w:tr w14:paraId="2B05E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29" w:hRule="atLeast"/>
          <w:tblHeader/>
        </w:trPr>
        <w:tc>
          <w:tcPr>
            <w:tcW w:w="1111" w:type="dxa"/>
            <w:vMerge w:val="restart"/>
            <w:noWrap w:val="0"/>
            <w:vAlign w:val="center"/>
          </w:tcPr>
          <w:p w14:paraId="41C22709">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基本</w:t>
            </w:r>
          </w:p>
          <w:p w14:paraId="7FE92CD6">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情况</w:t>
            </w:r>
          </w:p>
        </w:tc>
        <w:tc>
          <w:tcPr>
            <w:tcW w:w="2026" w:type="dxa"/>
            <w:noWrap w:val="0"/>
            <w:vAlign w:val="center"/>
          </w:tcPr>
          <w:p w14:paraId="00E7BB06">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w:t>
            </w:r>
            <w:r>
              <w:rPr>
                <w:rFonts w:hint="eastAsia" w:ascii="仿宋_GB2312" w:hAnsi="仿宋_GB2312" w:eastAsia="仿宋_GB2312" w:cs="仿宋_GB2312"/>
                <w:sz w:val="24"/>
                <w:szCs w:val="24"/>
                <w:highlight w:val="none"/>
              </w:rPr>
              <w:t>名称</w:t>
            </w:r>
          </w:p>
        </w:tc>
        <w:tc>
          <w:tcPr>
            <w:tcW w:w="3395" w:type="dxa"/>
            <w:gridSpan w:val="2"/>
            <w:noWrap w:val="0"/>
            <w:vAlign w:val="center"/>
          </w:tcPr>
          <w:p w14:paraId="541C9711">
            <w:pPr>
              <w:widowControl/>
              <w:spacing w:line="240" w:lineRule="auto"/>
              <w:jc w:val="center"/>
              <w:rPr>
                <w:rFonts w:hint="eastAsia" w:ascii="仿宋_GB2312" w:hAnsi="仿宋_GB2312" w:eastAsia="仿宋_GB2312" w:cs="仿宋_GB2312"/>
                <w:sz w:val="24"/>
                <w:szCs w:val="24"/>
                <w:highlight w:val="none"/>
              </w:rPr>
            </w:pPr>
          </w:p>
        </w:tc>
        <w:tc>
          <w:tcPr>
            <w:tcW w:w="1187" w:type="dxa"/>
            <w:noWrap w:val="0"/>
            <w:vAlign w:val="center"/>
          </w:tcPr>
          <w:p w14:paraId="76BD65BC">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注册时间</w:t>
            </w:r>
          </w:p>
        </w:tc>
        <w:tc>
          <w:tcPr>
            <w:tcW w:w="2905" w:type="dxa"/>
            <w:noWrap w:val="0"/>
            <w:vAlign w:val="center"/>
          </w:tcPr>
          <w:p w14:paraId="29EAD487">
            <w:pPr>
              <w:widowControl/>
              <w:spacing w:line="240" w:lineRule="auto"/>
              <w:rPr>
                <w:rFonts w:hint="eastAsia" w:ascii="仿宋_GB2312" w:hAnsi="仿宋_GB2312" w:eastAsia="仿宋_GB2312" w:cs="仿宋_GB2312"/>
                <w:sz w:val="24"/>
                <w:szCs w:val="24"/>
                <w:highlight w:val="none"/>
              </w:rPr>
            </w:pPr>
          </w:p>
        </w:tc>
      </w:tr>
      <w:tr w14:paraId="3833A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4BA2894F">
            <w:pPr>
              <w:widowControl/>
              <w:spacing w:line="240" w:lineRule="auto"/>
              <w:jc w:val="center"/>
              <w:rPr>
                <w:rFonts w:hint="eastAsia" w:ascii="仿宋_GB2312" w:hAnsi="仿宋_GB2312" w:eastAsia="仿宋_GB2312" w:cs="仿宋_GB2312"/>
                <w:sz w:val="24"/>
                <w:szCs w:val="24"/>
                <w:highlight w:val="none"/>
              </w:rPr>
            </w:pPr>
          </w:p>
        </w:tc>
        <w:tc>
          <w:tcPr>
            <w:tcW w:w="2026" w:type="dxa"/>
            <w:noWrap w:val="0"/>
            <w:vAlign w:val="center"/>
          </w:tcPr>
          <w:p w14:paraId="53D6026B">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注册地址</w:t>
            </w:r>
          </w:p>
        </w:tc>
        <w:tc>
          <w:tcPr>
            <w:tcW w:w="3395" w:type="dxa"/>
            <w:gridSpan w:val="2"/>
            <w:noWrap w:val="0"/>
            <w:vAlign w:val="center"/>
          </w:tcPr>
          <w:p w14:paraId="2AEA3797">
            <w:pPr>
              <w:widowControl/>
              <w:spacing w:line="240" w:lineRule="auto"/>
              <w:jc w:val="center"/>
              <w:rPr>
                <w:rFonts w:hint="eastAsia" w:ascii="仿宋_GB2312" w:hAnsi="仿宋_GB2312" w:eastAsia="仿宋_GB2312" w:cs="仿宋_GB2312"/>
                <w:sz w:val="24"/>
                <w:szCs w:val="24"/>
                <w:highlight w:val="none"/>
              </w:rPr>
            </w:pPr>
          </w:p>
        </w:tc>
        <w:tc>
          <w:tcPr>
            <w:tcW w:w="1187" w:type="dxa"/>
            <w:noWrap w:val="0"/>
            <w:vAlign w:val="center"/>
          </w:tcPr>
          <w:p w14:paraId="435EBE1A">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实际办公地址</w:t>
            </w:r>
          </w:p>
        </w:tc>
        <w:tc>
          <w:tcPr>
            <w:tcW w:w="2905" w:type="dxa"/>
            <w:noWrap w:val="0"/>
            <w:vAlign w:val="center"/>
          </w:tcPr>
          <w:p w14:paraId="733F76BE">
            <w:pPr>
              <w:widowControl/>
              <w:spacing w:line="240" w:lineRule="auto"/>
              <w:rPr>
                <w:rFonts w:hint="eastAsia" w:ascii="仿宋_GB2312" w:hAnsi="仿宋_GB2312" w:eastAsia="仿宋_GB2312" w:cs="仿宋_GB2312"/>
                <w:sz w:val="24"/>
                <w:szCs w:val="24"/>
                <w:highlight w:val="none"/>
              </w:rPr>
            </w:pPr>
          </w:p>
        </w:tc>
      </w:tr>
      <w:tr w14:paraId="0BDCF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08C02FE5">
            <w:pPr>
              <w:widowControl/>
              <w:spacing w:line="240" w:lineRule="auto"/>
              <w:jc w:val="center"/>
              <w:rPr>
                <w:rFonts w:hint="eastAsia" w:ascii="仿宋_GB2312" w:hAnsi="仿宋_GB2312" w:eastAsia="仿宋_GB2312" w:cs="仿宋_GB2312"/>
                <w:sz w:val="24"/>
                <w:szCs w:val="24"/>
                <w:highlight w:val="none"/>
              </w:rPr>
            </w:pPr>
          </w:p>
        </w:tc>
        <w:tc>
          <w:tcPr>
            <w:tcW w:w="2026" w:type="dxa"/>
            <w:noWrap w:val="0"/>
            <w:vAlign w:val="center"/>
          </w:tcPr>
          <w:p w14:paraId="514FDA86">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3395" w:type="dxa"/>
            <w:gridSpan w:val="2"/>
            <w:noWrap w:val="0"/>
            <w:vAlign w:val="center"/>
          </w:tcPr>
          <w:p w14:paraId="1FDEC0EE">
            <w:pPr>
              <w:widowControl/>
              <w:spacing w:line="240" w:lineRule="auto"/>
              <w:jc w:val="center"/>
              <w:rPr>
                <w:rFonts w:hint="eastAsia" w:ascii="仿宋_GB2312" w:hAnsi="仿宋_GB2312" w:eastAsia="仿宋_GB2312" w:cs="仿宋_GB2312"/>
                <w:sz w:val="24"/>
                <w:szCs w:val="24"/>
                <w:highlight w:val="none"/>
              </w:rPr>
            </w:pPr>
          </w:p>
        </w:tc>
        <w:tc>
          <w:tcPr>
            <w:tcW w:w="1187" w:type="dxa"/>
            <w:noWrap w:val="0"/>
            <w:vAlign w:val="center"/>
          </w:tcPr>
          <w:p w14:paraId="15846616">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常驻办公</w:t>
            </w:r>
          </w:p>
          <w:p w14:paraId="33026249">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人员人数</w:t>
            </w:r>
          </w:p>
        </w:tc>
        <w:tc>
          <w:tcPr>
            <w:tcW w:w="2905" w:type="dxa"/>
            <w:noWrap w:val="0"/>
            <w:vAlign w:val="center"/>
          </w:tcPr>
          <w:p w14:paraId="3A5631A9">
            <w:pPr>
              <w:widowControl/>
              <w:spacing w:line="240" w:lineRule="auto"/>
              <w:rPr>
                <w:rFonts w:hint="eastAsia" w:ascii="仿宋_GB2312" w:hAnsi="仿宋_GB2312" w:eastAsia="仿宋_GB2312" w:cs="仿宋_GB2312"/>
                <w:sz w:val="24"/>
                <w:szCs w:val="24"/>
                <w:highlight w:val="none"/>
              </w:rPr>
            </w:pPr>
          </w:p>
        </w:tc>
      </w:tr>
      <w:tr w14:paraId="292FF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46B82D12">
            <w:pPr>
              <w:widowControl/>
              <w:spacing w:line="240" w:lineRule="auto"/>
              <w:jc w:val="center"/>
              <w:rPr>
                <w:rFonts w:hint="eastAsia" w:ascii="仿宋_GB2312" w:hAnsi="仿宋_GB2312" w:eastAsia="仿宋_GB2312" w:cs="仿宋_GB2312"/>
                <w:sz w:val="24"/>
                <w:szCs w:val="24"/>
                <w:highlight w:val="none"/>
              </w:rPr>
            </w:pPr>
          </w:p>
        </w:tc>
        <w:tc>
          <w:tcPr>
            <w:tcW w:w="2026" w:type="dxa"/>
            <w:noWrap w:val="0"/>
            <w:vAlign w:val="center"/>
          </w:tcPr>
          <w:p w14:paraId="08B7133C">
            <w:pPr>
              <w:widowControl/>
              <w:spacing w:before="100" w:beforeAutospacing="1" w:after="100" w:afterAutospacing="1"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3395" w:type="dxa"/>
            <w:gridSpan w:val="2"/>
            <w:noWrap w:val="0"/>
            <w:vAlign w:val="center"/>
          </w:tcPr>
          <w:p w14:paraId="3D65CBC8">
            <w:pPr>
              <w:widowControl/>
              <w:spacing w:line="240" w:lineRule="auto"/>
              <w:jc w:val="center"/>
              <w:rPr>
                <w:rFonts w:hint="eastAsia" w:ascii="仿宋_GB2312" w:hAnsi="仿宋_GB2312" w:eastAsia="仿宋_GB2312" w:cs="仿宋_GB2312"/>
                <w:sz w:val="24"/>
                <w:szCs w:val="24"/>
                <w:highlight w:val="none"/>
              </w:rPr>
            </w:pPr>
          </w:p>
        </w:tc>
        <w:tc>
          <w:tcPr>
            <w:tcW w:w="1187" w:type="dxa"/>
            <w:tcBorders>
              <w:top w:val="single" w:color="auto" w:sz="4" w:space="0"/>
            </w:tcBorders>
            <w:noWrap w:val="0"/>
            <w:vAlign w:val="center"/>
          </w:tcPr>
          <w:p w14:paraId="10667C22">
            <w:pPr>
              <w:widowControl/>
              <w:spacing w:line="24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法人代表联系电话</w:t>
            </w:r>
          </w:p>
        </w:tc>
        <w:tc>
          <w:tcPr>
            <w:tcW w:w="2905" w:type="dxa"/>
            <w:tcBorders>
              <w:top w:val="single" w:color="auto" w:sz="4" w:space="0"/>
            </w:tcBorders>
            <w:noWrap w:val="0"/>
            <w:vAlign w:val="center"/>
          </w:tcPr>
          <w:p w14:paraId="6CDFFF17">
            <w:pPr>
              <w:widowControl/>
              <w:spacing w:line="240" w:lineRule="auto"/>
              <w:rPr>
                <w:rFonts w:hint="eastAsia" w:ascii="仿宋_GB2312" w:hAnsi="仿宋_GB2312" w:eastAsia="仿宋_GB2312" w:cs="仿宋_GB2312"/>
                <w:sz w:val="24"/>
                <w:szCs w:val="24"/>
                <w:highlight w:val="none"/>
              </w:rPr>
            </w:pPr>
          </w:p>
        </w:tc>
      </w:tr>
      <w:tr w14:paraId="7F6B7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1CC181C6">
            <w:pPr>
              <w:widowControl/>
              <w:spacing w:line="240" w:lineRule="auto"/>
              <w:jc w:val="center"/>
              <w:rPr>
                <w:rFonts w:hint="eastAsia" w:ascii="仿宋_GB2312" w:hAnsi="仿宋_GB2312" w:eastAsia="仿宋_GB2312" w:cs="仿宋_GB2312"/>
                <w:sz w:val="24"/>
                <w:szCs w:val="24"/>
                <w:highlight w:val="none"/>
              </w:rPr>
            </w:pPr>
          </w:p>
        </w:tc>
        <w:tc>
          <w:tcPr>
            <w:tcW w:w="2026" w:type="dxa"/>
            <w:noWrap w:val="0"/>
            <w:vAlign w:val="center"/>
          </w:tcPr>
          <w:p w14:paraId="2F75084B">
            <w:pPr>
              <w:widowControl/>
              <w:spacing w:before="100" w:beforeAutospacing="1" w:after="100" w:afterAutospacing="1" w:line="24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经办人</w:t>
            </w:r>
          </w:p>
        </w:tc>
        <w:tc>
          <w:tcPr>
            <w:tcW w:w="3395" w:type="dxa"/>
            <w:gridSpan w:val="2"/>
            <w:noWrap w:val="0"/>
            <w:vAlign w:val="center"/>
          </w:tcPr>
          <w:p w14:paraId="4C292C52">
            <w:pPr>
              <w:widowControl/>
              <w:spacing w:line="240" w:lineRule="auto"/>
              <w:jc w:val="center"/>
              <w:rPr>
                <w:rFonts w:hint="eastAsia" w:ascii="仿宋_GB2312" w:hAnsi="仿宋_GB2312" w:eastAsia="仿宋_GB2312" w:cs="仿宋_GB2312"/>
                <w:sz w:val="24"/>
                <w:szCs w:val="24"/>
                <w:highlight w:val="none"/>
              </w:rPr>
            </w:pPr>
          </w:p>
        </w:tc>
        <w:tc>
          <w:tcPr>
            <w:tcW w:w="1187" w:type="dxa"/>
            <w:noWrap w:val="0"/>
            <w:vAlign w:val="center"/>
          </w:tcPr>
          <w:p w14:paraId="6146F2AB">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经办人联系电话</w:t>
            </w:r>
          </w:p>
        </w:tc>
        <w:tc>
          <w:tcPr>
            <w:tcW w:w="2905" w:type="dxa"/>
            <w:noWrap w:val="0"/>
            <w:vAlign w:val="center"/>
          </w:tcPr>
          <w:p w14:paraId="5B037156">
            <w:pPr>
              <w:widowControl/>
              <w:spacing w:line="240" w:lineRule="auto"/>
              <w:rPr>
                <w:rFonts w:hint="eastAsia" w:ascii="仿宋_GB2312" w:hAnsi="仿宋_GB2312" w:eastAsia="仿宋_GB2312" w:cs="仿宋_GB2312"/>
                <w:sz w:val="24"/>
                <w:szCs w:val="24"/>
                <w:highlight w:val="none"/>
              </w:rPr>
            </w:pPr>
          </w:p>
        </w:tc>
      </w:tr>
      <w:tr w14:paraId="527DB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0FDF1988">
            <w:pPr>
              <w:widowControl/>
              <w:spacing w:line="240" w:lineRule="auto"/>
              <w:jc w:val="center"/>
              <w:rPr>
                <w:rFonts w:hint="eastAsia" w:ascii="仿宋_GB2312" w:hAnsi="仿宋_GB2312" w:eastAsia="仿宋_GB2312" w:cs="仿宋_GB2312"/>
                <w:sz w:val="24"/>
                <w:szCs w:val="24"/>
                <w:highlight w:val="none"/>
              </w:rPr>
            </w:pPr>
          </w:p>
        </w:tc>
        <w:tc>
          <w:tcPr>
            <w:tcW w:w="2026" w:type="dxa"/>
            <w:noWrap w:val="0"/>
            <w:vAlign w:val="center"/>
          </w:tcPr>
          <w:p w14:paraId="2D8562DA">
            <w:pPr>
              <w:widowControl/>
              <w:spacing w:before="100" w:beforeAutospacing="1" w:after="100" w:afterAutospacing="1"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扶持资金汇入账户类型</w:t>
            </w:r>
          </w:p>
        </w:tc>
        <w:tc>
          <w:tcPr>
            <w:tcW w:w="7487" w:type="dxa"/>
            <w:gridSpan w:val="4"/>
            <w:noWrap w:val="0"/>
            <w:vAlign w:val="center"/>
          </w:tcPr>
          <w:p w14:paraId="61826FC4">
            <w:pPr>
              <w:widowControl/>
              <w:adjustRightInd w:val="0"/>
              <w:snapToGrid w:val="0"/>
              <w:spacing w:line="300"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数字人民币钱包 </w:t>
            </w:r>
          </w:p>
        </w:tc>
      </w:tr>
      <w:tr w14:paraId="54222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2C138F4C">
            <w:pPr>
              <w:widowControl/>
              <w:spacing w:line="240" w:lineRule="auto"/>
              <w:jc w:val="center"/>
              <w:rPr>
                <w:rFonts w:hint="eastAsia" w:ascii="仿宋_GB2312" w:hAnsi="仿宋_GB2312" w:eastAsia="仿宋_GB2312" w:cs="仿宋_GB2312"/>
                <w:sz w:val="24"/>
                <w:szCs w:val="24"/>
                <w:highlight w:val="none"/>
              </w:rPr>
            </w:pPr>
          </w:p>
        </w:tc>
        <w:tc>
          <w:tcPr>
            <w:tcW w:w="2026" w:type="dxa"/>
            <w:noWrap w:val="0"/>
            <w:vAlign w:val="center"/>
          </w:tcPr>
          <w:p w14:paraId="1EC6EF78">
            <w:pPr>
              <w:widowControl/>
              <w:tabs>
                <w:tab w:val="left" w:pos="1276"/>
                <w:tab w:val="left" w:pos="1560"/>
              </w:tabs>
              <w:spacing w:before="0" w:beforeAutospacing="0" w:after="0" w:afterAutospacing="0" w:line="3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合作区</w:t>
            </w:r>
          </w:p>
          <w:p w14:paraId="0C4B925B">
            <w:pPr>
              <w:widowControl/>
              <w:tabs>
                <w:tab w:val="left" w:pos="1276"/>
                <w:tab w:val="left" w:pos="1560"/>
              </w:tabs>
              <w:spacing w:before="0" w:beforeAutospacing="0" w:after="0" w:afterAutospacing="0" w:line="3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3395" w:type="dxa"/>
            <w:gridSpan w:val="2"/>
            <w:noWrap w:val="0"/>
            <w:vAlign w:val="center"/>
          </w:tcPr>
          <w:p w14:paraId="4D9FE928">
            <w:pPr>
              <w:widowControl/>
              <w:spacing w:line="240" w:lineRule="auto"/>
              <w:jc w:val="center"/>
              <w:rPr>
                <w:rFonts w:hint="eastAsia" w:ascii="仿宋_GB2312" w:hAnsi="仿宋_GB2312" w:eastAsia="仿宋_GB2312" w:cs="仿宋_GB2312"/>
                <w:sz w:val="24"/>
                <w:szCs w:val="24"/>
                <w:highlight w:val="none"/>
              </w:rPr>
            </w:pPr>
          </w:p>
        </w:tc>
        <w:tc>
          <w:tcPr>
            <w:tcW w:w="1187" w:type="dxa"/>
            <w:noWrap w:val="0"/>
            <w:vAlign w:val="center"/>
          </w:tcPr>
          <w:p w14:paraId="111B3324">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数字钱包号</w:t>
            </w:r>
          </w:p>
        </w:tc>
        <w:tc>
          <w:tcPr>
            <w:tcW w:w="2905" w:type="dxa"/>
            <w:noWrap w:val="0"/>
            <w:vAlign w:val="center"/>
          </w:tcPr>
          <w:p w14:paraId="15881F6B">
            <w:pPr>
              <w:widowControl/>
              <w:spacing w:line="240" w:lineRule="auto"/>
              <w:rPr>
                <w:rFonts w:hint="eastAsia" w:ascii="仿宋_GB2312" w:hAnsi="仿宋_GB2312" w:eastAsia="仿宋_GB2312" w:cs="仿宋_GB2312"/>
                <w:sz w:val="24"/>
                <w:szCs w:val="24"/>
                <w:highlight w:val="none"/>
              </w:rPr>
            </w:pPr>
          </w:p>
        </w:tc>
      </w:tr>
      <w:tr w14:paraId="575AA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noWrap w:val="0"/>
            <w:vAlign w:val="center"/>
          </w:tcPr>
          <w:p w14:paraId="1411F3AB">
            <w:pPr>
              <w:widowControl/>
              <w:spacing w:before="100" w:beforeAutospacing="1" w:after="100" w:afterAutospacing="1"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类型</w:t>
            </w:r>
          </w:p>
        </w:tc>
        <w:tc>
          <w:tcPr>
            <w:tcW w:w="9513" w:type="dxa"/>
            <w:gridSpan w:val="5"/>
            <w:noWrap w:val="0"/>
            <w:vAlign w:val="center"/>
          </w:tcPr>
          <w:p w14:paraId="476D56CF">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持牌法人金融机构</w:t>
            </w:r>
          </w:p>
          <w:p w14:paraId="23764D5D">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持牌法人金融机构的一、二级分支机构</w:t>
            </w:r>
            <w:r>
              <w:rPr>
                <w:rFonts w:hint="eastAsia" w:ascii="仿宋_GB2312" w:hAnsi="仿宋_GB2312" w:eastAsia="仿宋_GB2312" w:cs="仿宋_GB2312"/>
                <w:sz w:val="24"/>
                <w:szCs w:val="24"/>
                <w:highlight w:val="none"/>
              </w:rPr>
              <w:t xml:space="preserve">    </w:t>
            </w:r>
          </w:p>
          <w:p w14:paraId="661BD353">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持牌法人金融机构的后台服务机构</w:t>
            </w:r>
          </w:p>
          <w:p w14:paraId="15A36CE9">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其他持牌金融机构</w:t>
            </w:r>
            <w:r>
              <w:rPr>
                <w:rFonts w:hint="eastAsia" w:ascii="仿宋_GB2312" w:hAnsi="仿宋_GB2312" w:eastAsia="仿宋_GB2312" w:cs="仿宋_GB2312"/>
                <w:sz w:val="24"/>
                <w:szCs w:val="24"/>
                <w:highlight w:val="none"/>
              </w:rPr>
              <w:t xml:space="preserve">  </w:t>
            </w:r>
          </w:p>
          <w:p w14:paraId="0B35A140">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地方金融组织</w:t>
            </w:r>
          </w:p>
          <w:p w14:paraId="4C9CB563">
            <w:pPr>
              <w:widowControl/>
              <w:adjustRightInd w:val="0"/>
              <w:snapToGrid w:val="0"/>
              <w:spacing w:line="300" w:lineRule="auto"/>
              <w:ind w:firstLine="240" w:firstLineChars="1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地方金融组织的配套服务机构</w:t>
            </w:r>
          </w:p>
          <w:p w14:paraId="1EAB2CD3">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私募投资基金</w:t>
            </w:r>
            <w:r>
              <w:rPr>
                <w:rFonts w:hint="eastAsia" w:ascii="仿宋_GB2312" w:hAnsi="仿宋_GB2312" w:eastAsia="仿宋_GB2312" w:cs="仿宋_GB2312"/>
                <w:sz w:val="24"/>
                <w:szCs w:val="24"/>
                <w:highlight w:val="none"/>
              </w:rPr>
              <w:t xml:space="preserve">  </w:t>
            </w:r>
          </w:p>
          <w:p w14:paraId="7749AE9B">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经认定的其他类金融机构</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u w:val="single"/>
                <w:lang w:val="en-US" w:eastAsia="zh-CN"/>
              </w:rPr>
              <w:t xml:space="preserve">              </w:t>
            </w:r>
          </w:p>
          <w:p w14:paraId="06F45D16">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办法</w:t>
            </w:r>
            <w:r>
              <w:rPr>
                <w:rFonts w:hint="eastAsia" w:ascii="仿宋_GB2312" w:hAnsi="仿宋_GB2312" w:eastAsia="仿宋_GB2312" w:cs="仿宋_GB2312"/>
                <w:sz w:val="24"/>
                <w:szCs w:val="24"/>
                <w:highlight w:val="none"/>
              </w:rPr>
              <w:t>明确规定的其他法人或非法人组织</w:t>
            </w:r>
            <w:r>
              <w:rPr>
                <w:rFonts w:hint="eastAsia" w:ascii="仿宋_GB2312" w:hAnsi="仿宋_GB2312" w:eastAsia="仿宋_GB2312" w:cs="仿宋_GB2312"/>
                <w:sz w:val="24"/>
                <w:szCs w:val="24"/>
                <w:highlight w:val="none"/>
                <w:u w:val="single"/>
                <w:lang w:val="en-US" w:eastAsia="zh-CN"/>
              </w:rPr>
              <w:t xml:space="preserve">               </w:t>
            </w:r>
          </w:p>
        </w:tc>
      </w:tr>
      <w:tr w14:paraId="779B3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noWrap w:val="0"/>
            <w:vAlign w:val="center"/>
          </w:tcPr>
          <w:p w14:paraId="173822D7">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澳资企业</w:t>
            </w:r>
          </w:p>
        </w:tc>
        <w:tc>
          <w:tcPr>
            <w:tcW w:w="9513" w:type="dxa"/>
            <w:gridSpan w:val="5"/>
            <w:noWrap w:val="0"/>
            <w:vAlign w:val="center"/>
          </w:tcPr>
          <w:p w14:paraId="3EFECEDC">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□是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澳门股东</w:t>
            </w:r>
            <w:r>
              <w:rPr>
                <w:rFonts w:hint="eastAsia" w:ascii="仿宋_GB2312" w:hAnsi="仿宋_GB2312" w:eastAsia="仿宋_GB2312" w:cs="仿宋_GB2312"/>
                <w:sz w:val="24"/>
                <w:szCs w:val="24"/>
                <w:highlight w:val="none"/>
                <w:lang w:val="en-US" w:eastAsia="zh-CN"/>
              </w:rPr>
              <w:t>名称及其</w:t>
            </w:r>
            <w:r>
              <w:rPr>
                <w:rFonts w:hint="eastAsia" w:ascii="仿宋_GB2312" w:hAnsi="仿宋_GB2312" w:eastAsia="仿宋_GB2312" w:cs="仿宋_GB2312"/>
                <w:sz w:val="24"/>
                <w:szCs w:val="24"/>
                <w:highlight w:val="none"/>
              </w:rPr>
              <w:t>股权比例：</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w:t>
            </w:r>
          </w:p>
          <w:p w14:paraId="0D000FF3">
            <w:pPr>
              <w:widowControl/>
              <w:adjustRightInd w:val="0"/>
              <w:snapToGrid w:val="0"/>
              <w:spacing w:line="300" w:lineRule="auto"/>
              <w:ind w:firstLine="240" w:firstLineChars="1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□否</w:t>
            </w:r>
          </w:p>
        </w:tc>
      </w:tr>
      <w:tr w14:paraId="48B02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noWrap w:val="0"/>
            <w:vAlign w:val="center"/>
          </w:tcPr>
          <w:p w14:paraId="010A4C41">
            <w:pPr>
              <w:widowControl/>
              <w:spacing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申报类别</w:t>
            </w:r>
          </w:p>
        </w:tc>
        <w:tc>
          <w:tcPr>
            <w:tcW w:w="9513" w:type="dxa"/>
            <w:gridSpan w:val="5"/>
            <w:noWrap w:val="0"/>
            <w:vAlign w:val="top"/>
          </w:tcPr>
          <w:p w14:paraId="1B4A507B">
            <w:pPr>
              <w:widowControl/>
              <w:tabs>
                <w:tab w:val="left" w:pos="1276"/>
                <w:tab w:val="left" w:pos="1560"/>
              </w:tabs>
              <w:spacing w:line="320" w:lineRule="exact"/>
              <w:ind w:firstLine="240" w:firstLine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t>□落户扶持</w:t>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val="en-US" w:eastAsia="zh-CN"/>
              </w:rPr>
              <w:t xml:space="preserve">经营扶持         </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val="en-US" w:eastAsia="zh-CN"/>
              </w:rPr>
              <w:t xml:space="preserve">增资扶持            </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 xml:space="preserve">并购扶持 </w:t>
            </w:r>
          </w:p>
          <w:p w14:paraId="1F5A1A39">
            <w:pPr>
              <w:widowControl/>
              <w:tabs>
                <w:tab w:val="left" w:pos="1276"/>
                <w:tab w:val="left" w:pos="1560"/>
              </w:tabs>
              <w:spacing w:line="320" w:lineRule="exact"/>
              <w:ind w:firstLine="240" w:firstLineChars="10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rPr>
              <w:t>□私募股权投资基金投资上市企业扶持</w:t>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 xml:space="preserve">跨境业务合作扶持    </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 xml:space="preserve">金融贡献扶持  </w:t>
            </w:r>
          </w:p>
          <w:p w14:paraId="2D7414FA">
            <w:pPr>
              <w:widowControl/>
              <w:tabs>
                <w:tab w:val="left" w:pos="1276"/>
                <w:tab w:val="left" w:pos="1560"/>
              </w:tabs>
              <w:spacing w:line="320" w:lineRule="exact"/>
              <w:ind w:firstLine="240" w:firstLineChars="1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 xml:space="preserve">租赁办公用房补贴                   </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购置办公用房补贴</w:t>
            </w:r>
          </w:p>
        </w:tc>
      </w:tr>
      <w:tr w14:paraId="54890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restart"/>
            <w:noWrap w:val="0"/>
            <w:vAlign w:val="center"/>
          </w:tcPr>
          <w:p w14:paraId="02B77DAA">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分支机构情况</w:t>
            </w:r>
          </w:p>
        </w:tc>
        <w:tc>
          <w:tcPr>
            <w:tcW w:w="2026" w:type="dxa"/>
            <w:vMerge w:val="restart"/>
            <w:noWrap w:val="0"/>
            <w:vAlign w:val="top"/>
          </w:tcPr>
          <w:p w14:paraId="544DD8F4">
            <w:pPr>
              <w:widowControl/>
              <w:tabs>
                <w:tab w:val="left" w:pos="1276"/>
                <w:tab w:val="left" w:pos="1560"/>
              </w:tabs>
              <w:spacing w:line="32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下属控股企业和分支机构数量</w:t>
            </w:r>
          </w:p>
        </w:tc>
        <w:tc>
          <w:tcPr>
            <w:tcW w:w="2187" w:type="dxa"/>
            <w:vMerge w:val="restart"/>
            <w:noWrap w:val="0"/>
            <w:vAlign w:val="center"/>
          </w:tcPr>
          <w:p w14:paraId="49354DC5">
            <w:pPr>
              <w:widowControl/>
              <w:tabs>
                <w:tab w:val="left" w:pos="1276"/>
                <w:tab w:val="left" w:pos="1560"/>
              </w:tabs>
              <w:spacing w:line="32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xml:space="preserve">       个</w:t>
            </w:r>
          </w:p>
        </w:tc>
        <w:tc>
          <w:tcPr>
            <w:tcW w:w="5300" w:type="dxa"/>
            <w:gridSpan w:val="3"/>
            <w:noWrap w:val="0"/>
            <w:vAlign w:val="top"/>
          </w:tcPr>
          <w:p w14:paraId="276FBBB2">
            <w:pPr>
              <w:widowControl/>
              <w:tabs>
                <w:tab w:val="left" w:pos="1276"/>
                <w:tab w:val="left" w:pos="1560"/>
              </w:tabs>
              <w:spacing w:line="320" w:lineRule="exact"/>
              <w:ind w:firstLine="240" w:firstLineChars="100"/>
              <w:jc w:val="both"/>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其中跨省或跨市分支机构       个</w:t>
            </w:r>
          </w:p>
        </w:tc>
      </w:tr>
      <w:tr w14:paraId="72CE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60958D92">
            <w:pPr>
              <w:widowControl/>
              <w:spacing w:line="240" w:lineRule="auto"/>
              <w:jc w:val="center"/>
              <w:rPr>
                <w:rFonts w:hint="eastAsia" w:ascii="仿宋_GB2312" w:hAnsi="仿宋_GB2312" w:eastAsia="仿宋_GB2312" w:cs="仿宋_GB2312"/>
                <w:sz w:val="24"/>
                <w:szCs w:val="24"/>
                <w:highlight w:val="none"/>
                <w:lang w:val="en-US" w:eastAsia="zh-CN"/>
              </w:rPr>
            </w:pPr>
          </w:p>
        </w:tc>
        <w:tc>
          <w:tcPr>
            <w:tcW w:w="2026" w:type="dxa"/>
            <w:vMerge w:val="continue"/>
            <w:noWrap w:val="0"/>
            <w:vAlign w:val="top"/>
          </w:tcPr>
          <w:p w14:paraId="49C7FE0D">
            <w:pPr>
              <w:widowControl/>
              <w:tabs>
                <w:tab w:val="left" w:pos="1276"/>
                <w:tab w:val="left" w:pos="1560"/>
              </w:tabs>
              <w:spacing w:line="320" w:lineRule="exact"/>
              <w:ind w:firstLine="240" w:firstLineChars="100"/>
              <w:jc w:val="center"/>
              <w:rPr>
                <w:rFonts w:hint="eastAsia" w:ascii="仿宋_GB2312" w:hAnsi="仿宋_GB2312" w:eastAsia="仿宋_GB2312" w:cs="仿宋_GB2312"/>
                <w:b w:val="0"/>
                <w:bCs w:val="0"/>
                <w:sz w:val="24"/>
                <w:szCs w:val="24"/>
                <w:highlight w:val="none"/>
                <w:lang w:eastAsia="zh-CN"/>
              </w:rPr>
            </w:pPr>
          </w:p>
        </w:tc>
        <w:tc>
          <w:tcPr>
            <w:tcW w:w="2187" w:type="dxa"/>
            <w:vMerge w:val="continue"/>
            <w:noWrap w:val="0"/>
            <w:vAlign w:val="top"/>
          </w:tcPr>
          <w:p w14:paraId="2C780D37">
            <w:pPr>
              <w:widowControl/>
              <w:tabs>
                <w:tab w:val="left" w:pos="1276"/>
                <w:tab w:val="left" w:pos="1560"/>
              </w:tabs>
              <w:spacing w:line="320" w:lineRule="exact"/>
              <w:ind w:firstLine="240" w:firstLineChars="100"/>
              <w:jc w:val="center"/>
              <w:rPr>
                <w:rFonts w:hint="eastAsia" w:ascii="仿宋_GB2312" w:hAnsi="仿宋_GB2312" w:eastAsia="仿宋_GB2312" w:cs="仿宋_GB2312"/>
                <w:b w:val="0"/>
                <w:bCs w:val="0"/>
                <w:sz w:val="24"/>
                <w:szCs w:val="24"/>
                <w:highlight w:val="none"/>
                <w:lang w:eastAsia="zh-CN"/>
              </w:rPr>
            </w:pPr>
          </w:p>
        </w:tc>
        <w:tc>
          <w:tcPr>
            <w:tcW w:w="5300" w:type="dxa"/>
            <w:gridSpan w:val="3"/>
            <w:noWrap w:val="0"/>
            <w:vAlign w:val="top"/>
          </w:tcPr>
          <w:p w14:paraId="003629EE">
            <w:pPr>
              <w:widowControl/>
              <w:tabs>
                <w:tab w:val="left" w:pos="1276"/>
                <w:tab w:val="left" w:pos="1560"/>
              </w:tabs>
              <w:spacing w:line="320" w:lineRule="exact"/>
              <w:ind w:firstLine="240" w:firstLineChars="100"/>
              <w:jc w:val="both"/>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其中境外分支机构       个</w:t>
            </w:r>
          </w:p>
        </w:tc>
      </w:tr>
      <w:tr w14:paraId="74AEE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771A88F4">
            <w:pPr>
              <w:widowControl/>
              <w:spacing w:line="240" w:lineRule="auto"/>
              <w:jc w:val="center"/>
              <w:rPr>
                <w:rFonts w:hint="eastAsia" w:ascii="仿宋_GB2312" w:hAnsi="仿宋_GB2312" w:eastAsia="仿宋_GB2312" w:cs="仿宋_GB2312"/>
                <w:sz w:val="24"/>
                <w:szCs w:val="24"/>
                <w:highlight w:val="none"/>
                <w:lang w:val="en-US" w:eastAsia="zh-CN"/>
              </w:rPr>
            </w:pPr>
          </w:p>
        </w:tc>
        <w:tc>
          <w:tcPr>
            <w:tcW w:w="2026" w:type="dxa"/>
            <w:noWrap w:val="0"/>
            <w:vAlign w:val="top"/>
          </w:tcPr>
          <w:p w14:paraId="7476130F">
            <w:pPr>
              <w:widowControl/>
              <w:tabs>
                <w:tab w:val="left" w:pos="1276"/>
                <w:tab w:val="left" w:pos="1560"/>
              </w:tabs>
              <w:spacing w:line="32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下属控股企业和分支机构名称</w:t>
            </w:r>
          </w:p>
        </w:tc>
        <w:tc>
          <w:tcPr>
            <w:tcW w:w="7487" w:type="dxa"/>
            <w:gridSpan w:val="4"/>
            <w:noWrap w:val="0"/>
            <w:vAlign w:val="top"/>
          </w:tcPr>
          <w:p w14:paraId="2CA6E958">
            <w:pPr>
              <w:widowControl/>
              <w:tabs>
                <w:tab w:val="left" w:pos="1276"/>
                <w:tab w:val="left" w:pos="1560"/>
              </w:tabs>
              <w:spacing w:line="320" w:lineRule="exact"/>
              <w:ind w:firstLine="240" w:firstLineChars="100"/>
              <w:jc w:val="center"/>
              <w:rPr>
                <w:rFonts w:hint="eastAsia" w:ascii="仿宋_GB2312" w:hAnsi="仿宋_GB2312" w:eastAsia="仿宋_GB2312" w:cs="仿宋_GB2312"/>
                <w:b w:val="0"/>
                <w:bCs w:val="0"/>
                <w:sz w:val="24"/>
                <w:szCs w:val="24"/>
                <w:highlight w:val="none"/>
                <w:lang w:eastAsia="zh-CN"/>
              </w:rPr>
            </w:pPr>
          </w:p>
        </w:tc>
      </w:tr>
      <w:tr w14:paraId="55714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5" w:hRule="atLeast"/>
          <w:tblHeader/>
        </w:trPr>
        <w:tc>
          <w:tcPr>
            <w:tcW w:w="1111" w:type="dxa"/>
            <w:vMerge w:val="restart"/>
            <w:noWrap w:val="0"/>
            <w:vAlign w:val="center"/>
          </w:tcPr>
          <w:p w14:paraId="4319EF76">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2024年</w:t>
            </w:r>
            <w:r>
              <w:rPr>
                <w:rFonts w:hint="eastAsia" w:ascii="仿宋_GB2312" w:hAnsi="仿宋_GB2312" w:eastAsia="仿宋_GB2312" w:cs="仿宋_GB2312"/>
                <w:sz w:val="24"/>
                <w:szCs w:val="24"/>
                <w:highlight w:val="none"/>
              </w:rPr>
              <w:t>主要经营状况</w:t>
            </w:r>
          </w:p>
        </w:tc>
        <w:tc>
          <w:tcPr>
            <w:tcW w:w="2026" w:type="dxa"/>
            <w:tcBorders>
              <w:bottom w:val="single" w:color="auto" w:sz="4" w:space="0"/>
            </w:tcBorders>
            <w:noWrap w:val="0"/>
            <w:vAlign w:val="center"/>
          </w:tcPr>
          <w:p w14:paraId="7F80A3A8">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7487" w:type="dxa"/>
            <w:gridSpan w:val="4"/>
            <w:tcBorders>
              <w:bottom w:val="single" w:color="auto" w:sz="4" w:space="0"/>
              <w:right w:val="single" w:color="auto" w:sz="4" w:space="0"/>
            </w:tcBorders>
            <w:noWrap w:val="0"/>
            <w:vAlign w:val="center"/>
          </w:tcPr>
          <w:p w14:paraId="49A0321B">
            <w:pPr>
              <w:widowControl/>
              <w:spacing w:line="240"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r>
      <w:tr w14:paraId="03040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454AF8D4">
            <w:pPr>
              <w:widowControl/>
              <w:spacing w:line="240" w:lineRule="auto"/>
              <w:jc w:val="center"/>
              <w:rPr>
                <w:rFonts w:hint="eastAsia" w:ascii="仿宋_GB2312" w:hAnsi="仿宋_GB2312" w:eastAsia="仿宋_GB2312" w:cs="仿宋_GB2312"/>
                <w:sz w:val="24"/>
                <w:szCs w:val="24"/>
                <w:highlight w:val="none"/>
              </w:rPr>
            </w:pPr>
          </w:p>
        </w:tc>
        <w:tc>
          <w:tcPr>
            <w:tcW w:w="2026" w:type="dxa"/>
            <w:tcBorders>
              <w:right w:val="single" w:color="auto" w:sz="4" w:space="0"/>
            </w:tcBorders>
            <w:noWrap w:val="0"/>
            <w:vAlign w:val="center"/>
          </w:tcPr>
          <w:p w14:paraId="6D9D38DA">
            <w:pPr>
              <w:widowControl/>
              <w:spacing w:line="240"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营业收入</w:t>
            </w:r>
          </w:p>
        </w:tc>
        <w:tc>
          <w:tcPr>
            <w:tcW w:w="2187" w:type="dxa"/>
            <w:tcBorders>
              <w:left w:val="single" w:color="auto" w:sz="4" w:space="0"/>
            </w:tcBorders>
            <w:noWrap w:val="0"/>
            <w:vAlign w:val="center"/>
          </w:tcPr>
          <w:p w14:paraId="6B93D47C">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万元</w:t>
            </w:r>
          </w:p>
        </w:tc>
        <w:tc>
          <w:tcPr>
            <w:tcW w:w="1208" w:type="dxa"/>
            <w:tcBorders>
              <w:left w:val="single" w:color="auto" w:sz="4" w:space="0"/>
            </w:tcBorders>
            <w:noWrap w:val="0"/>
            <w:vAlign w:val="center"/>
          </w:tcPr>
          <w:p w14:paraId="67A9EA9E">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利润总额</w:t>
            </w:r>
          </w:p>
        </w:tc>
        <w:tc>
          <w:tcPr>
            <w:tcW w:w="4092" w:type="dxa"/>
            <w:gridSpan w:val="2"/>
            <w:tcBorders>
              <w:left w:val="single" w:color="auto" w:sz="4" w:space="0"/>
            </w:tcBorders>
            <w:noWrap w:val="0"/>
            <w:vAlign w:val="center"/>
          </w:tcPr>
          <w:p w14:paraId="481E2005">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万元</w:t>
            </w:r>
          </w:p>
        </w:tc>
      </w:tr>
      <w:tr w14:paraId="086DB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46758C81">
            <w:pPr>
              <w:widowControl/>
              <w:spacing w:line="240" w:lineRule="auto"/>
              <w:jc w:val="center"/>
              <w:rPr>
                <w:rFonts w:hint="eastAsia" w:ascii="仿宋_GB2312" w:hAnsi="仿宋_GB2312" w:eastAsia="仿宋_GB2312" w:cs="仿宋_GB2312"/>
                <w:sz w:val="24"/>
                <w:szCs w:val="24"/>
                <w:highlight w:val="none"/>
              </w:rPr>
            </w:pPr>
          </w:p>
        </w:tc>
        <w:tc>
          <w:tcPr>
            <w:tcW w:w="4213" w:type="dxa"/>
            <w:gridSpan w:val="2"/>
            <w:tcBorders>
              <w:right w:val="single" w:color="auto" w:sz="4" w:space="0"/>
            </w:tcBorders>
            <w:noWrap w:val="0"/>
            <w:vAlign w:val="center"/>
          </w:tcPr>
          <w:p w14:paraId="374615CD">
            <w:pPr>
              <w:widowControl/>
              <w:spacing w:line="240" w:lineRule="auto"/>
              <w:ind w:firstLine="1200" w:firstLineChars="5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注册资本/</w:t>
            </w:r>
            <w:r>
              <w:rPr>
                <w:rFonts w:hint="eastAsia" w:ascii="仿宋_GB2312" w:hAnsi="仿宋_GB2312" w:eastAsia="仿宋_GB2312" w:cs="仿宋_GB2312"/>
                <w:sz w:val="24"/>
                <w:szCs w:val="24"/>
                <w:highlight w:val="none"/>
              </w:rPr>
              <w:t>实缴注册资本</w:t>
            </w:r>
          </w:p>
        </w:tc>
        <w:tc>
          <w:tcPr>
            <w:tcW w:w="5300" w:type="dxa"/>
            <w:gridSpan w:val="3"/>
            <w:tcBorders>
              <w:left w:val="single" w:color="auto" w:sz="4" w:space="0"/>
            </w:tcBorders>
            <w:noWrap w:val="0"/>
            <w:vAlign w:val="center"/>
          </w:tcPr>
          <w:p w14:paraId="421B9198">
            <w:pPr>
              <w:widowControl/>
              <w:spacing w:line="240" w:lineRule="auto"/>
              <w:ind w:firstLine="1920" w:firstLineChars="8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万元</w:t>
            </w:r>
          </w:p>
        </w:tc>
      </w:tr>
      <w:tr w14:paraId="159E7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3A9102F2">
            <w:pPr>
              <w:widowControl/>
              <w:spacing w:line="240" w:lineRule="auto"/>
              <w:jc w:val="center"/>
              <w:rPr>
                <w:rFonts w:hint="eastAsia" w:ascii="仿宋_GB2312" w:hAnsi="仿宋_GB2312" w:eastAsia="仿宋_GB2312" w:cs="仿宋_GB2312"/>
                <w:sz w:val="24"/>
                <w:szCs w:val="24"/>
                <w:highlight w:val="none"/>
              </w:rPr>
            </w:pPr>
          </w:p>
        </w:tc>
        <w:tc>
          <w:tcPr>
            <w:tcW w:w="2026" w:type="dxa"/>
            <w:vMerge w:val="restart"/>
            <w:noWrap w:val="0"/>
            <w:vAlign w:val="center"/>
          </w:tcPr>
          <w:p w14:paraId="3A63CEE1">
            <w:pPr>
              <w:widowControl/>
              <w:spacing w:line="240" w:lineRule="exact"/>
              <w:ind w:firstLine="14" w:firstLineChars="6"/>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经济贡献</w:t>
            </w:r>
          </w:p>
          <w:p w14:paraId="1DDCFB04">
            <w:pPr>
              <w:spacing w:line="240" w:lineRule="exact"/>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（不含代扣代缴部分，不含因在合作区购买土地及在购买土地上新建不动产进行销售或出租而产生的部分）</w:t>
            </w:r>
          </w:p>
        </w:tc>
        <w:tc>
          <w:tcPr>
            <w:tcW w:w="2187" w:type="dxa"/>
            <w:noWrap w:val="0"/>
            <w:vAlign w:val="center"/>
          </w:tcPr>
          <w:p w14:paraId="6FB85ED3">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企业所得</w:t>
            </w:r>
          </w:p>
        </w:tc>
        <w:tc>
          <w:tcPr>
            <w:tcW w:w="5300" w:type="dxa"/>
            <w:gridSpan w:val="3"/>
            <w:noWrap w:val="0"/>
            <w:vAlign w:val="center"/>
          </w:tcPr>
          <w:p w14:paraId="1E548A53">
            <w:pPr>
              <w:widowControl/>
              <w:spacing w:line="240" w:lineRule="auto"/>
              <w:ind w:firstLine="48" w:firstLineChars="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万元</w:t>
            </w:r>
          </w:p>
        </w:tc>
      </w:tr>
      <w:tr w14:paraId="03B28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6" w:hRule="atLeast"/>
          <w:tblHeader/>
        </w:trPr>
        <w:tc>
          <w:tcPr>
            <w:tcW w:w="1111" w:type="dxa"/>
            <w:vMerge w:val="continue"/>
            <w:noWrap w:val="0"/>
            <w:vAlign w:val="center"/>
          </w:tcPr>
          <w:p w14:paraId="74EBB5F8">
            <w:pPr>
              <w:widowControl/>
              <w:spacing w:line="240" w:lineRule="auto"/>
              <w:jc w:val="center"/>
              <w:rPr>
                <w:rFonts w:hint="eastAsia" w:ascii="仿宋_GB2312" w:hAnsi="仿宋_GB2312" w:eastAsia="仿宋_GB2312" w:cs="仿宋_GB2312"/>
                <w:sz w:val="24"/>
                <w:szCs w:val="24"/>
                <w:highlight w:val="none"/>
              </w:rPr>
            </w:pPr>
          </w:p>
        </w:tc>
        <w:tc>
          <w:tcPr>
            <w:tcW w:w="2026" w:type="dxa"/>
            <w:vMerge w:val="continue"/>
            <w:noWrap w:val="0"/>
            <w:vAlign w:val="top"/>
          </w:tcPr>
          <w:p w14:paraId="253D0DE4">
            <w:pPr>
              <w:widowControl/>
              <w:spacing w:line="240" w:lineRule="auto"/>
              <w:ind w:firstLine="14" w:firstLineChars="6"/>
              <w:jc w:val="center"/>
              <w:rPr>
                <w:rFonts w:hint="eastAsia" w:ascii="仿宋_GB2312" w:hAnsi="仿宋_GB2312" w:eastAsia="仿宋_GB2312" w:cs="仿宋_GB2312"/>
                <w:sz w:val="24"/>
                <w:szCs w:val="24"/>
                <w:highlight w:val="none"/>
              </w:rPr>
            </w:pPr>
          </w:p>
        </w:tc>
        <w:tc>
          <w:tcPr>
            <w:tcW w:w="2187" w:type="dxa"/>
            <w:noWrap w:val="0"/>
            <w:vAlign w:val="center"/>
          </w:tcPr>
          <w:p w14:paraId="375B2C41">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增值</w:t>
            </w:r>
            <w:r>
              <w:rPr>
                <w:rFonts w:hint="eastAsia" w:ascii="仿宋_GB2312" w:hAnsi="仿宋_GB2312" w:eastAsia="仿宋_GB2312" w:cs="仿宋_GB2312"/>
                <w:sz w:val="24"/>
                <w:szCs w:val="24"/>
                <w:highlight w:val="none"/>
                <w:lang w:val="en-US" w:eastAsia="zh-CN"/>
              </w:rPr>
              <w:t>收入</w:t>
            </w:r>
          </w:p>
        </w:tc>
        <w:tc>
          <w:tcPr>
            <w:tcW w:w="5300" w:type="dxa"/>
            <w:gridSpan w:val="3"/>
            <w:noWrap w:val="0"/>
            <w:vAlign w:val="center"/>
          </w:tcPr>
          <w:p w14:paraId="41C81CB5">
            <w:pPr>
              <w:widowControl/>
              <w:spacing w:line="240" w:lineRule="auto"/>
              <w:ind w:firstLine="48" w:firstLineChars="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万元</w:t>
            </w:r>
          </w:p>
        </w:tc>
      </w:tr>
      <w:tr w14:paraId="184C2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76FA3549">
            <w:pPr>
              <w:widowControl/>
              <w:spacing w:line="240" w:lineRule="auto"/>
              <w:jc w:val="center"/>
              <w:rPr>
                <w:rFonts w:hint="eastAsia" w:ascii="仿宋_GB2312" w:hAnsi="仿宋_GB2312" w:eastAsia="仿宋_GB2312" w:cs="仿宋_GB2312"/>
                <w:sz w:val="24"/>
                <w:szCs w:val="24"/>
                <w:highlight w:val="none"/>
              </w:rPr>
            </w:pPr>
          </w:p>
        </w:tc>
        <w:tc>
          <w:tcPr>
            <w:tcW w:w="2026" w:type="dxa"/>
            <w:vMerge w:val="continue"/>
            <w:noWrap w:val="0"/>
            <w:vAlign w:val="top"/>
          </w:tcPr>
          <w:p w14:paraId="07EA55B4">
            <w:pPr>
              <w:widowControl/>
              <w:spacing w:line="240" w:lineRule="auto"/>
              <w:ind w:firstLine="14" w:firstLineChars="6"/>
              <w:jc w:val="center"/>
              <w:rPr>
                <w:rFonts w:hint="eastAsia" w:ascii="仿宋_GB2312" w:hAnsi="仿宋_GB2312" w:eastAsia="仿宋_GB2312" w:cs="仿宋_GB2312"/>
                <w:sz w:val="24"/>
                <w:szCs w:val="24"/>
                <w:highlight w:val="none"/>
              </w:rPr>
            </w:pPr>
          </w:p>
        </w:tc>
        <w:tc>
          <w:tcPr>
            <w:tcW w:w="2187" w:type="dxa"/>
            <w:noWrap w:val="0"/>
            <w:vAlign w:val="center"/>
          </w:tcPr>
          <w:p w14:paraId="007960E6">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合计</w:t>
            </w:r>
          </w:p>
        </w:tc>
        <w:tc>
          <w:tcPr>
            <w:tcW w:w="5300" w:type="dxa"/>
            <w:gridSpan w:val="3"/>
            <w:noWrap w:val="0"/>
            <w:vAlign w:val="center"/>
          </w:tcPr>
          <w:p w14:paraId="4EDD6040">
            <w:pPr>
              <w:widowControl/>
              <w:spacing w:line="240" w:lineRule="auto"/>
              <w:ind w:firstLine="48" w:firstLineChars="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万元</w:t>
            </w:r>
          </w:p>
        </w:tc>
      </w:tr>
      <w:tr w14:paraId="5245C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vMerge w:val="continue"/>
            <w:noWrap w:val="0"/>
            <w:vAlign w:val="center"/>
          </w:tcPr>
          <w:p w14:paraId="453F5BC3">
            <w:pPr>
              <w:widowControl/>
              <w:spacing w:line="240" w:lineRule="auto"/>
              <w:jc w:val="center"/>
              <w:rPr>
                <w:rFonts w:hint="eastAsia" w:ascii="仿宋_GB2312" w:hAnsi="仿宋_GB2312" w:eastAsia="仿宋_GB2312" w:cs="仿宋_GB2312"/>
                <w:sz w:val="24"/>
                <w:szCs w:val="24"/>
                <w:highlight w:val="none"/>
              </w:rPr>
            </w:pPr>
          </w:p>
        </w:tc>
        <w:tc>
          <w:tcPr>
            <w:tcW w:w="2026" w:type="dxa"/>
            <w:vMerge w:val="continue"/>
            <w:noWrap w:val="0"/>
            <w:vAlign w:val="top"/>
          </w:tcPr>
          <w:p w14:paraId="6F11C9A6">
            <w:pPr>
              <w:widowControl/>
              <w:spacing w:line="240" w:lineRule="auto"/>
              <w:ind w:firstLine="14" w:firstLineChars="6"/>
              <w:jc w:val="center"/>
              <w:rPr>
                <w:rFonts w:hint="eastAsia" w:ascii="仿宋_GB2312" w:hAnsi="仿宋_GB2312" w:eastAsia="仿宋_GB2312" w:cs="仿宋_GB2312"/>
                <w:sz w:val="24"/>
                <w:szCs w:val="24"/>
                <w:highlight w:val="none"/>
              </w:rPr>
            </w:pPr>
          </w:p>
        </w:tc>
        <w:tc>
          <w:tcPr>
            <w:tcW w:w="2187" w:type="dxa"/>
            <w:noWrap w:val="0"/>
            <w:vAlign w:val="center"/>
          </w:tcPr>
          <w:p w14:paraId="1A7CE753">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是否减按15%的税率缴纳企业所得税</w:t>
            </w:r>
          </w:p>
        </w:tc>
        <w:tc>
          <w:tcPr>
            <w:tcW w:w="5300" w:type="dxa"/>
            <w:gridSpan w:val="3"/>
            <w:noWrap w:val="0"/>
            <w:vAlign w:val="center"/>
          </w:tcPr>
          <w:p w14:paraId="140267F7">
            <w:pPr>
              <w:widowControl/>
              <w:tabs>
                <w:tab w:val="left" w:pos="1276"/>
                <w:tab w:val="left" w:pos="1560"/>
              </w:tabs>
              <w:spacing w:line="320" w:lineRule="exact"/>
              <w:ind w:left="2560" w:leftChars="200" w:hanging="1920" w:hangingChars="8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 xml:space="preserve">是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否</w:t>
            </w:r>
          </w:p>
        </w:tc>
      </w:tr>
      <w:tr w14:paraId="76595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noWrap w:val="0"/>
            <w:vAlign w:val="center"/>
          </w:tcPr>
          <w:p w14:paraId="52EF56CB">
            <w:pPr>
              <w:widowControl/>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其他情况</w:t>
            </w:r>
          </w:p>
        </w:tc>
        <w:tc>
          <w:tcPr>
            <w:tcW w:w="9513" w:type="dxa"/>
            <w:gridSpan w:val="5"/>
            <w:noWrap w:val="0"/>
            <w:vAlign w:val="top"/>
          </w:tcPr>
          <w:p w14:paraId="4B184A2E">
            <w:pPr>
              <w:numPr>
                <w:ilvl w:val="-1"/>
                <w:numId w:val="0"/>
              </w:numPr>
              <w:spacing w:line="240" w:lineRule="auto"/>
              <w:rPr>
                <w:rFonts w:hint="eastAsia" w:ascii="Times New Roman" w:hAnsi="Times New Roman"/>
                <w:kern w:val="0"/>
                <w:sz w:val="24"/>
                <w:highlight w:val="none"/>
                <w:lang w:val="en-US" w:eastAsia="zh-CN" w:bidi="ar"/>
              </w:rPr>
            </w:pPr>
            <w:r>
              <w:rPr>
                <w:rFonts w:hint="eastAsia" w:ascii="仿宋_GB2312" w:hAnsi="仿宋_GB2312" w:eastAsia="仿宋_GB2312" w:cs="仿宋_GB2312"/>
                <w:sz w:val="24"/>
                <w:szCs w:val="24"/>
                <w:highlight w:val="none"/>
              </w:rPr>
              <w:sym w:font="Wingdings 2" w:char="00A3"/>
            </w:r>
            <w:r>
              <w:rPr>
                <w:rFonts w:hint="eastAsia" w:ascii="Times New Roman" w:hAnsi="Times New Roman" w:eastAsia="FangSong_GB2312" w:cs="Times New Roman"/>
                <w:kern w:val="0"/>
                <w:sz w:val="24"/>
                <w:szCs w:val="24"/>
                <w:highlight w:val="none"/>
                <w:lang w:val="en-US" w:eastAsia="zh-CN" w:bidi="ar"/>
              </w:rPr>
              <w:t>已</w:t>
            </w:r>
            <w:r>
              <w:rPr>
                <w:rFonts w:hint="eastAsia" w:ascii="Times New Roman" w:hAnsi="Times New Roman" w:eastAsia="FangSong_GB2312" w:cs="Times New Roman"/>
                <w:kern w:val="0"/>
                <w:sz w:val="24"/>
                <w:highlight w:val="none"/>
                <w:lang w:val="en-US" w:eastAsia="zh-CN" w:bidi="ar"/>
              </w:rPr>
              <w:t>通过</w:t>
            </w:r>
            <w:r>
              <w:rPr>
                <w:rFonts w:hint="eastAsia" w:ascii="Times New Roman" w:hAnsi="Times New Roman"/>
                <w:kern w:val="0"/>
                <w:sz w:val="24"/>
                <w:highlight w:val="none"/>
                <w:lang w:val="en-US" w:eastAsia="zh-CN" w:bidi="ar"/>
              </w:rPr>
              <w:t>“</w:t>
            </w:r>
            <w:r>
              <w:rPr>
                <w:rFonts w:hint="eastAsia" w:ascii="Times New Roman" w:hAnsi="Times New Roman"/>
                <w:kern w:val="0"/>
                <w:sz w:val="24"/>
                <w:highlight w:val="none"/>
                <w:lang w:bidi="ar"/>
              </w:rPr>
              <w:t>横琴粤澳深度合作区2024年度享受个人所得税优惠政策高端和紧缺人才申报</w:t>
            </w:r>
            <w:r>
              <w:rPr>
                <w:rFonts w:hint="eastAsia" w:ascii="Times New Roman" w:hAnsi="Times New Roman"/>
                <w:kern w:val="0"/>
                <w:sz w:val="24"/>
                <w:highlight w:val="none"/>
                <w:lang w:val="en-US" w:eastAsia="zh-CN" w:bidi="ar"/>
              </w:rPr>
              <w:t>”用人单位审核</w:t>
            </w:r>
          </w:p>
          <w:p w14:paraId="77890D33">
            <w:pPr>
              <w:numPr>
                <w:ilvl w:val="-1"/>
                <w:numId w:val="0"/>
              </w:numPr>
              <w:spacing w:line="240" w:lineRule="auto"/>
              <w:rPr>
                <w:rFonts w:hint="eastAsia" w:ascii="Times New Roman" w:hAnsi="Times New Roman"/>
                <w:kern w:val="0"/>
                <w:sz w:val="24"/>
                <w:highlight w:val="none"/>
                <w:lang w:val="en-US" w:eastAsia="zh-CN"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2025年</w:t>
            </w:r>
            <w:r>
              <w:rPr>
                <w:rFonts w:hint="eastAsia" w:ascii="Times New Roman" w:hAnsi="Times New Roman"/>
                <w:kern w:val="0"/>
                <w:sz w:val="24"/>
                <w:highlight w:val="none"/>
                <w:lang w:val="en-US" w:eastAsia="zh-CN" w:bidi="ar"/>
              </w:rPr>
              <w:t>已向金融发展局提交过2024年度实质性运营材料</w:t>
            </w:r>
          </w:p>
          <w:p w14:paraId="045BEA39">
            <w:pPr>
              <w:widowControl/>
              <w:numPr>
                <w:ilvl w:val="0"/>
                <w:numId w:val="0"/>
              </w:numPr>
              <w:spacing w:line="240" w:lineRule="auto"/>
              <w:ind w:left="0" w:leftChars="0" w:firstLine="0" w:firstLineChars="0"/>
              <w:jc w:val="left"/>
              <w:rPr>
                <w:rFonts w:hint="eastAsia" w:ascii="仿宋_GB2312" w:hAnsi="仿宋_GB2312" w:eastAsia="仿宋_GB2312" w:cs="仿宋_GB2312"/>
                <w:sz w:val="24"/>
                <w:szCs w:val="24"/>
                <w:highlight w:val="none"/>
              </w:rPr>
            </w:pPr>
            <w:r>
              <w:rPr>
                <w:rFonts w:hint="eastAsia" w:ascii="Times New Roman" w:hAnsi="Times New Roman" w:cs="Times New Roman"/>
                <w:color w:val="000000"/>
                <w:kern w:val="0"/>
                <w:sz w:val="24"/>
                <w:szCs w:val="24"/>
                <w:highlight w:val="none"/>
                <w:lang w:bidi="ar"/>
              </w:rPr>
              <w:t>□不属于以上情况（请勿同时勾选上述其他项）</w:t>
            </w:r>
          </w:p>
        </w:tc>
      </w:tr>
      <w:tr w14:paraId="6B7D4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 w:hRule="atLeast"/>
          <w:tblHeader/>
        </w:trPr>
        <w:tc>
          <w:tcPr>
            <w:tcW w:w="1111" w:type="dxa"/>
            <w:noWrap w:val="0"/>
            <w:vAlign w:val="center"/>
          </w:tcPr>
          <w:p w14:paraId="7F3F2F3C">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w:t>
            </w:r>
          </w:p>
          <w:p w14:paraId="05A6CEA6">
            <w:pPr>
              <w:widowControl/>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w:t>
            </w:r>
          </w:p>
          <w:p w14:paraId="1259F41C">
            <w:pPr>
              <w:widowControl/>
              <w:spacing w:line="24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申明</w:t>
            </w:r>
          </w:p>
        </w:tc>
        <w:tc>
          <w:tcPr>
            <w:tcW w:w="9513" w:type="dxa"/>
            <w:gridSpan w:val="5"/>
            <w:noWrap w:val="0"/>
            <w:vAlign w:val="top"/>
          </w:tcPr>
          <w:p w14:paraId="1E27B5A0">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1.我单位承诺在横琴粤澳深度合作区实质性运营。</w:t>
            </w:r>
          </w:p>
          <w:p w14:paraId="258F95B8">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2.我单位遵守法律法规及相关规定，合法经营，不在企业经营异常名录、严重违法失信名单、失信被执行人名单内。</w:t>
            </w:r>
          </w:p>
          <w:p w14:paraId="78313E9D">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3.我单位承诺本次申报填写的信息及提交的所有材料完整、真实、准确及合法，且申报材料所有扫描件、复印件与原件相符，否则愿意承担相应的法律责任。</w:t>
            </w:r>
          </w:p>
          <w:p w14:paraId="2B798454">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4.我单位承诺，自享受“落户扶持”“增资扶持”“并购扶持”扶持年度起5年内不减资。</w:t>
            </w:r>
          </w:p>
          <w:p w14:paraId="4B5A919C">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我单位承诺，享受租金补贴的办公用房，在享受租金补贴期间，不对外（转）出租和改变房屋用途；享受购置办公用房补贴的办公用房为自用办公，不得空置且在取得房屋产权证后十年内不改变房屋用途、不转让或对外出租。</w:t>
            </w:r>
          </w:p>
          <w:p w14:paraId="47833794">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6.我单位承诺未申请或获得广东省、合作区其他同类型扶持资金。</w:t>
            </w:r>
          </w:p>
          <w:p w14:paraId="59E10270">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7.我单位同意接受合作区有关单位对我司申请补贴的情况进行核查，并配合和接受有关部门事中事后开展的相关评估、监督、检查、审计工作。</w:t>
            </w:r>
          </w:p>
          <w:p w14:paraId="75AE7634">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我单位承诺，如在完成申报《横琴粤澳深度合作区促进金融产业发展扶持办法》的扶持资金后又发生2024年度内的退税（包括:企业所得税或增值税），将自愿在办理前述退税事项的5个工作日内主动告知金融发展局。若所发生的退税金额影响扶持资金的实际核算，也同意积极配合金融发展局对该笔奖励和扶持资金重新进行核算。</w:t>
            </w:r>
          </w:p>
          <w:p w14:paraId="79EA53D4">
            <w:pPr>
              <w:spacing w:line="24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b/>
                <w:bCs/>
                <w:sz w:val="24"/>
                <w:szCs w:val="24"/>
                <w:highlight w:val="none"/>
                <w:lang w:val="en-US" w:eastAsia="zh-CN"/>
              </w:rPr>
              <w:t>我单位自愿承担因申报不实及不履行上述承诺带来的一切后果，若违反相关承诺，应按政策要求退回已获得的相应扶持资金，并自愿承担相应法律后果。</w:t>
            </w:r>
          </w:p>
          <w:p w14:paraId="5BBFF1F0">
            <w:pPr>
              <w:widowControl/>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p w14:paraId="7CA608D1">
            <w:pP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　　　　　　　　　　　　　　　　　　</w:t>
            </w:r>
            <w:r>
              <w:rPr>
                <w:rFonts w:hint="eastAsia" w:ascii="仿宋_GB2312" w:hAnsi="仿宋_GB2312" w:eastAsia="仿宋_GB2312" w:cs="仿宋_GB2312"/>
                <w:sz w:val="24"/>
                <w:szCs w:val="24"/>
                <w:highlight w:val="none"/>
                <w:lang w:val="en-US" w:eastAsia="zh-CN"/>
              </w:rPr>
              <w:t xml:space="preserve">          法定代表人签字（签章）：</w:t>
            </w:r>
          </w:p>
          <w:p w14:paraId="24BD8B92">
            <w:pPr>
              <w:spacing w:line="360" w:lineRule="auto"/>
              <w:ind w:left="6720" w:hanging="6720" w:hangingChars="28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　　　                                                单位公章：  </w:t>
            </w:r>
            <w:r>
              <w:rPr>
                <w:rFonts w:hint="eastAsia" w:ascii="仿宋_GB2312" w:hAnsi="仿宋_GB2312" w:eastAsia="仿宋_GB2312" w:cs="仿宋_GB2312"/>
                <w:sz w:val="24"/>
                <w:szCs w:val="24"/>
                <w:highlight w:val="none"/>
              </w:rPr>
              <w:t xml:space="preserve">                                                  年     月     日</w:t>
            </w:r>
          </w:p>
        </w:tc>
      </w:tr>
    </w:tbl>
    <w:p w14:paraId="23FF4DCF">
      <w:pPr>
        <w:widowControl/>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表格请单面打印；</w:t>
      </w:r>
    </w:p>
    <w:p w14:paraId="7D9EA6BB">
      <w:pPr>
        <w:widowControl/>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请在</w:t>
      </w:r>
      <w:r>
        <w:rPr>
          <w:rFonts w:hint="eastAsia" w:ascii="宋体" w:hAnsi="宋体" w:eastAsia="宋体" w:cs="宋体"/>
          <w:sz w:val="21"/>
          <w:szCs w:val="21"/>
          <w:highlight w:val="none"/>
          <w:lang w:val="en-US" w:eastAsia="zh-CN"/>
        </w:rPr>
        <w:t>选项方框处</w:t>
      </w:r>
      <w:r>
        <w:rPr>
          <w:rFonts w:hint="eastAsia" w:ascii="宋体" w:hAnsi="宋体" w:eastAsia="宋体" w:cs="宋体"/>
          <w:sz w:val="21"/>
          <w:szCs w:val="21"/>
          <w:highlight w:val="none"/>
        </w:rPr>
        <w:t>打</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p>
    <w:p w14:paraId="3B702CB3">
      <w:pPr>
        <w:widowControl/>
        <w:spacing w:after="0" w:line="240" w:lineRule="auto"/>
        <w:ind w:firstLine="420" w:firstLineChars="200"/>
        <w:jc w:val="left"/>
        <w:rPr>
          <w:rFonts w:hint="eastAsia" w:ascii="宋体" w:hAnsi="宋体" w:eastAsia="宋体" w:cs="宋体"/>
          <w:kern w:val="2"/>
          <w:sz w:val="21"/>
          <w:szCs w:val="21"/>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highlight w:val="none"/>
          <w:lang w:val="en-US" w:eastAsia="zh-CN"/>
        </w:rPr>
        <w:t>3.</w:t>
      </w:r>
      <w:r>
        <w:rPr>
          <w:rFonts w:hint="eastAsia" w:ascii="宋体" w:hAnsi="宋体" w:eastAsia="宋体" w:cs="宋体"/>
          <w:kern w:val="2"/>
          <w:sz w:val="21"/>
          <w:szCs w:val="21"/>
          <w:highlight w:val="none"/>
          <w:lang w:val="en-US" w:eastAsia="zh-CN" w:bidi="ar-SA"/>
        </w:rPr>
        <w:t>申报通过后，扶持资金将拨付至本申请表所填列的合作区银行账户。</w:t>
      </w:r>
    </w:p>
    <w:p w14:paraId="6C62E8B3">
      <w:pPr>
        <w:widowControl/>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p>
    <w:p w14:paraId="60AF082E">
      <w:pPr>
        <w:widowControl/>
        <w:spacing w:line="560" w:lineRule="exact"/>
        <w:jc w:val="center"/>
        <w:outlineLvl w:val="0"/>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rPr>
        <w:t>横琴粤澳深度合作区</w:t>
      </w:r>
      <w:r>
        <w:rPr>
          <w:rFonts w:hint="eastAsia" w:ascii="方正小标宋简体" w:hAnsi="方正小标宋简体" w:eastAsia="方正小标宋简体" w:cs="方正小标宋简体"/>
          <w:bCs/>
          <w:sz w:val="32"/>
          <w:szCs w:val="32"/>
          <w:highlight w:val="none"/>
          <w:lang w:val="en-US" w:eastAsia="zh-CN"/>
        </w:rPr>
        <w:t>2024年度</w:t>
      </w:r>
      <w:r>
        <w:rPr>
          <w:rFonts w:hint="eastAsia" w:ascii="方正小标宋简体" w:hAnsi="方正小标宋简体" w:eastAsia="方正小标宋简体" w:cs="方正小标宋简体"/>
          <w:bCs/>
          <w:sz w:val="32"/>
          <w:szCs w:val="32"/>
          <w:highlight w:val="none"/>
        </w:rPr>
        <w:t>促进金融产业发展扶持</w:t>
      </w:r>
    </w:p>
    <w:p w14:paraId="3BB6D26B">
      <w:pPr>
        <w:widowControl/>
        <w:spacing w:line="240" w:lineRule="auto"/>
        <w:jc w:val="center"/>
        <w:outlineLvl w:val="0"/>
        <w:rPr>
          <w:rFonts w:hint="eastAsia" w:ascii="方正小标宋简体" w:hAnsi="等线" w:eastAsia="方正小标宋简体" w:cs="Times New Roman"/>
          <w:bCs w:val="0"/>
          <w:sz w:val="32"/>
          <w:szCs w:val="32"/>
          <w:highlight w:val="none"/>
          <w:lang w:val="en-US"/>
        </w:rPr>
      </w:pPr>
      <w:r>
        <w:rPr>
          <w:rFonts w:hint="eastAsia" w:ascii="方正小标宋简体" w:hAnsi="等线" w:eastAsia="方正小标宋简体" w:cs="Times New Roman"/>
          <w:bCs w:val="0"/>
          <w:sz w:val="32"/>
          <w:szCs w:val="32"/>
          <w:highlight w:val="none"/>
          <w:lang w:val="en-US" w:eastAsia="zh-CN"/>
        </w:rPr>
        <w:t>金融</w:t>
      </w:r>
      <w:r>
        <w:rPr>
          <w:rFonts w:hint="eastAsia" w:ascii="方正小标宋简体" w:hAnsi="等线" w:eastAsia="方正小标宋简体" w:cs="Times New Roman"/>
          <w:bCs w:val="0"/>
          <w:sz w:val="32"/>
          <w:szCs w:val="32"/>
          <w:highlight w:val="none"/>
        </w:rPr>
        <w:t>贡献</w:t>
      </w:r>
      <w:r>
        <w:rPr>
          <w:rFonts w:hint="eastAsia" w:ascii="方正小标宋简体" w:hAnsi="等线" w:eastAsia="方正小标宋简体" w:cs="Times New Roman"/>
          <w:bCs w:val="0"/>
          <w:sz w:val="32"/>
          <w:szCs w:val="32"/>
          <w:highlight w:val="none"/>
          <w:lang w:val="en-US" w:eastAsia="zh-CN"/>
        </w:rPr>
        <w:t>扶持申请表</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538"/>
        <w:gridCol w:w="202"/>
        <w:gridCol w:w="656"/>
        <w:gridCol w:w="1219"/>
        <w:gridCol w:w="1290"/>
        <w:gridCol w:w="2789"/>
      </w:tblGrid>
      <w:tr w14:paraId="08C5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noWrap w:val="0"/>
            <w:vAlign w:val="center"/>
          </w:tcPr>
          <w:p w14:paraId="2EE3D2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w:t>
            </w:r>
          </w:p>
        </w:tc>
        <w:tc>
          <w:tcPr>
            <w:tcW w:w="7694" w:type="dxa"/>
            <w:gridSpan w:val="6"/>
            <w:noWrap w:val="0"/>
            <w:vAlign w:val="center"/>
          </w:tcPr>
          <w:p w14:paraId="2BEA72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r>
      <w:tr w14:paraId="338A60C9">
        <w:trPr>
          <w:cantSplit/>
          <w:trHeight w:val="510" w:hRule="atLeast"/>
        </w:trPr>
        <w:tc>
          <w:tcPr>
            <w:tcW w:w="1486" w:type="dxa"/>
            <w:noWrap w:val="0"/>
            <w:vAlign w:val="center"/>
          </w:tcPr>
          <w:p w14:paraId="3867DE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单位性质</w:t>
            </w:r>
          </w:p>
        </w:tc>
        <w:tc>
          <w:tcPr>
            <w:tcW w:w="7694" w:type="dxa"/>
            <w:gridSpan w:val="6"/>
            <w:noWrap w:val="0"/>
            <w:vAlign w:val="center"/>
          </w:tcPr>
          <w:p w14:paraId="1D42E0D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银行业机构</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保险公</w:t>
            </w:r>
            <w:r>
              <w:rPr>
                <w:rFonts w:hint="eastAsia" w:ascii="仿宋_GB2312" w:hAnsi="仿宋_GB2312" w:eastAsia="仿宋_GB2312" w:cs="仿宋_GB2312"/>
                <w:color w:val="auto"/>
                <w:sz w:val="24"/>
                <w:szCs w:val="24"/>
                <w:highlight w:val="none"/>
                <w:lang w:val="en-US" w:eastAsia="zh-CN"/>
              </w:rPr>
              <w:t>司 □证券公司</w:t>
            </w:r>
          </w:p>
        </w:tc>
      </w:tr>
      <w:tr w14:paraId="267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noWrap w:val="0"/>
            <w:vAlign w:val="center"/>
          </w:tcPr>
          <w:p w14:paraId="0211A9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申请奖项</w:t>
            </w:r>
          </w:p>
        </w:tc>
        <w:tc>
          <w:tcPr>
            <w:tcW w:w="7694" w:type="dxa"/>
            <w:gridSpan w:val="6"/>
            <w:noWrap w:val="0"/>
            <w:vAlign w:val="center"/>
          </w:tcPr>
          <w:p w14:paraId="2B682B3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金融突出</w:t>
            </w:r>
            <w:r>
              <w:rPr>
                <w:rFonts w:hint="eastAsia" w:ascii="仿宋_GB2312" w:hAnsi="仿宋_GB2312" w:eastAsia="仿宋_GB2312" w:cs="仿宋_GB2312"/>
                <w:sz w:val="24"/>
                <w:szCs w:val="24"/>
                <w:highlight w:val="none"/>
              </w:rPr>
              <w:t>贡献奖  □</w:t>
            </w:r>
            <w:r>
              <w:rPr>
                <w:rFonts w:hint="eastAsia" w:ascii="仿宋_GB2312" w:hAnsi="仿宋_GB2312" w:eastAsia="仿宋_GB2312" w:cs="仿宋_GB2312"/>
                <w:sz w:val="24"/>
                <w:szCs w:val="24"/>
                <w:highlight w:val="none"/>
                <w:lang w:val="en-US" w:eastAsia="zh-CN"/>
              </w:rPr>
              <w:t>金融增长贡献奖</w:t>
            </w:r>
          </w:p>
        </w:tc>
      </w:tr>
      <w:tr w14:paraId="2489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noWrap w:val="0"/>
            <w:vAlign w:val="center"/>
          </w:tcPr>
          <w:p w14:paraId="5D1E50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单位负责人</w:t>
            </w:r>
          </w:p>
        </w:tc>
        <w:tc>
          <w:tcPr>
            <w:tcW w:w="3615" w:type="dxa"/>
            <w:gridSpan w:val="4"/>
            <w:noWrap w:val="0"/>
            <w:vAlign w:val="center"/>
          </w:tcPr>
          <w:p w14:paraId="5A2721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1290" w:type="dxa"/>
            <w:noWrap w:val="0"/>
            <w:vAlign w:val="center"/>
          </w:tcPr>
          <w:p w14:paraId="70013A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789" w:type="dxa"/>
            <w:noWrap w:val="0"/>
            <w:vAlign w:val="center"/>
          </w:tcPr>
          <w:p w14:paraId="1211C2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r>
      <w:tr w14:paraId="56AF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noWrap w:val="0"/>
            <w:vAlign w:val="center"/>
          </w:tcPr>
          <w:p w14:paraId="6EC9B3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申请联系人</w:t>
            </w:r>
          </w:p>
        </w:tc>
        <w:tc>
          <w:tcPr>
            <w:tcW w:w="3615" w:type="dxa"/>
            <w:gridSpan w:val="4"/>
            <w:noWrap w:val="0"/>
            <w:vAlign w:val="center"/>
          </w:tcPr>
          <w:p w14:paraId="27F76A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1290" w:type="dxa"/>
            <w:noWrap w:val="0"/>
            <w:vAlign w:val="center"/>
          </w:tcPr>
          <w:p w14:paraId="5FC945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联系电话</w:t>
            </w:r>
          </w:p>
        </w:tc>
        <w:tc>
          <w:tcPr>
            <w:tcW w:w="2789" w:type="dxa"/>
            <w:noWrap w:val="0"/>
            <w:vAlign w:val="center"/>
          </w:tcPr>
          <w:p w14:paraId="44184A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r>
      <w:tr w14:paraId="7CE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restart"/>
            <w:noWrap w:val="0"/>
            <w:vAlign w:val="center"/>
          </w:tcPr>
          <w:p w14:paraId="2B0AB4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银行业机构</w:t>
            </w:r>
          </w:p>
        </w:tc>
        <w:tc>
          <w:tcPr>
            <w:tcW w:w="1538" w:type="dxa"/>
            <w:vMerge w:val="restart"/>
            <w:noWrap w:val="0"/>
            <w:vAlign w:val="center"/>
          </w:tcPr>
          <w:p w14:paraId="10ADE6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存贷款年度合计规模</w:t>
            </w:r>
          </w:p>
        </w:tc>
        <w:tc>
          <w:tcPr>
            <w:tcW w:w="2077" w:type="dxa"/>
            <w:gridSpan w:val="3"/>
            <w:noWrap w:val="0"/>
            <w:vAlign w:val="center"/>
          </w:tcPr>
          <w:p w14:paraId="24CBB9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2023年</w:t>
            </w:r>
          </w:p>
        </w:tc>
        <w:tc>
          <w:tcPr>
            <w:tcW w:w="4079" w:type="dxa"/>
            <w:gridSpan w:val="2"/>
            <w:noWrap w:val="0"/>
            <w:vAlign w:val="center"/>
          </w:tcPr>
          <w:p w14:paraId="59638F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r>
      <w:tr w14:paraId="01BC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28CD9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1538" w:type="dxa"/>
            <w:vMerge w:val="continue"/>
            <w:noWrap w:val="0"/>
            <w:vAlign w:val="center"/>
          </w:tcPr>
          <w:p w14:paraId="26E076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2077" w:type="dxa"/>
            <w:gridSpan w:val="3"/>
            <w:noWrap w:val="0"/>
            <w:vAlign w:val="center"/>
          </w:tcPr>
          <w:p w14:paraId="577146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2024年</w:t>
            </w:r>
          </w:p>
        </w:tc>
        <w:tc>
          <w:tcPr>
            <w:tcW w:w="4079" w:type="dxa"/>
            <w:gridSpan w:val="2"/>
            <w:noWrap w:val="0"/>
            <w:vAlign w:val="center"/>
          </w:tcPr>
          <w:p w14:paraId="7A9C59A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r>
      <w:tr w14:paraId="05F4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7E5CE5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3615" w:type="dxa"/>
            <w:gridSpan w:val="4"/>
            <w:noWrap w:val="0"/>
            <w:vAlign w:val="center"/>
          </w:tcPr>
          <w:p w14:paraId="1ED680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2024年</w:t>
            </w:r>
            <w:r>
              <w:rPr>
                <w:rFonts w:hint="eastAsia" w:ascii="仿宋_GB2312" w:hAnsi="仿宋_GB2312" w:eastAsia="仿宋_GB2312" w:cs="仿宋_GB2312"/>
                <w:sz w:val="24"/>
                <w:szCs w:val="24"/>
                <w:highlight w:val="none"/>
              </w:rPr>
              <w:t>较</w:t>
            </w:r>
            <w:r>
              <w:rPr>
                <w:rFonts w:hint="eastAsia" w:ascii="仿宋_GB2312" w:hAnsi="仿宋_GB2312" w:eastAsia="仿宋_GB2312" w:cs="仿宋_GB2312"/>
                <w:sz w:val="24"/>
                <w:szCs w:val="24"/>
                <w:highlight w:val="none"/>
                <w:lang w:val="en-US" w:eastAsia="zh-CN"/>
              </w:rPr>
              <w:t>2023年存贷款</w:t>
            </w:r>
          </w:p>
          <w:p w14:paraId="74B046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合计</w:t>
            </w:r>
            <w:r>
              <w:rPr>
                <w:rFonts w:hint="eastAsia" w:ascii="仿宋_GB2312" w:hAnsi="仿宋_GB2312" w:eastAsia="仿宋_GB2312" w:cs="仿宋_GB2312"/>
                <w:sz w:val="24"/>
                <w:szCs w:val="24"/>
                <w:highlight w:val="none"/>
              </w:rPr>
              <w:t>增长规模</w:t>
            </w:r>
          </w:p>
        </w:tc>
        <w:tc>
          <w:tcPr>
            <w:tcW w:w="4079" w:type="dxa"/>
            <w:gridSpan w:val="2"/>
            <w:noWrap w:val="0"/>
            <w:vAlign w:val="center"/>
          </w:tcPr>
          <w:p w14:paraId="53487D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r>
      <w:tr w14:paraId="4336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3E3577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3615" w:type="dxa"/>
            <w:gridSpan w:val="4"/>
            <w:noWrap w:val="0"/>
            <w:vAlign w:val="center"/>
          </w:tcPr>
          <w:p w14:paraId="4E3E44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2024年</w:t>
            </w:r>
            <w:r>
              <w:rPr>
                <w:rFonts w:hint="eastAsia" w:ascii="仿宋_GB2312" w:hAnsi="仿宋_GB2312" w:eastAsia="仿宋_GB2312" w:cs="仿宋_GB2312"/>
                <w:sz w:val="24"/>
                <w:szCs w:val="24"/>
                <w:highlight w:val="none"/>
              </w:rPr>
              <w:t>较</w:t>
            </w:r>
            <w:r>
              <w:rPr>
                <w:rFonts w:hint="eastAsia" w:ascii="仿宋_GB2312" w:hAnsi="仿宋_GB2312" w:eastAsia="仿宋_GB2312" w:cs="仿宋_GB2312"/>
                <w:sz w:val="24"/>
                <w:szCs w:val="24"/>
                <w:highlight w:val="none"/>
                <w:lang w:val="en-US" w:eastAsia="zh-CN"/>
              </w:rPr>
              <w:t>2023年存贷款</w:t>
            </w:r>
          </w:p>
          <w:p w14:paraId="1D3CB6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合计</w:t>
            </w:r>
            <w:r>
              <w:rPr>
                <w:rFonts w:hint="eastAsia" w:ascii="仿宋_GB2312" w:hAnsi="仿宋_GB2312" w:eastAsia="仿宋_GB2312" w:cs="仿宋_GB2312"/>
                <w:sz w:val="24"/>
                <w:szCs w:val="24"/>
                <w:highlight w:val="none"/>
              </w:rPr>
              <w:t>增长率</w:t>
            </w:r>
          </w:p>
        </w:tc>
        <w:tc>
          <w:tcPr>
            <w:tcW w:w="4079" w:type="dxa"/>
            <w:gridSpan w:val="2"/>
            <w:noWrap w:val="0"/>
            <w:vAlign w:val="center"/>
          </w:tcPr>
          <w:p w14:paraId="17227D63">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highlight w:val="none"/>
              </w:rPr>
            </w:pPr>
          </w:p>
        </w:tc>
      </w:tr>
      <w:tr w14:paraId="5B6C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restart"/>
            <w:noWrap w:val="0"/>
            <w:vAlign w:val="center"/>
          </w:tcPr>
          <w:p w14:paraId="291076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保险</w:t>
            </w:r>
            <w:r>
              <w:rPr>
                <w:rFonts w:hint="eastAsia" w:ascii="仿宋_GB2312" w:hAnsi="仿宋_GB2312" w:eastAsia="仿宋_GB2312" w:cs="仿宋_GB2312"/>
                <w:sz w:val="24"/>
                <w:szCs w:val="24"/>
                <w:highlight w:val="none"/>
                <w:lang w:val="en-US" w:eastAsia="zh-CN"/>
              </w:rPr>
              <w:t>公司</w:t>
            </w:r>
          </w:p>
          <w:p w14:paraId="132BE8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p>
        </w:tc>
        <w:tc>
          <w:tcPr>
            <w:tcW w:w="1740" w:type="dxa"/>
            <w:gridSpan w:val="2"/>
            <w:vMerge w:val="restart"/>
            <w:noWrap w:val="0"/>
            <w:vAlign w:val="center"/>
          </w:tcPr>
          <w:p w14:paraId="6C2653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年度保费规模</w:t>
            </w:r>
          </w:p>
        </w:tc>
        <w:tc>
          <w:tcPr>
            <w:tcW w:w="1875" w:type="dxa"/>
            <w:gridSpan w:val="2"/>
            <w:noWrap w:val="0"/>
            <w:vAlign w:val="center"/>
          </w:tcPr>
          <w:p w14:paraId="3FB684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2023年</w:t>
            </w:r>
          </w:p>
        </w:tc>
        <w:tc>
          <w:tcPr>
            <w:tcW w:w="4079" w:type="dxa"/>
            <w:gridSpan w:val="2"/>
            <w:noWrap w:val="0"/>
            <w:vAlign w:val="center"/>
          </w:tcPr>
          <w:p w14:paraId="35AABF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p>
        </w:tc>
      </w:tr>
      <w:tr w14:paraId="025F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53A9CB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1740" w:type="dxa"/>
            <w:gridSpan w:val="2"/>
            <w:vMerge w:val="continue"/>
            <w:noWrap w:val="0"/>
            <w:vAlign w:val="center"/>
          </w:tcPr>
          <w:p w14:paraId="75C82A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p>
        </w:tc>
        <w:tc>
          <w:tcPr>
            <w:tcW w:w="1875" w:type="dxa"/>
            <w:gridSpan w:val="2"/>
            <w:noWrap w:val="0"/>
            <w:vAlign w:val="center"/>
          </w:tcPr>
          <w:p w14:paraId="533060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2024年</w:t>
            </w:r>
          </w:p>
        </w:tc>
        <w:tc>
          <w:tcPr>
            <w:tcW w:w="4079" w:type="dxa"/>
            <w:gridSpan w:val="2"/>
            <w:noWrap w:val="0"/>
            <w:vAlign w:val="center"/>
          </w:tcPr>
          <w:p w14:paraId="1EE5AD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p>
        </w:tc>
      </w:tr>
      <w:tr w14:paraId="6076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598656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3615" w:type="dxa"/>
            <w:gridSpan w:val="4"/>
            <w:noWrap w:val="0"/>
            <w:vAlign w:val="center"/>
          </w:tcPr>
          <w:p w14:paraId="43DDA03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2024年</w:t>
            </w:r>
            <w:r>
              <w:rPr>
                <w:rFonts w:hint="eastAsia" w:ascii="仿宋_GB2312" w:hAnsi="仿宋_GB2312" w:eastAsia="仿宋_GB2312" w:cs="仿宋_GB2312"/>
                <w:sz w:val="24"/>
                <w:szCs w:val="24"/>
                <w:highlight w:val="none"/>
              </w:rPr>
              <w:t>较</w:t>
            </w:r>
            <w:r>
              <w:rPr>
                <w:rFonts w:hint="eastAsia" w:ascii="仿宋_GB2312" w:hAnsi="仿宋_GB2312" w:eastAsia="仿宋_GB2312" w:cs="仿宋_GB2312"/>
                <w:sz w:val="24"/>
                <w:szCs w:val="24"/>
                <w:highlight w:val="none"/>
                <w:lang w:val="en-US" w:eastAsia="zh-CN"/>
              </w:rPr>
              <w:t>2023年</w:t>
            </w:r>
            <w:r>
              <w:rPr>
                <w:rFonts w:hint="eastAsia" w:ascii="仿宋_GB2312" w:hAnsi="仿宋_GB2312" w:eastAsia="仿宋_GB2312" w:cs="仿宋_GB2312"/>
                <w:sz w:val="24"/>
                <w:szCs w:val="24"/>
                <w:highlight w:val="none"/>
              </w:rPr>
              <w:t>增长规模</w:t>
            </w:r>
          </w:p>
        </w:tc>
        <w:tc>
          <w:tcPr>
            <w:tcW w:w="4079" w:type="dxa"/>
            <w:gridSpan w:val="2"/>
            <w:noWrap w:val="0"/>
            <w:vAlign w:val="center"/>
          </w:tcPr>
          <w:p w14:paraId="68712C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p>
        </w:tc>
      </w:tr>
      <w:tr w14:paraId="349C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733B38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rPr>
            </w:pPr>
          </w:p>
        </w:tc>
        <w:tc>
          <w:tcPr>
            <w:tcW w:w="3615" w:type="dxa"/>
            <w:gridSpan w:val="4"/>
            <w:noWrap w:val="0"/>
            <w:vAlign w:val="center"/>
          </w:tcPr>
          <w:p w14:paraId="3ACD1F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2024年</w:t>
            </w:r>
            <w:r>
              <w:rPr>
                <w:rFonts w:hint="eastAsia" w:ascii="仿宋_GB2312" w:hAnsi="仿宋_GB2312" w:eastAsia="仿宋_GB2312" w:cs="仿宋_GB2312"/>
                <w:sz w:val="24"/>
                <w:szCs w:val="24"/>
                <w:highlight w:val="none"/>
              </w:rPr>
              <w:t>较</w:t>
            </w:r>
            <w:r>
              <w:rPr>
                <w:rFonts w:hint="eastAsia" w:ascii="仿宋_GB2312" w:hAnsi="仿宋_GB2312" w:eastAsia="仿宋_GB2312" w:cs="仿宋_GB2312"/>
                <w:sz w:val="24"/>
                <w:szCs w:val="24"/>
                <w:highlight w:val="none"/>
                <w:lang w:val="en-US" w:eastAsia="zh-CN"/>
              </w:rPr>
              <w:t>2023年</w:t>
            </w:r>
            <w:r>
              <w:rPr>
                <w:rFonts w:hint="eastAsia" w:ascii="仿宋_GB2312" w:hAnsi="仿宋_GB2312" w:eastAsia="仿宋_GB2312" w:cs="仿宋_GB2312"/>
                <w:sz w:val="24"/>
                <w:szCs w:val="24"/>
                <w:highlight w:val="none"/>
              </w:rPr>
              <w:t>保费增长率</w:t>
            </w:r>
          </w:p>
        </w:tc>
        <w:tc>
          <w:tcPr>
            <w:tcW w:w="4079" w:type="dxa"/>
            <w:gridSpan w:val="2"/>
            <w:noWrap w:val="0"/>
            <w:vAlign w:val="center"/>
          </w:tcPr>
          <w:p w14:paraId="5A06259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4"/>
                <w:szCs w:val="24"/>
                <w:highlight w:val="none"/>
                <w:lang w:val="en-US" w:eastAsia="zh-CN" w:bidi="ar-SA"/>
              </w:rPr>
            </w:pPr>
          </w:p>
        </w:tc>
      </w:tr>
      <w:tr w14:paraId="4FB1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restart"/>
            <w:noWrap w:val="0"/>
            <w:vAlign w:val="center"/>
          </w:tcPr>
          <w:p w14:paraId="56D235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证券公司</w:t>
            </w:r>
          </w:p>
        </w:tc>
        <w:tc>
          <w:tcPr>
            <w:tcW w:w="2396" w:type="dxa"/>
            <w:gridSpan w:val="3"/>
            <w:vMerge w:val="restart"/>
            <w:noWrap w:val="0"/>
            <w:vAlign w:val="center"/>
          </w:tcPr>
          <w:p w14:paraId="08255FE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基金托管规模</w:t>
            </w:r>
            <w:r>
              <w:rPr>
                <w:rFonts w:hint="eastAsia" w:ascii="仿宋_GB2312" w:hAnsi="仿宋_GB2312" w:eastAsia="仿宋_GB2312" w:cs="仿宋_GB2312"/>
                <w:color w:val="auto"/>
                <w:sz w:val="24"/>
                <w:szCs w:val="24"/>
                <w:highlight w:val="none"/>
              </w:rPr>
              <w:t>□</w:t>
            </w:r>
          </w:p>
          <w:p w14:paraId="574D5D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股票、基金交易额</w:t>
            </w:r>
            <w:r>
              <w:rPr>
                <w:rFonts w:hint="eastAsia" w:ascii="仿宋_GB2312" w:hAnsi="仿宋_GB2312" w:eastAsia="仿宋_GB2312" w:cs="仿宋_GB2312"/>
                <w:color w:val="auto"/>
                <w:sz w:val="24"/>
                <w:szCs w:val="24"/>
                <w:highlight w:val="none"/>
                <w:lang w:eastAsia="zh-CN"/>
              </w:rPr>
              <w:t>□</w:t>
            </w:r>
          </w:p>
        </w:tc>
        <w:tc>
          <w:tcPr>
            <w:tcW w:w="1219" w:type="dxa"/>
            <w:noWrap w:val="0"/>
            <w:vAlign w:val="center"/>
          </w:tcPr>
          <w:p w14:paraId="249ED3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2023年</w:t>
            </w:r>
          </w:p>
        </w:tc>
        <w:tc>
          <w:tcPr>
            <w:tcW w:w="4079" w:type="dxa"/>
            <w:gridSpan w:val="2"/>
            <w:noWrap w:val="0"/>
            <w:vAlign w:val="center"/>
          </w:tcPr>
          <w:p w14:paraId="07525F91">
            <w:pPr>
              <w:keepNext w:val="0"/>
              <w:keepLines w:val="0"/>
              <w:pageBreakBefore w:val="0"/>
              <w:widowControl/>
              <w:kinsoku/>
              <w:wordWrap/>
              <w:overflowPunct/>
              <w:topLinePunct w:val="0"/>
              <w:autoSpaceDE/>
              <w:autoSpaceDN/>
              <w:bidi w:val="0"/>
              <w:adjustRightInd/>
              <w:snapToGrid/>
              <w:spacing w:line="300" w:lineRule="exact"/>
              <w:ind w:firstLine="6000" w:firstLineChars="2500"/>
              <w:jc w:val="both"/>
              <w:textAlignment w:val="auto"/>
              <w:rPr>
                <w:rFonts w:hint="eastAsia" w:ascii="仿宋_GB2312" w:hAnsi="仿宋_GB2312" w:eastAsia="仿宋_GB2312" w:cs="仿宋_GB2312"/>
                <w:color w:val="FF0000"/>
                <w:sz w:val="24"/>
                <w:szCs w:val="24"/>
                <w:highlight w:val="none"/>
              </w:rPr>
            </w:pPr>
          </w:p>
        </w:tc>
      </w:tr>
      <w:tr w14:paraId="188F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6D4BE9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2396" w:type="dxa"/>
            <w:gridSpan w:val="3"/>
            <w:vMerge w:val="continue"/>
            <w:noWrap w:val="0"/>
            <w:vAlign w:val="center"/>
          </w:tcPr>
          <w:p w14:paraId="61A82D1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highlight w:val="none"/>
              </w:rPr>
            </w:pPr>
          </w:p>
        </w:tc>
        <w:tc>
          <w:tcPr>
            <w:tcW w:w="1219" w:type="dxa"/>
            <w:noWrap w:val="0"/>
            <w:vAlign w:val="center"/>
          </w:tcPr>
          <w:p w14:paraId="2180B9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2024年</w:t>
            </w:r>
          </w:p>
        </w:tc>
        <w:tc>
          <w:tcPr>
            <w:tcW w:w="4079" w:type="dxa"/>
            <w:gridSpan w:val="2"/>
            <w:noWrap w:val="0"/>
            <w:vAlign w:val="center"/>
          </w:tcPr>
          <w:p w14:paraId="10C0FDA5">
            <w:pPr>
              <w:keepNext w:val="0"/>
              <w:keepLines w:val="0"/>
              <w:pageBreakBefore w:val="0"/>
              <w:widowControl/>
              <w:kinsoku/>
              <w:wordWrap/>
              <w:overflowPunct/>
              <w:topLinePunct w:val="0"/>
              <w:autoSpaceDE/>
              <w:autoSpaceDN/>
              <w:bidi w:val="0"/>
              <w:adjustRightInd/>
              <w:snapToGrid/>
              <w:spacing w:line="300" w:lineRule="exact"/>
              <w:ind w:firstLine="6000" w:firstLineChars="2500"/>
              <w:jc w:val="both"/>
              <w:textAlignment w:val="auto"/>
              <w:rPr>
                <w:rFonts w:hint="eastAsia" w:ascii="仿宋_GB2312" w:hAnsi="仿宋_GB2312" w:eastAsia="仿宋_GB2312" w:cs="仿宋_GB2312"/>
                <w:color w:val="FF0000"/>
                <w:sz w:val="24"/>
                <w:szCs w:val="24"/>
                <w:highlight w:val="none"/>
              </w:rPr>
            </w:pPr>
          </w:p>
        </w:tc>
      </w:tr>
      <w:tr w14:paraId="6206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vMerge w:val="continue"/>
            <w:noWrap w:val="0"/>
            <w:vAlign w:val="center"/>
          </w:tcPr>
          <w:p w14:paraId="0AA5F7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p>
        </w:tc>
        <w:tc>
          <w:tcPr>
            <w:tcW w:w="3615" w:type="dxa"/>
            <w:gridSpan w:val="4"/>
            <w:noWrap w:val="0"/>
            <w:vAlign w:val="center"/>
          </w:tcPr>
          <w:p w14:paraId="68433D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2024年</w:t>
            </w:r>
            <w:r>
              <w:rPr>
                <w:rFonts w:hint="eastAsia" w:ascii="仿宋_GB2312" w:hAnsi="仿宋_GB2312" w:eastAsia="仿宋_GB2312" w:cs="仿宋_GB2312"/>
                <w:color w:val="auto"/>
                <w:sz w:val="24"/>
                <w:szCs w:val="24"/>
                <w:highlight w:val="none"/>
              </w:rPr>
              <w:t>较</w:t>
            </w:r>
            <w:r>
              <w:rPr>
                <w:rFonts w:hint="eastAsia" w:ascii="仿宋_GB2312" w:hAnsi="仿宋_GB2312" w:eastAsia="仿宋_GB2312" w:cs="仿宋_GB2312"/>
                <w:color w:val="auto"/>
                <w:sz w:val="24"/>
                <w:szCs w:val="24"/>
                <w:highlight w:val="none"/>
                <w:lang w:val="en-US" w:eastAsia="zh-CN"/>
              </w:rPr>
              <w:t>2023年</w:t>
            </w:r>
            <w:r>
              <w:rPr>
                <w:rFonts w:hint="eastAsia" w:ascii="仿宋_GB2312" w:hAnsi="仿宋_GB2312" w:eastAsia="仿宋_GB2312" w:cs="仿宋_GB2312"/>
                <w:color w:val="auto"/>
                <w:sz w:val="24"/>
                <w:szCs w:val="24"/>
                <w:highlight w:val="none"/>
              </w:rPr>
              <w:t>增长</w:t>
            </w:r>
            <w:r>
              <w:rPr>
                <w:rFonts w:hint="eastAsia" w:ascii="仿宋_GB2312" w:hAnsi="仿宋_GB2312" w:eastAsia="仿宋_GB2312" w:cs="仿宋_GB2312"/>
                <w:color w:val="auto"/>
                <w:sz w:val="24"/>
                <w:szCs w:val="24"/>
                <w:highlight w:val="none"/>
                <w:lang w:val="en-US" w:eastAsia="zh-CN"/>
              </w:rPr>
              <w:t>规模</w:t>
            </w:r>
          </w:p>
        </w:tc>
        <w:tc>
          <w:tcPr>
            <w:tcW w:w="4079" w:type="dxa"/>
            <w:gridSpan w:val="2"/>
            <w:noWrap w:val="0"/>
            <w:vAlign w:val="center"/>
          </w:tcPr>
          <w:p w14:paraId="0F418216">
            <w:pPr>
              <w:keepNext w:val="0"/>
              <w:keepLines w:val="0"/>
              <w:pageBreakBefore w:val="0"/>
              <w:widowControl/>
              <w:kinsoku/>
              <w:wordWrap/>
              <w:overflowPunct/>
              <w:topLinePunct w:val="0"/>
              <w:autoSpaceDE/>
              <w:autoSpaceDN/>
              <w:bidi w:val="0"/>
              <w:adjustRightInd/>
              <w:snapToGrid/>
              <w:spacing w:line="300" w:lineRule="exact"/>
              <w:ind w:firstLine="6000" w:firstLineChars="2500"/>
              <w:jc w:val="both"/>
              <w:textAlignment w:val="auto"/>
              <w:rPr>
                <w:rFonts w:hint="eastAsia" w:ascii="仿宋_GB2312" w:hAnsi="仿宋_GB2312" w:eastAsia="仿宋_GB2312" w:cs="仿宋_GB2312"/>
                <w:color w:val="FF0000"/>
                <w:sz w:val="24"/>
                <w:szCs w:val="24"/>
                <w:highlight w:val="none"/>
              </w:rPr>
            </w:pPr>
          </w:p>
        </w:tc>
      </w:tr>
      <w:tr w14:paraId="3B5D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486" w:type="dxa"/>
            <w:noWrap w:val="0"/>
            <w:vAlign w:val="center"/>
          </w:tcPr>
          <w:p w14:paraId="246FCA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申请单位</w:t>
            </w:r>
          </w:p>
          <w:p w14:paraId="27F1CA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承诺</w:t>
            </w:r>
          </w:p>
        </w:tc>
        <w:tc>
          <w:tcPr>
            <w:tcW w:w="7694" w:type="dxa"/>
            <w:gridSpan w:val="6"/>
            <w:noWrap w:val="0"/>
            <w:vAlign w:val="center"/>
          </w:tcPr>
          <w:p w14:paraId="24E995C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highlight w:val="none"/>
              </w:rPr>
            </w:pPr>
          </w:p>
          <w:p w14:paraId="7D86EBF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本单位承诺，</w:t>
            </w:r>
            <w:r>
              <w:rPr>
                <w:rFonts w:hint="eastAsia" w:ascii="仿宋_GB2312" w:hAnsi="仿宋_GB2312" w:eastAsia="仿宋_GB2312" w:cs="仿宋_GB2312"/>
                <w:bCs w:val="0"/>
                <w:sz w:val="24"/>
                <w:szCs w:val="24"/>
                <w:highlight w:val="none"/>
              </w:rPr>
              <w:t>所填报的全部信息、提供的全部材料真实合法，同意</w:t>
            </w:r>
            <w:r>
              <w:rPr>
                <w:rFonts w:hint="eastAsia" w:ascii="仿宋_GB2312" w:hAnsi="仿宋_GB2312" w:eastAsia="仿宋_GB2312" w:cs="仿宋_GB2312"/>
                <w:bCs w:val="0"/>
                <w:sz w:val="24"/>
                <w:szCs w:val="24"/>
                <w:highlight w:val="none"/>
                <w:lang w:val="en-US" w:eastAsia="zh-CN"/>
              </w:rPr>
              <w:t>横琴粤澳深度合作区</w:t>
            </w:r>
            <w:r>
              <w:rPr>
                <w:rFonts w:hint="eastAsia" w:ascii="仿宋_GB2312" w:hAnsi="仿宋_GB2312" w:eastAsia="仿宋_GB2312" w:cs="仿宋_GB2312"/>
                <w:bCs w:val="0"/>
                <w:sz w:val="24"/>
                <w:szCs w:val="24"/>
                <w:highlight w:val="none"/>
              </w:rPr>
              <w:t>金融发展局及相关部门的调查核实</w:t>
            </w:r>
            <w:r>
              <w:rPr>
                <w:rFonts w:hint="eastAsia" w:ascii="仿宋_GB2312" w:hAnsi="仿宋_GB2312" w:eastAsia="仿宋_GB2312" w:cs="仿宋_GB2312"/>
                <w:sz w:val="24"/>
                <w:szCs w:val="24"/>
                <w:highlight w:val="none"/>
              </w:rPr>
              <w:t>。如有违反，愿意承担相应法律后果</w:t>
            </w:r>
            <w:r>
              <w:rPr>
                <w:rFonts w:hint="eastAsia" w:ascii="仿宋_GB2312" w:hAnsi="仿宋_GB2312" w:eastAsia="仿宋_GB2312" w:cs="仿宋_GB2312"/>
                <w:sz w:val="24"/>
                <w:szCs w:val="24"/>
                <w:highlight w:val="none"/>
                <w:lang w:val="en-US" w:eastAsia="zh-CN"/>
              </w:rPr>
              <w:t>并按政策要求退还扶持资金</w:t>
            </w:r>
            <w:r>
              <w:rPr>
                <w:rFonts w:hint="eastAsia" w:ascii="仿宋_GB2312" w:hAnsi="仿宋_GB2312" w:eastAsia="仿宋_GB2312" w:cs="仿宋_GB2312"/>
                <w:sz w:val="24"/>
                <w:szCs w:val="24"/>
                <w:highlight w:val="none"/>
              </w:rPr>
              <w:t>。</w:t>
            </w:r>
          </w:p>
          <w:p w14:paraId="1EE00CF3">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highlight w:val="none"/>
              </w:rPr>
            </w:pPr>
          </w:p>
          <w:p w14:paraId="1A6C3261">
            <w:pPr>
              <w:keepNext w:val="0"/>
              <w:keepLines w:val="0"/>
              <w:pageBreakBefore w:val="0"/>
              <w:widowControl/>
              <w:kinsoku/>
              <w:wordWrap/>
              <w:overflowPunct/>
              <w:topLinePunct w:val="0"/>
              <w:autoSpaceDE/>
              <w:autoSpaceDN/>
              <w:bidi w:val="0"/>
              <w:adjustRightInd/>
              <w:snapToGrid/>
              <w:spacing w:line="300" w:lineRule="exact"/>
              <w:ind w:right="219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w:t>
            </w:r>
          </w:p>
          <w:p w14:paraId="71478670">
            <w:pPr>
              <w:keepNext w:val="0"/>
              <w:keepLines w:val="0"/>
              <w:pageBreakBefore w:val="0"/>
              <w:widowControl/>
              <w:kinsoku/>
              <w:wordWrap/>
              <w:overflowPunct/>
              <w:topLinePunct w:val="0"/>
              <w:autoSpaceDE/>
              <w:autoSpaceDN/>
              <w:bidi w:val="0"/>
              <w:adjustRightInd/>
              <w:snapToGrid/>
              <w:spacing w:line="300" w:lineRule="exact"/>
              <w:ind w:right="2190" w:firstLine="0" w:firstLineChars="0"/>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负责人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或授权代表</w:t>
            </w:r>
            <w:r>
              <w:rPr>
                <w:rFonts w:hint="eastAsia" w:ascii="仿宋_GB2312" w:hAnsi="仿宋_GB2312" w:eastAsia="仿宋_GB2312" w:cs="仿宋_GB2312"/>
                <w:sz w:val="24"/>
                <w:szCs w:val="24"/>
                <w:highlight w:val="none"/>
                <w:lang w:val="en-US" w:eastAsia="zh-CN"/>
              </w:rPr>
              <w:t>签字（签章）</w:t>
            </w:r>
            <w:r>
              <w:rPr>
                <w:rFonts w:hint="eastAsia" w:ascii="仿宋_GB2312" w:hAnsi="仿宋_GB2312" w:eastAsia="仿宋_GB2312" w:cs="仿宋_GB2312"/>
                <w:sz w:val="24"/>
                <w:szCs w:val="24"/>
                <w:highlight w:val="none"/>
              </w:rPr>
              <w:t>：</w:t>
            </w:r>
          </w:p>
          <w:p w14:paraId="7B0E95C2">
            <w:pPr>
              <w:keepNext w:val="0"/>
              <w:keepLines w:val="0"/>
              <w:pageBreakBefore w:val="0"/>
              <w:widowControl/>
              <w:kinsoku/>
              <w:wordWrap/>
              <w:overflowPunct/>
              <w:topLinePunct w:val="0"/>
              <w:autoSpaceDE/>
              <w:autoSpaceDN/>
              <w:bidi w:val="0"/>
              <w:adjustRightInd/>
              <w:snapToGrid/>
              <w:spacing w:line="300" w:lineRule="exact"/>
              <w:ind w:right="110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单位</w:t>
            </w:r>
            <w:r>
              <w:rPr>
                <w:rFonts w:hint="eastAsia" w:ascii="仿宋_GB2312" w:hAnsi="仿宋_GB2312" w:eastAsia="仿宋_GB2312" w:cs="仿宋_GB2312"/>
                <w:sz w:val="24"/>
                <w:szCs w:val="24"/>
                <w:highlight w:val="none"/>
                <w:lang w:val="en-US" w:eastAsia="zh-CN"/>
              </w:rPr>
              <w:t>公</w:t>
            </w:r>
            <w:r>
              <w:rPr>
                <w:rFonts w:hint="eastAsia" w:ascii="仿宋_GB2312" w:hAnsi="仿宋_GB2312" w:eastAsia="仿宋_GB2312" w:cs="仿宋_GB2312"/>
                <w:sz w:val="24"/>
                <w:szCs w:val="24"/>
                <w:highlight w:val="none"/>
              </w:rPr>
              <w:t>章</w:t>
            </w:r>
            <w:r>
              <w:rPr>
                <w:rFonts w:hint="eastAsia" w:ascii="仿宋_GB2312" w:hAnsi="仿宋_GB2312" w:eastAsia="仿宋_GB2312" w:cs="仿宋_GB2312"/>
                <w:sz w:val="24"/>
                <w:szCs w:val="24"/>
                <w:highlight w:val="none"/>
                <w:lang w:eastAsia="zh-CN"/>
              </w:rPr>
              <w:t>：</w:t>
            </w:r>
          </w:p>
          <w:p w14:paraId="6762F68E">
            <w:pPr>
              <w:keepNext w:val="0"/>
              <w:keepLines w:val="0"/>
              <w:pageBreakBefore w:val="0"/>
              <w:widowControl/>
              <w:kinsoku/>
              <w:wordWrap/>
              <w:overflowPunct/>
              <w:topLinePunct w:val="0"/>
              <w:autoSpaceDE/>
              <w:autoSpaceDN/>
              <w:bidi w:val="0"/>
              <w:adjustRightInd/>
              <w:snapToGrid/>
              <w:spacing w:line="300" w:lineRule="exact"/>
              <w:ind w:firstLine="6000" w:firstLineChars="25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年   月   日</w:t>
            </w:r>
          </w:p>
        </w:tc>
      </w:tr>
    </w:tbl>
    <w:p w14:paraId="3C8E0119">
      <w:pPr>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sectPr>
          <w:pgSz w:w="11906" w:h="16838"/>
          <w:pgMar w:top="1440" w:right="1800" w:bottom="1440" w:left="1800" w:header="851" w:footer="992" w:gutter="0"/>
          <w:cols w:space="425" w:num="1"/>
          <w:docGrid w:type="lines" w:linePitch="312" w:charSpace="0"/>
        </w:sectPr>
      </w:pPr>
    </w:p>
    <w:p w14:paraId="23613CB6">
      <w:pPr>
        <w:widowControl/>
        <w:spacing w:line="560" w:lineRule="exact"/>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24F0FB3E">
      <w:pPr>
        <w:tabs>
          <w:tab w:val="left" w:pos="2711"/>
        </w:tabs>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从业人员名单总表</w:t>
      </w:r>
    </w:p>
    <w:p w14:paraId="4BA399AB">
      <w:pPr>
        <w:tabs>
          <w:tab w:val="left" w:pos="2711"/>
        </w:tabs>
        <w:rPr>
          <w:rFonts w:hint="eastAsia" w:ascii="Times New Roman" w:hAnsi="Times New Roman" w:cs="FangSong_GB2312"/>
          <w:b/>
          <w:bCs/>
          <w:szCs w:val="32"/>
          <w:highlight w:val="none"/>
        </w:rPr>
      </w:pPr>
    </w:p>
    <w:p w14:paraId="2E4B521F">
      <w:pPr>
        <w:tabs>
          <w:tab w:val="left" w:pos="2711"/>
        </w:tabs>
        <w:rPr>
          <w:rFonts w:hint="eastAsia" w:ascii="Times New Roman" w:hAnsi="Times New Roman" w:cs="FangSong_GB2312"/>
          <w:b/>
          <w:bCs/>
          <w:szCs w:val="32"/>
          <w:highlight w:val="none"/>
        </w:rPr>
      </w:pPr>
      <w:r>
        <w:rPr>
          <w:rFonts w:hint="eastAsia" w:ascii="Times New Roman" w:hAnsi="Times New Roman" w:cs="FangSong_GB2312"/>
          <w:b/>
          <w:bCs/>
          <w:szCs w:val="32"/>
          <w:highlight w:val="none"/>
        </w:rPr>
        <w:t>单位名称</w:t>
      </w:r>
      <w:r>
        <w:rPr>
          <w:rFonts w:hint="eastAsia" w:ascii="Times New Roman" w:hAnsi="Times New Roman" w:cs="FangSong_GB2312"/>
          <w:b/>
          <w:bCs/>
          <w:szCs w:val="32"/>
          <w:highlight w:val="none"/>
          <w:lang w:eastAsia="zh-CN"/>
        </w:rPr>
        <w:t>（</w:t>
      </w:r>
      <w:r>
        <w:rPr>
          <w:rFonts w:hint="eastAsia" w:ascii="Times New Roman" w:hAnsi="Times New Roman" w:cs="FangSong_GB2312"/>
          <w:b/>
          <w:bCs/>
          <w:szCs w:val="32"/>
          <w:highlight w:val="none"/>
          <w:lang w:val="en-US" w:eastAsia="zh-CN"/>
        </w:rPr>
        <w:t>加盖公章</w:t>
      </w:r>
      <w:r>
        <w:rPr>
          <w:rFonts w:hint="eastAsia" w:ascii="Times New Roman" w:hAnsi="Times New Roman" w:cs="FangSong_GB2312"/>
          <w:b/>
          <w:bCs/>
          <w:szCs w:val="32"/>
          <w:highlight w:val="none"/>
          <w:lang w:eastAsia="zh-CN"/>
        </w:rPr>
        <w:t>）</w:t>
      </w:r>
      <w:r>
        <w:rPr>
          <w:rFonts w:hint="eastAsia" w:ascii="Times New Roman" w:hAnsi="Times New Roman" w:cs="FangSong_GB2312"/>
          <w:b/>
          <w:bCs/>
          <w:szCs w:val="32"/>
          <w:highlight w:val="none"/>
        </w:rPr>
        <w:t>：</w:t>
      </w:r>
    </w:p>
    <w:tbl>
      <w:tblPr>
        <w:tblStyle w:val="11"/>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21"/>
        <w:gridCol w:w="2169"/>
        <w:gridCol w:w="1720"/>
        <w:gridCol w:w="1589"/>
        <w:gridCol w:w="1396"/>
      </w:tblGrid>
      <w:tr w14:paraId="2AC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63" w:hRule="atLeast"/>
          <w:jc w:val="center"/>
        </w:trPr>
        <w:tc>
          <w:tcPr>
            <w:tcW w:w="468" w:type="dxa"/>
            <w:shd w:val="clear" w:color="auto" w:fill="auto"/>
            <w:noWrap w:val="0"/>
            <w:vAlign w:val="center"/>
          </w:tcPr>
          <w:p w14:paraId="4D7BD431">
            <w:pPr>
              <w:spacing w:line="240" w:lineRule="atLeast"/>
              <w:jc w:val="center"/>
              <w:rPr>
                <w:rFonts w:hint="eastAsia" w:ascii="Times New Roman" w:hAnsi="Times New Roman" w:cs="FangSong_GB2312"/>
                <w:b/>
                <w:bCs/>
                <w:spacing w:val="23"/>
                <w:sz w:val="24"/>
                <w:highlight w:val="none"/>
              </w:rPr>
            </w:pPr>
            <w:r>
              <w:rPr>
                <w:rFonts w:hint="eastAsia" w:ascii="Times New Roman" w:hAnsi="Times New Roman" w:cs="FangSong_GB2312"/>
                <w:b/>
                <w:bCs/>
                <w:spacing w:val="23"/>
                <w:sz w:val="24"/>
                <w:highlight w:val="none"/>
              </w:rPr>
              <w:t>序号</w:t>
            </w:r>
          </w:p>
        </w:tc>
        <w:tc>
          <w:tcPr>
            <w:tcW w:w="1221" w:type="dxa"/>
            <w:shd w:val="clear" w:color="auto" w:fill="auto"/>
            <w:noWrap w:val="0"/>
            <w:vAlign w:val="center"/>
          </w:tcPr>
          <w:p w14:paraId="142F4199">
            <w:pPr>
              <w:spacing w:line="240" w:lineRule="atLeast"/>
              <w:jc w:val="center"/>
              <w:rPr>
                <w:rFonts w:hint="eastAsia" w:ascii="Times New Roman" w:hAnsi="Times New Roman" w:cs="FangSong_GB2312"/>
                <w:b/>
                <w:bCs/>
                <w:sz w:val="24"/>
                <w:highlight w:val="none"/>
              </w:rPr>
            </w:pPr>
            <w:r>
              <w:rPr>
                <w:rFonts w:hint="eastAsia" w:ascii="Times New Roman" w:hAnsi="Times New Roman" w:cs="FangSong_GB2312"/>
                <w:b/>
                <w:bCs/>
                <w:spacing w:val="23"/>
                <w:sz w:val="24"/>
                <w:highlight w:val="none"/>
              </w:rPr>
              <w:t>姓名</w:t>
            </w:r>
          </w:p>
        </w:tc>
        <w:tc>
          <w:tcPr>
            <w:tcW w:w="2169" w:type="dxa"/>
            <w:shd w:val="clear" w:color="auto" w:fill="auto"/>
            <w:noWrap w:val="0"/>
            <w:vAlign w:val="center"/>
          </w:tcPr>
          <w:p w14:paraId="51286C4D">
            <w:pPr>
              <w:spacing w:line="240" w:lineRule="atLeast"/>
              <w:jc w:val="center"/>
              <w:rPr>
                <w:rFonts w:hint="eastAsia" w:ascii="Times New Roman" w:hAnsi="Times New Roman" w:cs="FangSong_GB2312"/>
                <w:b/>
                <w:bCs/>
                <w:sz w:val="24"/>
                <w:highlight w:val="none"/>
              </w:rPr>
            </w:pPr>
            <w:r>
              <w:rPr>
                <w:rFonts w:hint="eastAsia" w:ascii="Times New Roman" w:hAnsi="Times New Roman" w:cs="FangSong_GB2312"/>
                <w:b/>
                <w:bCs/>
                <w:sz w:val="24"/>
                <w:highlight w:val="none"/>
                <w:lang w:val="en-US" w:eastAsia="zh-CN"/>
              </w:rPr>
              <w:t>2024年</w:t>
            </w:r>
            <w:r>
              <w:rPr>
                <w:rFonts w:hint="eastAsia" w:ascii="Times New Roman" w:hAnsi="Times New Roman" w:cs="FangSong_GB2312"/>
                <w:b/>
                <w:bCs/>
                <w:sz w:val="24"/>
                <w:highlight w:val="none"/>
              </w:rPr>
              <w:t>是否通过本单位在横琴开立的银行账户发放工资薪金</w:t>
            </w:r>
          </w:p>
        </w:tc>
        <w:tc>
          <w:tcPr>
            <w:tcW w:w="1720" w:type="dxa"/>
            <w:shd w:val="clear" w:color="auto" w:fill="auto"/>
            <w:noWrap w:val="0"/>
            <w:vAlign w:val="center"/>
          </w:tcPr>
          <w:p w14:paraId="66E6D501">
            <w:pPr>
              <w:spacing w:line="240" w:lineRule="atLeast"/>
              <w:jc w:val="center"/>
              <w:rPr>
                <w:rFonts w:hint="eastAsia" w:ascii="Times New Roman" w:hAnsi="Times New Roman" w:cs="FangSong_GB2312"/>
                <w:b/>
                <w:bCs/>
                <w:sz w:val="24"/>
                <w:highlight w:val="none"/>
              </w:rPr>
            </w:pPr>
            <w:r>
              <w:rPr>
                <w:rFonts w:hint="eastAsia" w:ascii="Times New Roman" w:hAnsi="Times New Roman" w:cs="FangSong_GB2312"/>
                <w:b/>
                <w:bCs/>
                <w:sz w:val="24"/>
                <w:highlight w:val="none"/>
                <w:lang w:val="en-US" w:eastAsia="zh-CN"/>
              </w:rPr>
              <w:t>2024年</w:t>
            </w:r>
            <w:r>
              <w:rPr>
                <w:rFonts w:hint="eastAsia" w:ascii="Times New Roman" w:hAnsi="Times New Roman" w:cs="FangSong_GB2312"/>
                <w:b/>
                <w:bCs/>
                <w:sz w:val="24"/>
                <w:highlight w:val="none"/>
              </w:rPr>
              <w:t>是否在横琴缴纳基本养老保险等社会保险</w:t>
            </w:r>
          </w:p>
        </w:tc>
        <w:tc>
          <w:tcPr>
            <w:tcW w:w="1589" w:type="dxa"/>
            <w:shd w:val="clear" w:color="auto" w:fill="auto"/>
            <w:noWrap w:val="0"/>
            <w:vAlign w:val="center"/>
          </w:tcPr>
          <w:p w14:paraId="1DEEB4D6">
            <w:pPr>
              <w:spacing w:line="240" w:lineRule="atLeast"/>
              <w:jc w:val="center"/>
              <w:rPr>
                <w:rFonts w:hint="eastAsia" w:ascii="Times New Roman" w:hAnsi="Times New Roman" w:cs="FangSong_GB2312"/>
                <w:b/>
                <w:bCs/>
                <w:sz w:val="24"/>
                <w:highlight w:val="none"/>
              </w:rPr>
            </w:pPr>
            <w:r>
              <w:rPr>
                <w:rFonts w:hint="eastAsia" w:ascii="Times New Roman" w:hAnsi="Times New Roman" w:cs="FangSong_GB2312"/>
                <w:b/>
                <w:bCs/>
                <w:sz w:val="24"/>
                <w:highlight w:val="none"/>
                <w:lang w:val="en-US" w:eastAsia="zh-CN"/>
              </w:rPr>
              <w:t>2024年在横琴</w:t>
            </w:r>
            <w:r>
              <w:rPr>
                <w:rFonts w:hint="eastAsia" w:ascii="Times New Roman" w:hAnsi="Times New Roman" w:cs="FangSong_GB2312"/>
                <w:b/>
                <w:bCs/>
                <w:sz w:val="24"/>
                <w:highlight w:val="none"/>
              </w:rPr>
              <w:t>累计缴纳社保时长（月）</w:t>
            </w:r>
          </w:p>
        </w:tc>
        <w:tc>
          <w:tcPr>
            <w:tcW w:w="1396" w:type="dxa"/>
            <w:shd w:val="clear" w:color="auto" w:fill="auto"/>
            <w:noWrap w:val="0"/>
            <w:vAlign w:val="center"/>
          </w:tcPr>
          <w:p w14:paraId="3764B6B7">
            <w:pPr>
              <w:spacing w:line="240" w:lineRule="atLeast"/>
              <w:jc w:val="center"/>
              <w:rPr>
                <w:rFonts w:ascii="Times New Roman" w:hAnsi="Times New Roman" w:cs="FangSong_GB2312"/>
                <w:b/>
                <w:bCs/>
                <w:sz w:val="24"/>
                <w:highlight w:val="none"/>
              </w:rPr>
            </w:pPr>
            <w:r>
              <w:rPr>
                <w:rFonts w:hint="eastAsia" w:ascii="Times New Roman" w:hAnsi="Times New Roman" w:cs="FangSong_GB2312"/>
                <w:b/>
                <w:bCs/>
                <w:sz w:val="24"/>
                <w:highlight w:val="none"/>
                <w:lang w:val="en-US" w:eastAsia="zh-CN"/>
              </w:rPr>
              <w:t>2024年</w:t>
            </w:r>
            <w:r>
              <w:rPr>
                <w:rFonts w:hint="eastAsia" w:ascii="Times New Roman" w:hAnsi="Times New Roman" w:cs="FangSong_GB2312"/>
                <w:b/>
                <w:bCs/>
                <w:sz w:val="24"/>
                <w:highlight w:val="none"/>
              </w:rPr>
              <w:t>是否在横琴缴纳个人所得税</w:t>
            </w:r>
          </w:p>
        </w:tc>
      </w:tr>
      <w:tr w14:paraId="4338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jc w:val="center"/>
        </w:trPr>
        <w:tc>
          <w:tcPr>
            <w:tcW w:w="468" w:type="dxa"/>
            <w:shd w:val="clear" w:color="auto" w:fill="auto"/>
            <w:noWrap w:val="0"/>
            <w:vAlign w:val="center"/>
          </w:tcPr>
          <w:p w14:paraId="60302670">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1</w:t>
            </w:r>
          </w:p>
        </w:tc>
        <w:tc>
          <w:tcPr>
            <w:tcW w:w="1221" w:type="dxa"/>
            <w:shd w:val="clear" w:color="auto" w:fill="auto"/>
            <w:noWrap w:val="0"/>
            <w:vAlign w:val="center"/>
          </w:tcPr>
          <w:p w14:paraId="4BEFE691">
            <w:pPr>
              <w:spacing w:line="240" w:lineRule="atLeast"/>
              <w:jc w:val="center"/>
              <w:rPr>
                <w:rFonts w:hint="eastAsia" w:ascii="Times New Roman" w:hAnsi="Times New Roman" w:cs="FangSong_GB2312"/>
                <w:spacing w:val="23"/>
                <w:sz w:val="24"/>
                <w:highlight w:val="none"/>
              </w:rPr>
            </w:pPr>
            <w:r>
              <w:rPr>
                <w:rFonts w:hint="eastAsia" w:ascii="Times New Roman" w:hAnsi="Times New Roman" w:cs="FangSong_GB2312"/>
                <w:spacing w:val="23"/>
                <w:sz w:val="24"/>
                <w:highlight w:val="none"/>
              </w:rPr>
              <w:t>王xx</w:t>
            </w:r>
          </w:p>
          <w:p w14:paraId="7D0C20B3">
            <w:pPr>
              <w:spacing w:line="240" w:lineRule="atLeast"/>
              <w:jc w:val="center"/>
              <w:rPr>
                <w:rFonts w:hint="eastAsia" w:ascii="Times New Roman" w:hAnsi="Times New Roman" w:cs="FangSong_GB2312"/>
                <w:spacing w:val="23"/>
                <w:sz w:val="24"/>
                <w:highlight w:val="none"/>
              </w:rPr>
            </w:pPr>
            <w:r>
              <w:rPr>
                <w:rFonts w:hint="eastAsia" w:ascii="Times New Roman" w:hAnsi="Times New Roman" w:cs="FangSong_GB2312"/>
                <w:spacing w:val="23"/>
                <w:sz w:val="24"/>
                <w:highlight w:val="none"/>
              </w:rPr>
              <w:t>（示例）</w:t>
            </w:r>
          </w:p>
        </w:tc>
        <w:tc>
          <w:tcPr>
            <w:tcW w:w="2169" w:type="dxa"/>
            <w:shd w:val="clear" w:color="auto" w:fill="auto"/>
            <w:noWrap w:val="0"/>
            <w:vAlign w:val="center"/>
          </w:tcPr>
          <w:p w14:paraId="6C2A9642">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是</w:t>
            </w:r>
            <w:r>
              <w:rPr>
                <w:rFonts w:hint="eastAsia" w:ascii="Times New Roman" w:hAnsi="Times New Roman" w:cs="FangSong_GB2312"/>
                <w:spacing w:val="23"/>
                <w:sz w:val="24"/>
                <w:highlight w:val="none"/>
              </w:rPr>
              <w:sym w:font="Wingdings" w:char="00A8"/>
            </w:r>
            <w:r>
              <w:rPr>
                <w:rFonts w:hint="eastAsia" w:ascii="Times New Roman" w:hAnsi="Times New Roman" w:cs="FangSong_GB2312"/>
                <w:spacing w:val="23"/>
                <w:sz w:val="24"/>
                <w:highlight w:val="none"/>
              </w:rPr>
              <w:t xml:space="preserve"> 否</w:t>
            </w:r>
            <w:r>
              <w:rPr>
                <w:rFonts w:hint="eastAsia" w:ascii="Times New Roman" w:hAnsi="Times New Roman" w:cs="FangSong_GB2312"/>
                <w:spacing w:val="23"/>
                <w:sz w:val="24"/>
                <w:highlight w:val="none"/>
              </w:rPr>
              <w:sym w:font="Wingdings" w:char="00A8"/>
            </w:r>
          </w:p>
        </w:tc>
        <w:tc>
          <w:tcPr>
            <w:tcW w:w="1720" w:type="dxa"/>
            <w:shd w:val="clear" w:color="auto" w:fill="auto"/>
            <w:noWrap w:val="0"/>
            <w:vAlign w:val="center"/>
          </w:tcPr>
          <w:p w14:paraId="6E2B0F5F">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是</w:t>
            </w:r>
            <w:r>
              <w:rPr>
                <w:rFonts w:hint="eastAsia" w:ascii="Times New Roman" w:hAnsi="Times New Roman" w:cs="FangSong_GB2312"/>
                <w:spacing w:val="23"/>
                <w:sz w:val="24"/>
                <w:highlight w:val="none"/>
              </w:rPr>
              <w:sym w:font="Wingdings" w:char="00A8"/>
            </w:r>
            <w:r>
              <w:rPr>
                <w:rFonts w:hint="eastAsia" w:ascii="Times New Roman" w:hAnsi="Times New Roman" w:cs="FangSong_GB2312"/>
                <w:spacing w:val="23"/>
                <w:sz w:val="24"/>
                <w:highlight w:val="none"/>
              </w:rPr>
              <w:t xml:space="preserve"> 否</w:t>
            </w:r>
            <w:r>
              <w:rPr>
                <w:rFonts w:hint="eastAsia" w:ascii="Times New Roman" w:hAnsi="Times New Roman" w:cs="FangSong_GB2312"/>
                <w:spacing w:val="23"/>
                <w:sz w:val="24"/>
                <w:highlight w:val="none"/>
              </w:rPr>
              <w:sym w:font="Wingdings" w:char="00A8"/>
            </w:r>
          </w:p>
        </w:tc>
        <w:tc>
          <w:tcPr>
            <w:tcW w:w="1589" w:type="dxa"/>
            <w:shd w:val="clear" w:color="auto" w:fill="auto"/>
            <w:noWrap w:val="0"/>
            <w:vAlign w:val="center"/>
          </w:tcPr>
          <w:p w14:paraId="3078F96A">
            <w:pPr>
              <w:spacing w:line="240" w:lineRule="atLeast"/>
              <w:jc w:val="center"/>
              <w:rPr>
                <w:rFonts w:hint="eastAsia" w:ascii="Times New Roman" w:hAnsi="Times New Roman" w:cs="FangSong_GB2312"/>
                <w:spacing w:val="23"/>
                <w:sz w:val="24"/>
                <w:highlight w:val="none"/>
              </w:rPr>
            </w:pPr>
            <w:r>
              <w:rPr>
                <w:rFonts w:hint="eastAsia" w:ascii="Times New Roman" w:hAnsi="Times New Roman" w:cs="FangSong_GB2312"/>
                <w:spacing w:val="23"/>
                <w:sz w:val="24"/>
                <w:highlight w:val="none"/>
              </w:rPr>
              <w:t>6</w:t>
            </w:r>
          </w:p>
        </w:tc>
        <w:tc>
          <w:tcPr>
            <w:tcW w:w="1396" w:type="dxa"/>
            <w:shd w:val="clear" w:color="auto" w:fill="auto"/>
            <w:noWrap w:val="0"/>
            <w:vAlign w:val="center"/>
          </w:tcPr>
          <w:p w14:paraId="0CBC8686">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是</w:t>
            </w:r>
            <w:r>
              <w:rPr>
                <w:rFonts w:hint="eastAsia" w:ascii="Times New Roman" w:hAnsi="Times New Roman" w:cs="FangSong_GB2312"/>
                <w:spacing w:val="23"/>
                <w:sz w:val="24"/>
                <w:highlight w:val="none"/>
              </w:rPr>
              <w:sym w:font="Wingdings" w:char="00A8"/>
            </w:r>
            <w:r>
              <w:rPr>
                <w:rFonts w:hint="eastAsia" w:ascii="Times New Roman" w:hAnsi="Times New Roman" w:cs="FangSong_GB2312"/>
                <w:spacing w:val="23"/>
                <w:sz w:val="24"/>
                <w:highlight w:val="none"/>
              </w:rPr>
              <w:t xml:space="preserve"> 否</w:t>
            </w:r>
            <w:r>
              <w:rPr>
                <w:rFonts w:hint="eastAsia" w:ascii="Times New Roman" w:hAnsi="Times New Roman" w:cs="FangSong_GB2312"/>
                <w:spacing w:val="23"/>
                <w:sz w:val="24"/>
                <w:highlight w:val="none"/>
              </w:rPr>
              <w:sym w:font="Wingdings" w:char="00A8"/>
            </w:r>
          </w:p>
        </w:tc>
      </w:tr>
      <w:tr w14:paraId="4A19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468" w:type="dxa"/>
            <w:shd w:val="clear" w:color="auto" w:fill="auto"/>
            <w:noWrap w:val="0"/>
            <w:vAlign w:val="center"/>
          </w:tcPr>
          <w:p w14:paraId="508AC352">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2</w:t>
            </w:r>
          </w:p>
        </w:tc>
        <w:tc>
          <w:tcPr>
            <w:tcW w:w="1221" w:type="dxa"/>
            <w:shd w:val="clear" w:color="auto" w:fill="auto"/>
            <w:noWrap w:val="0"/>
            <w:vAlign w:val="center"/>
          </w:tcPr>
          <w:p w14:paraId="5EB85A47">
            <w:pPr>
              <w:spacing w:line="240" w:lineRule="atLeast"/>
              <w:jc w:val="center"/>
              <w:rPr>
                <w:rFonts w:hint="eastAsia" w:ascii="Times New Roman" w:hAnsi="Times New Roman" w:cs="FangSong_GB2312"/>
                <w:spacing w:val="23"/>
                <w:sz w:val="24"/>
                <w:highlight w:val="none"/>
              </w:rPr>
            </w:pPr>
          </w:p>
        </w:tc>
        <w:tc>
          <w:tcPr>
            <w:tcW w:w="2169" w:type="dxa"/>
            <w:shd w:val="clear" w:color="auto" w:fill="auto"/>
            <w:noWrap w:val="0"/>
            <w:vAlign w:val="center"/>
          </w:tcPr>
          <w:p w14:paraId="3E7527FE">
            <w:pPr>
              <w:spacing w:line="240" w:lineRule="atLeast"/>
              <w:jc w:val="center"/>
              <w:rPr>
                <w:rFonts w:hint="eastAsia" w:ascii="Times New Roman" w:hAnsi="Times New Roman" w:cs="FangSong_GB2312"/>
                <w:spacing w:val="23"/>
                <w:sz w:val="24"/>
                <w:highlight w:val="none"/>
              </w:rPr>
            </w:pPr>
          </w:p>
        </w:tc>
        <w:tc>
          <w:tcPr>
            <w:tcW w:w="1720" w:type="dxa"/>
            <w:shd w:val="clear" w:color="auto" w:fill="auto"/>
            <w:noWrap w:val="0"/>
            <w:vAlign w:val="center"/>
          </w:tcPr>
          <w:p w14:paraId="2B50FD58">
            <w:pPr>
              <w:spacing w:line="240" w:lineRule="atLeast"/>
              <w:jc w:val="center"/>
              <w:rPr>
                <w:rFonts w:hint="eastAsia" w:ascii="Times New Roman" w:hAnsi="Times New Roman" w:cs="FangSong_GB2312"/>
                <w:b/>
                <w:bCs/>
                <w:sz w:val="24"/>
                <w:highlight w:val="none"/>
              </w:rPr>
            </w:pPr>
          </w:p>
        </w:tc>
        <w:tc>
          <w:tcPr>
            <w:tcW w:w="1589" w:type="dxa"/>
            <w:shd w:val="clear" w:color="auto" w:fill="auto"/>
            <w:noWrap w:val="0"/>
            <w:vAlign w:val="center"/>
          </w:tcPr>
          <w:p w14:paraId="04DAEE11">
            <w:pPr>
              <w:spacing w:line="240" w:lineRule="atLeast"/>
              <w:jc w:val="center"/>
              <w:rPr>
                <w:rFonts w:hint="eastAsia" w:ascii="Times New Roman" w:hAnsi="Times New Roman" w:cs="FangSong_GB2312"/>
                <w:b/>
                <w:bCs/>
                <w:sz w:val="24"/>
                <w:highlight w:val="none"/>
              </w:rPr>
            </w:pPr>
          </w:p>
        </w:tc>
        <w:tc>
          <w:tcPr>
            <w:tcW w:w="1396" w:type="dxa"/>
            <w:shd w:val="clear" w:color="auto" w:fill="auto"/>
            <w:noWrap w:val="0"/>
            <w:vAlign w:val="center"/>
          </w:tcPr>
          <w:p w14:paraId="165C5A92">
            <w:pPr>
              <w:spacing w:line="240" w:lineRule="atLeast"/>
              <w:jc w:val="center"/>
              <w:rPr>
                <w:rFonts w:hint="eastAsia" w:ascii="Times New Roman" w:hAnsi="Times New Roman" w:cs="FangSong_GB2312"/>
                <w:spacing w:val="23"/>
                <w:sz w:val="24"/>
                <w:highlight w:val="none"/>
              </w:rPr>
            </w:pPr>
          </w:p>
        </w:tc>
      </w:tr>
      <w:tr w14:paraId="5B68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468" w:type="dxa"/>
            <w:shd w:val="clear" w:color="auto" w:fill="auto"/>
            <w:noWrap w:val="0"/>
            <w:vAlign w:val="center"/>
          </w:tcPr>
          <w:p w14:paraId="244DF59B">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w:t>
            </w:r>
          </w:p>
        </w:tc>
        <w:tc>
          <w:tcPr>
            <w:tcW w:w="1221" w:type="dxa"/>
            <w:shd w:val="clear" w:color="auto" w:fill="auto"/>
            <w:noWrap w:val="0"/>
            <w:vAlign w:val="center"/>
          </w:tcPr>
          <w:p w14:paraId="158CAAF0">
            <w:pPr>
              <w:spacing w:line="240" w:lineRule="atLeast"/>
              <w:jc w:val="center"/>
              <w:rPr>
                <w:rFonts w:hint="eastAsia" w:ascii="Times New Roman" w:hAnsi="Times New Roman" w:cs="FangSong_GB2312"/>
                <w:spacing w:val="23"/>
                <w:sz w:val="24"/>
                <w:highlight w:val="none"/>
              </w:rPr>
            </w:pPr>
          </w:p>
        </w:tc>
        <w:tc>
          <w:tcPr>
            <w:tcW w:w="2169" w:type="dxa"/>
            <w:shd w:val="clear" w:color="auto" w:fill="auto"/>
            <w:noWrap w:val="0"/>
            <w:vAlign w:val="center"/>
          </w:tcPr>
          <w:p w14:paraId="49A73B1A">
            <w:pPr>
              <w:spacing w:line="240" w:lineRule="atLeast"/>
              <w:jc w:val="center"/>
              <w:rPr>
                <w:rFonts w:hint="eastAsia" w:ascii="Times New Roman" w:hAnsi="Times New Roman" w:cs="FangSong_GB2312"/>
                <w:spacing w:val="23"/>
                <w:sz w:val="24"/>
                <w:highlight w:val="none"/>
              </w:rPr>
            </w:pPr>
          </w:p>
        </w:tc>
        <w:tc>
          <w:tcPr>
            <w:tcW w:w="1720" w:type="dxa"/>
            <w:shd w:val="clear" w:color="auto" w:fill="auto"/>
            <w:noWrap w:val="0"/>
            <w:vAlign w:val="center"/>
          </w:tcPr>
          <w:p w14:paraId="61B76E0E">
            <w:pPr>
              <w:spacing w:line="240" w:lineRule="atLeast"/>
              <w:jc w:val="center"/>
              <w:rPr>
                <w:rFonts w:hint="eastAsia" w:ascii="Times New Roman" w:hAnsi="Times New Roman" w:cs="FangSong_GB2312"/>
                <w:spacing w:val="23"/>
                <w:sz w:val="24"/>
                <w:highlight w:val="none"/>
              </w:rPr>
            </w:pPr>
          </w:p>
        </w:tc>
        <w:tc>
          <w:tcPr>
            <w:tcW w:w="1589" w:type="dxa"/>
            <w:shd w:val="clear" w:color="auto" w:fill="auto"/>
            <w:noWrap w:val="0"/>
            <w:vAlign w:val="center"/>
          </w:tcPr>
          <w:p w14:paraId="575B753D">
            <w:pPr>
              <w:spacing w:line="240" w:lineRule="atLeast"/>
              <w:jc w:val="center"/>
              <w:rPr>
                <w:rFonts w:hint="eastAsia" w:ascii="Times New Roman" w:hAnsi="Times New Roman" w:cs="FangSong_GB2312"/>
                <w:spacing w:val="23"/>
                <w:sz w:val="24"/>
                <w:highlight w:val="none"/>
              </w:rPr>
            </w:pPr>
          </w:p>
        </w:tc>
        <w:tc>
          <w:tcPr>
            <w:tcW w:w="1396" w:type="dxa"/>
            <w:shd w:val="clear" w:color="auto" w:fill="auto"/>
            <w:noWrap w:val="0"/>
            <w:vAlign w:val="center"/>
          </w:tcPr>
          <w:p w14:paraId="0C0C5425">
            <w:pPr>
              <w:spacing w:line="240" w:lineRule="atLeast"/>
              <w:jc w:val="center"/>
              <w:rPr>
                <w:rFonts w:hint="eastAsia" w:ascii="Times New Roman" w:hAnsi="Times New Roman" w:cs="FangSong_GB2312"/>
                <w:spacing w:val="23"/>
                <w:sz w:val="24"/>
                <w:highlight w:val="none"/>
              </w:rPr>
            </w:pPr>
          </w:p>
        </w:tc>
      </w:tr>
      <w:tr w14:paraId="4D65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468" w:type="dxa"/>
            <w:shd w:val="clear" w:color="auto" w:fill="auto"/>
            <w:noWrap w:val="0"/>
            <w:vAlign w:val="center"/>
          </w:tcPr>
          <w:p w14:paraId="095A9EAD">
            <w:pPr>
              <w:spacing w:line="240" w:lineRule="atLeast"/>
              <w:jc w:val="center"/>
              <w:rPr>
                <w:rFonts w:hint="eastAsia" w:ascii="Times New Roman" w:hAnsi="Times New Roman" w:cs="FangSong_GB2312"/>
                <w:spacing w:val="23"/>
                <w:sz w:val="28"/>
                <w:szCs w:val="28"/>
                <w:highlight w:val="none"/>
              </w:rPr>
            </w:pPr>
          </w:p>
        </w:tc>
        <w:tc>
          <w:tcPr>
            <w:tcW w:w="1221" w:type="dxa"/>
            <w:shd w:val="clear" w:color="auto" w:fill="auto"/>
            <w:noWrap w:val="0"/>
            <w:vAlign w:val="center"/>
          </w:tcPr>
          <w:p w14:paraId="15ED3071">
            <w:pPr>
              <w:spacing w:line="240" w:lineRule="atLeast"/>
              <w:jc w:val="center"/>
              <w:rPr>
                <w:rFonts w:hint="eastAsia" w:ascii="Times New Roman" w:hAnsi="Times New Roman" w:cs="FangSong_GB2312"/>
                <w:spacing w:val="23"/>
                <w:sz w:val="28"/>
                <w:szCs w:val="28"/>
                <w:highlight w:val="none"/>
              </w:rPr>
            </w:pPr>
          </w:p>
        </w:tc>
        <w:tc>
          <w:tcPr>
            <w:tcW w:w="2169" w:type="dxa"/>
            <w:shd w:val="clear" w:color="auto" w:fill="auto"/>
            <w:noWrap w:val="0"/>
            <w:vAlign w:val="center"/>
          </w:tcPr>
          <w:p w14:paraId="3FC3C32C">
            <w:pPr>
              <w:spacing w:line="240" w:lineRule="atLeast"/>
              <w:jc w:val="center"/>
              <w:rPr>
                <w:rFonts w:hint="eastAsia" w:ascii="Times New Roman" w:hAnsi="Times New Roman" w:cs="FangSong_GB2312"/>
                <w:spacing w:val="23"/>
                <w:sz w:val="28"/>
                <w:szCs w:val="28"/>
                <w:highlight w:val="none"/>
              </w:rPr>
            </w:pPr>
          </w:p>
        </w:tc>
        <w:tc>
          <w:tcPr>
            <w:tcW w:w="1720" w:type="dxa"/>
            <w:shd w:val="clear" w:color="auto" w:fill="auto"/>
            <w:noWrap w:val="0"/>
            <w:vAlign w:val="center"/>
          </w:tcPr>
          <w:p w14:paraId="7752BF74">
            <w:pPr>
              <w:spacing w:line="240" w:lineRule="atLeast"/>
              <w:jc w:val="center"/>
              <w:rPr>
                <w:rFonts w:hint="eastAsia" w:ascii="Times New Roman" w:hAnsi="Times New Roman" w:cs="FangSong_GB2312"/>
                <w:spacing w:val="23"/>
                <w:sz w:val="28"/>
                <w:szCs w:val="28"/>
                <w:highlight w:val="none"/>
              </w:rPr>
            </w:pPr>
          </w:p>
        </w:tc>
        <w:tc>
          <w:tcPr>
            <w:tcW w:w="1589" w:type="dxa"/>
            <w:shd w:val="clear" w:color="auto" w:fill="auto"/>
            <w:noWrap w:val="0"/>
            <w:vAlign w:val="center"/>
          </w:tcPr>
          <w:p w14:paraId="2EB46E49">
            <w:pPr>
              <w:spacing w:line="240" w:lineRule="atLeast"/>
              <w:jc w:val="center"/>
              <w:rPr>
                <w:rFonts w:hint="eastAsia" w:ascii="Times New Roman" w:hAnsi="Times New Roman" w:cs="FangSong_GB2312"/>
                <w:spacing w:val="23"/>
                <w:sz w:val="28"/>
                <w:szCs w:val="28"/>
                <w:highlight w:val="none"/>
              </w:rPr>
            </w:pPr>
          </w:p>
        </w:tc>
        <w:tc>
          <w:tcPr>
            <w:tcW w:w="1396" w:type="dxa"/>
            <w:shd w:val="clear" w:color="auto" w:fill="auto"/>
            <w:noWrap w:val="0"/>
            <w:vAlign w:val="center"/>
          </w:tcPr>
          <w:p w14:paraId="63D7A230">
            <w:pPr>
              <w:spacing w:line="240" w:lineRule="atLeast"/>
              <w:jc w:val="center"/>
              <w:rPr>
                <w:rFonts w:hint="eastAsia" w:ascii="Times New Roman" w:hAnsi="Times New Roman" w:cs="FangSong_GB2312"/>
                <w:spacing w:val="23"/>
                <w:sz w:val="28"/>
                <w:szCs w:val="28"/>
                <w:highlight w:val="none"/>
              </w:rPr>
            </w:pPr>
          </w:p>
        </w:tc>
      </w:tr>
      <w:tr w14:paraId="2DBA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468" w:type="dxa"/>
            <w:shd w:val="clear" w:color="auto" w:fill="auto"/>
            <w:noWrap w:val="0"/>
            <w:vAlign w:val="center"/>
          </w:tcPr>
          <w:p w14:paraId="04496A54">
            <w:pPr>
              <w:spacing w:line="240" w:lineRule="atLeast"/>
              <w:jc w:val="center"/>
              <w:rPr>
                <w:rFonts w:hint="eastAsia" w:ascii="Times New Roman" w:hAnsi="Times New Roman" w:cs="FangSong_GB2312"/>
                <w:spacing w:val="23"/>
                <w:sz w:val="28"/>
                <w:szCs w:val="28"/>
                <w:highlight w:val="none"/>
              </w:rPr>
            </w:pPr>
          </w:p>
        </w:tc>
        <w:tc>
          <w:tcPr>
            <w:tcW w:w="1221" w:type="dxa"/>
            <w:shd w:val="clear" w:color="auto" w:fill="auto"/>
            <w:noWrap w:val="0"/>
            <w:vAlign w:val="center"/>
          </w:tcPr>
          <w:p w14:paraId="087764CB">
            <w:pPr>
              <w:spacing w:line="240" w:lineRule="atLeast"/>
              <w:jc w:val="center"/>
              <w:rPr>
                <w:rFonts w:hint="eastAsia" w:ascii="Times New Roman" w:hAnsi="Times New Roman" w:cs="FangSong_GB2312"/>
                <w:spacing w:val="23"/>
                <w:sz w:val="28"/>
                <w:szCs w:val="28"/>
                <w:highlight w:val="none"/>
              </w:rPr>
            </w:pPr>
          </w:p>
        </w:tc>
        <w:tc>
          <w:tcPr>
            <w:tcW w:w="2169" w:type="dxa"/>
            <w:shd w:val="clear" w:color="auto" w:fill="auto"/>
            <w:noWrap w:val="0"/>
            <w:vAlign w:val="center"/>
          </w:tcPr>
          <w:p w14:paraId="32EE14FF">
            <w:pPr>
              <w:spacing w:line="240" w:lineRule="atLeast"/>
              <w:jc w:val="center"/>
              <w:rPr>
                <w:rFonts w:hint="eastAsia" w:ascii="Times New Roman" w:hAnsi="Times New Roman" w:cs="FangSong_GB2312"/>
                <w:spacing w:val="23"/>
                <w:sz w:val="28"/>
                <w:szCs w:val="28"/>
                <w:highlight w:val="none"/>
              </w:rPr>
            </w:pPr>
          </w:p>
        </w:tc>
        <w:tc>
          <w:tcPr>
            <w:tcW w:w="1720" w:type="dxa"/>
            <w:shd w:val="clear" w:color="auto" w:fill="auto"/>
            <w:noWrap w:val="0"/>
            <w:vAlign w:val="center"/>
          </w:tcPr>
          <w:p w14:paraId="2D1A722D">
            <w:pPr>
              <w:spacing w:line="240" w:lineRule="atLeast"/>
              <w:jc w:val="center"/>
              <w:rPr>
                <w:rFonts w:hint="eastAsia" w:ascii="Times New Roman" w:hAnsi="Times New Roman" w:cs="FangSong_GB2312"/>
                <w:spacing w:val="23"/>
                <w:sz w:val="28"/>
                <w:szCs w:val="28"/>
                <w:highlight w:val="none"/>
              </w:rPr>
            </w:pPr>
          </w:p>
        </w:tc>
        <w:tc>
          <w:tcPr>
            <w:tcW w:w="1589" w:type="dxa"/>
            <w:shd w:val="clear" w:color="auto" w:fill="auto"/>
            <w:noWrap w:val="0"/>
            <w:vAlign w:val="center"/>
          </w:tcPr>
          <w:p w14:paraId="245CD654">
            <w:pPr>
              <w:spacing w:line="240" w:lineRule="atLeast"/>
              <w:jc w:val="center"/>
              <w:rPr>
                <w:rFonts w:hint="eastAsia" w:ascii="Times New Roman" w:hAnsi="Times New Roman" w:cs="FangSong_GB2312"/>
                <w:spacing w:val="23"/>
                <w:sz w:val="28"/>
                <w:szCs w:val="28"/>
                <w:highlight w:val="none"/>
              </w:rPr>
            </w:pPr>
          </w:p>
        </w:tc>
        <w:tc>
          <w:tcPr>
            <w:tcW w:w="1396" w:type="dxa"/>
            <w:shd w:val="clear" w:color="auto" w:fill="auto"/>
            <w:noWrap w:val="0"/>
            <w:vAlign w:val="center"/>
          </w:tcPr>
          <w:p w14:paraId="26C090A8">
            <w:pPr>
              <w:spacing w:line="240" w:lineRule="atLeast"/>
              <w:jc w:val="center"/>
              <w:rPr>
                <w:rFonts w:hint="eastAsia" w:ascii="Times New Roman" w:hAnsi="Times New Roman" w:cs="FangSong_GB2312"/>
                <w:spacing w:val="23"/>
                <w:sz w:val="28"/>
                <w:szCs w:val="28"/>
                <w:highlight w:val="none"/>
              </w:rPr>
            </w:pPr>
          </w:p>
        </w:tc>
      </w:tr>
      <w:tr w14:paraId="68B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468" w:type="dxa"/>
            <w:shd w:val="clear" w:color="auto" w:fill="auto"/>
            <w:noWrap w:val="0"/>
            <w:vAlign w:val="center"/>
          </w:tcPr>
          <w:p w14:paraId="2797803C">
            <w:pPr>
              <w:spacing w:line="240" w:lineRule="atLeast"/>
              <w:jc w:val="center"/>
              <w:rPr>
                <w:rFonts w:hint="eastAsia" w:ascii="Times New Roman" w:hAnsi="Times New Roman" w:cs="FangSong_GB2312"/>
                <w:spacing w:val="23"/>
                <w:sz w:val="28"/>
                <w:szCs w:val="28"/>
                <w:highlight w:val="none"/>
              </w:rPr>
            </w:pPr>
          </w:p>
        </w:tc>
        <w:tc>
          <w:tcPr>
            <w:tcW w:w="1221" w:type="dxa"/>
            <w:shd w:val="clear" w:color="auto" w:fill="auto"/>
            <w:noWrap w:val="0"/>
            <w:vAlign w:val="center"/>
          </w:tcPr>
          <w:p w14:paraId="38CE509D">
            <w:pPr>
              <w:spacing w:line="240" w:lineRule="atLeast"/>
              <w:jc w:val="center"/>
              <w:rPr>
                <w:rFonts w:hint="eastAsia" w:ascii="Times New Roman" w:hAnsi="Times New Roman" w:cs="FangSong_GB2312"/>
                <w:spacing w:val="23"/>
                <w:sz w:val="28"/>
                <w:szCs w:val="28"/>
                <w:highlight w:val="none"/>
              </w:rPr>
            </w:pPr>
          </w:p>
        </w:tc>
        <w:tc>
          <w:tcPr>
            <w:tcW w:w="2169" w:type="dxa"/>
            <w:shd w:val="clear" w:color="auto" w:fill="auto"/>
            <w:noWrap w:val="0"/>
            <w:vAlign w:val="center"/>
          </w:tcPr>
          <w:p w14:paraId="7861D67F">
            <w:pPr>
              <w:spacing w:line="240" w:lineRule="atLeast"/>
              <w:jc w:val="center"/>
              <w:rPr>
                <w:rFonts w:hint="eastAsia" w:ascii="Times New Roman" w:hAnsi="Times New Roman" w:cs="FangSong_GB2312"/>
                <w:spacing w:val="23"/>
                <w:sz w:val="28"/>
                <w:szCs w:val="28"/>
                <w:highlight w:val="none"/>
              </w:rPr>
            </w:pPr>
          </w:p>
        </w:tc>
        <w:tc>
          <w:tcPr>
            <w:tcW w:w="1720" w:type="dxa"/>
            <w:shd w:val="clear" w:color="auto" w:fill="auto"/>
            <w:noWrap w:val="0"/>
            <w:vAlign w:val="center"/>
          </w:tcPr>
          <w:p w14:paraId="1EB91BA6">
            <w:pPr>
              <w:spacing w:line="240" w:lineRule="atLeast"/>
              <w:jc w:val="center"/>
              <w:rPr>
                <w:rFonts w:hint="eastAsia" w:ascii="Times New Roman" w:hAnsi="Times New Roman" w:cs="FangSong_GB2312"/>
                <w:spacing w:val="23"/>
                <w:sz w:val="28"/>
                <w:szCs w:val="28"/>
                <w:highlight w:val="none"/>
              </w:rPr>
            </w:pPr>
          </w:p>
        </w:tc>
        <w:tc>
          <w:tcPr>
            <w:tcW w:w="1589" w:type="dxa"/>
            <w:shd w:val="clear" w:color="auto" w:fill="auto"/>
            <w:noWrap w:val="0"/>
            <w:vAlign w:val="center"/>
          </w:tcPr>
          <w:p w14:paraId="6C406F58">
            <w:pPr>
              <w:spacing w:line="240" w:lineRule="atLeast"/>
              <w:jc w:val="center"/>
              <w:rPr>
                <w:rFonts w:hint="eastAsia" w:ascii="Times New Roman" w:hAnsi="Times New Roman" w:cs="FangSong_GB2312"/>
                <w:spacing w:val="23"/>
                <w:sz w:val="28"/>
                <w:szCs w:val="28"/>
                <w:highlight w:val="none"/>
              </w:rPr>
            </w:pPr>
          </w:p>
        </w:tc>
        <w:tc>
          <w:tcPr>
            <w:tcW w:w="1396" w:type="dxa"/>
            <w:shd w:val="clear" w:color="auto" w:fill="auto"/>
            <w:noWrap w:val="0"/>
            <w:vAlign w:val="center"/>
          </w:tcPr>
          <w:p w14:paraId="57848BE8">
            <w:pPr>
              <w:spacing w:line="240" w:lineRule="atLeast"/>
              <w:jc w:val="center"/>
              <w:rPr>
                <w:rFonts w:hint="eastAsia" w:ascii="Times New Roman" w:hAnsi="Times New Roman" w:cs="FangSong_GB2312"/>
                <w:spacing w:val="23"/>
                <w:sz w:val="28"/>
                <w:szCs w:val="28"/>
                <w:highlight w:val="none"/>
              </w:rPr>
            </w:pPr>
          </w:p>
        </w:tc>
      </w:tr>
      <w:tr w14:paraId="4E5B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468" w:type="dxa"/>
            <w:shd w:val="clear" w:color="auto" w:fill="auto"/>
            <w:noWrap w:val="0"/>
            <w:vAlign w:val="center"/>
          </w:tcPr>
          <w:p w14:paraId="5227269F">
            <w:pPr>
              <w:spacing w:line="240" w:lineRule="atLeast"/>
              <w:jc w:val="center"/>
              <w:rPr>
                <w:rFonts w:hint="eastAsia" w:ascii="Times New Roman" w:hAnsi="Times New Roman" w:cs="FangSong_GB2312"/>
                <w:spacing w:val="23"/>
                <w:sz w:val="28"/>
                <w:szCs w:val="28"/>
                <w:highlight w:val="none"/>
              </w:rPr>
            </w:pPr>
          </w:p>
        </w:tc>
        <w:tc>
          <w:tcPr>
            <w:tcW w:w="1221" w:type="dxa"/>
            <w:shd w:val="clear" w:color="auto" w:fill="auto"/>
            <w:noWrap w:val="0"/>
            <w:vAlign w:val="center"/>
          </w:tcPr>
          <w:p w14:paraId="70E0226E">
            <w:pPr>
              <w:spacing w:line="240" w:lineRule="atLeast"/>
              <w:jc w:val="center"/>
              <w:rPr>
                <w:rFonts w:hint="eastAsia" w:ascii="Times New Roman" w:hAnsi="Times New Roman" w:cs="FangSong_GB2312"/>
                <w:spacing w:val="23"/>
                <w:sz w:val="28"/>
                <w:szCs w:val="28"/>
                <w:highlight w:val="none"/>
              </w:rPr>
            </w:pPr>
          </w:p>
        </w:tc>
        <w:tc>
          <w:tcPr>
            <w:tcW w:w="2169" w:type="dxa"/>
            <w:shd w:val="clear" w:color="auto" w:fill="auto"/>
            <w:noWrap w:val="0"/>
            <w:vAlign w:val="center"/>
          </w:tcPr>
          <w:p w14:paraId="137B750F">
            <w:pPr>
              <w:spacing w:line="240" w:lineRule="atLeast"/>
              <w:jc w:val="center"/>
              <w:rPr>
                <w:rFonts w:hint="eastAsia" w:ascii="Times New Roman" w:hAnsi="Times New Roman" w:cs="FangSong_GB2312"/>
                <w:spacing w:val="23"/>
                <w:sz w:val="28"/>
                <w:szCs w:val="28"/>
                <w:highlight w:val="none"/>
              </w:rPr>
            </w:pPr>
          </w:p>
        </w:tc>
        <w:tc>
          <w:tcPr>
            <w:tcW w:w="1720" w:type="dxa"/>
            <w:shd w:val="clear" w:color="auto" w:fill="auto"/>
            <w:noWrap w:val="0"/>
            <w:vAlign w:val="center"/>
          </w:tcPr>
          <w:p w14:paraId="23F12CAB">
            <w:pPr>
              <w:spacing w:line="240" w:lineRule="atLeast"/>
              <w:jc w:val="center"/>
              <w:rPr>
                <w:rFonts w:hint="eastAsia" w:ascii="Times New Roman" w:hAnsi="Times New Roman" w:cs="FangSong_GB2312"/>
                <w:spacing w:val="23"/>
                <w:sz w:val="28"/>
                <w:szCs w:val="28"/>
                <w:highlight w:val="none"/>
              </w:rPr>
            </w:pPr>
          </w:p>
        </w:tc>
        <w:tc>
          <w:tcPr>
            <w:tcW w:w="1589" w:type="dxa"/>
            <w:shd w:val="clear" w:color="auto" w:fill="auto"/>
            <w:noWrap w:val="0"/>
            <w:vAlign w:val="center"/>
          </w:tcPr>
          <w:p w14:paraId="48E91800">
            <w:pPr>
              <w:spacing w:line="240" w:lineRule="atLeast"/>
              <w:jc w:val="center"/>
              <w:rPr>
                <w:rFonts w:hint="eastAsia" w:ascii="Times New Roman" w:hAnsi="Times New Roman" w:cs="FangSong_GB2312"/>
                <w:spacing w:val="23"/>
                <w:sz w:val="28"/>
                <w:szCs w:val="28"/>
                <w:highlight w:val="none"/>
              </w:rPr>
            </w:pPr>
          </w:p>
        </w:tc>
        <w:tc>
          <w:tcPr>
            <w:tcW w:w="1396" w:type="dxa"/>
            <w:shd w:val="clear" w:color="auto" w:fill="auto"/>
            <w:noWrap w:val="0"/>
            <w:vAlign w:val="center"/>
          </w:tcPr>
          <w:p w14:paraId="3B6D23E5">
            <w:pPr>
              <w:spacing w:line="240" w:lineRule="atLeast"/>
              <w:jc w:val="center"/>
              <w:rPr>
                <w:rFonts w:hint="eastAsia" w:ascii="Times New Roman" w:hAnsi="Times New Roman" w:cs="FangSong_GB2312"/>
                <w:spacing w:val="23"/>
                <w:sz w:val="28"/>
                <w:szCs w:val="28"/>
                <w:highlight w:val="none"/>
              </w:rPr>
            </w:pPr>
          </w:p>
        </w:tc>
      </w:tr>
      <w:tr w14:paraId="3B11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468" w:type="dxa"/>
            <w:shd w:val="clear" w:color="auto" w:fill="auto"/>
            <w:noWrap w:val="0"/>
            <w:vAlign w:val="center"/>
          </w:tcPr>
          <w:p w14:paraId="3B9FBAF8">
            <w:pPr>
              <w:spacing w:line="240" w:lineRule="atLeast"/>
              <w:jc w:val="center"/>
              <w:rPr>
                <w:rFonts w:hint="eastAsia" w:ascii="Times New Roman" w:hAnsi="Times New Roman" w:cs="FangSong_GB2312"/>
                <w:spacing w:val="23"/>
                <w:sz w:val="28"/>
                <w:szCs w:val="28"/>
                <w:highlight w:val="none"/>
              </w:rPr>
            </w:pPr>
          </w:p>
        </w:tc>
        <w:tc>
          <w:tcPr>
            <w:tcW w:w="1221" w:type="dxa"/>
            <w:shd w:val="clear" w:color="auto" w:fill="auto"/>
            <w:noWrap w:val="0"/>
            <w:vAlign w:val="center"/>
          </w:tcPr>
          <w:p w14:paraId="7D17A200">
            <w:pPr>
              <w:spacing w:line="240" w:lineRule="atLeast"/>
              <w:jc w:val="center"/>
              <w:rPr>
                <w:rFonts w:hint="eastAsia" w:ascii="Times New Roman" w:hAnsi="Times New Roman" w:cs="FangSong_GB2312"/>
                <w:spacing w:val="23"/>
                <w:sz w:val="28"/>
                <w:szCs w:val="28"/>
                <w:highlight w:val="none"/>
              </w:rPr>
            </w:pPr>
          </w:p>
        </w:tc>
        <w:tc>
          <w:tcPr>
            <w:tcW w:w="2169" w:type="dxa"/>
            <w:shd w:val="clear" w:color="auto" w:fill="auto"/>
            <w:noWrap w:val="0"/>
            <w:vAlign w:val="center"/>
          </w:tcPr>
          <w:p w14:paraId="56446994">
            <w:pPr>
              <w:spacing w:line="240" w:lineRule="atLeast"/>
              <w:jc w:val="center"/>
              <w:rPr>
                <w:rFonts w:hint="eastAsia" w:ascii="Times New Roman" w:hAnsi="Times New Roman" w:cs="FangSong_GB2312"/>
                <w:spacing w:val="23"/>
                <w:sz w:val="28"/>
                <w:szCs w:val="28"/>
                <w:highlight w:val="none"/>
              </w:rPr>
            </w:pPr>
          </w:p>
        </w:tc>
        <w:tc>
          <w:tcPr>
            <w:tcW w:w="1720" w:type="dxa"/>
            <w:shd w:val="clear" w:color="auto" w:fill="auto"/>
            <w:noWrap w:val="0"/>
            <w:vAlign w:val="center"/>
          </w:tcPr>
          <w:p w14:paraId="41CE02CB">
            <w:pPr>
              <w:spacing w:line="240" w:lineRule="atLeast"/>
              <w:jc w:val="center"/>
              <w:rPr>
                <w:rFonts w:hint="eastAsia" w:ascii="Times New Roman" w:hAnsi="Times New Roman" w:cs="FangSong_GB2312"/>
                <w:spacing w:val="23"/>
                <w:sz w:val="28"/>
                <w:szCs w:val="28"/>
                <w:highlight w:val="none"/>
              </w:rPr>
            </w:pPr>
          </w:p>
        </w:tc>
        <w:tc>
          <w:tcPr>
            <w:tcW w:w="1589" w:type="dxa"/>
            <w:shd w:val="clear" w:color="auto" w:fill="auto"/>
            <w:noWrap w:val="0"/>
            <w:vAlign w:val="center"/>
          </w:tcPr>
          <w:p w14:paraId="19F1E671">
            <w:pPr>
              <w:spacing w:line="240" w:lineRule="atLeast"/>
              <w:jc w:val="center"/>
              <w:rPr>
                <w:rFonts w:hint="eastAsia" w:ascii="Times New Roman" w:hAnsi="Times New Roman" w:cs="FangSong_GB2312"/>
                <w:spacing w:val="23"/>
                <w:sz w:val="28"/>
                <w:szCs w:val="28"/>
                <w:highlight w:val="none"/>
              </w:rPr>
            </w:pPr>
          </w:p>
        </w:tc>
        <w:tc>
          <w:tcPr>
            <w:tcW w:w="1396" w:type="dxa"/>
            <w:shd w:val="clear" w:color="auto" w:fill="auto"/>
            <w:noWrap w:val="0"/>
            <w:vAlign w:val="center"/>
          </w:tcPr>
          <w:p w14:paraId="3807306A">
            <w:pPr>
              <w:spacing w:line="240" w:lineRule="atLeast"/>
              <w:jc w:val="center"/>
              <w:rPr>
                <w:rFonts w:hint="eastAsia" w:ascii="Times New Roman" w:hAnsi="Times New Roman" w:cs="FangSong_GB2312"/>
                <w:spacing w:val="23"/>
                <w:sz w:val="28"/>
                <w:szCs w:val="28"/>
                <w:highlight w:val="none"/>
              </w:rPr>
            </w:pPr>
          </w:p>
        </w:tc>
      </w:tr>
    </w:tbl>
    <w:p w14:paraId="19B8575A">
      <w:pPr>
        <w:rPr>
          <w:rFonts w:hint="eastAsia" w:ascii="Times New Roman" w:hAnsi="Times New Roman" w:cs="FangSong_GB2312"/>
          <w:szCs w:val="32"/>
          <w:highlight w:val="none"/>
        </w:rPr>
        <w:sectPr>
          <w:pgSz w:w="11906" w:h="16838"/>
          <w:pgMar w:top="1440" w:right="1800" w:bottom="1440" w:left="1800" w:header="851" w:footer="992" w:gutter="0"/>
          <w:cols w:space="425" w:num="1"/>
          <w:docGrid w:type="lines" w:linePitch="312" w:charSpace="0"/>
        </w:sectPr>
      </w:pPr>
    </w:p>
    <w:p w14:paraId="304DF6D1">
      <w:pPr>
        <w:rPr>
          <w:rFonts w:hint="eastAsia" w:ascii="Times New Roman" w:hAnsi="Times New Roman" w:cs="FangSong_GB2312"/>
          <w:szCs w:val="32"/>
          <w:highlight w:val="none"/>
          <w:lang w:val="en-US" w:eastAsia="zh-CN"/>
        </w:rPr>
      </w:pPr>
      <w:r>
        <w:rPr>
          <w:rFonts w:hint="eastAsia" w:ascii="Times New Roman" w:hAnsi="Times New Roman" w:cs="FangSong_GB2312"/>
          <w:szCs w:val="32"/>
          <w:highlight w:val="none"/>
          <w:lang w:val="en-US" w:eastAsia="zh-CN"/>
        </w:rPr>
        <w:t>附件4：</w:t>
      </w:r>
    </w:p>
    <w:p w14:paraId="2DACD956">
      <w:pPr>
        <w:rPr>
          <w:rFonts w:hint="default" w:ascii="Times New Roman" w:hAnsi="Times New Roman" w:cs="FangSong_GB2312"/>
          <w:szCs w:val="32"/>
          <w:highlight w:val="none"/>
          <w:lang w:val="en-US" w:eastAsia="zh-CN"/>
        </w:rPr>
      </w:pPr>
    </w:p>
    <w:tbl>
      <w:tblPr>
        <w:tblStyle w:val="11"/>
        <w:tblW w:w="1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17"/>
        <w:gridCol w:w="3750"/>
        <w:gridCol w:w="3371"/>
        <w:gridCol w:w="1675"/>
        <w:gridCol w:w="3107"/>
      </w:tblGrid>
      <w:tr w14:paraId="5453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jc w:val="center"/>
        </w:trPr>
        <w:tc>
          <w:tcPr>
            <w:tcW w:w="14320" w:type="dxa"/>
            <w:gridSpan w:val="5"/>
            <w:tcBorders>
              <w:top w:val="nil"/>
              <w:left w:val="nil"/>
              <w:bottom w:val="nil"/>
              <w:right w:val="nil"/>
            </w:tcBorders>
            <w:shd w:val="clear" w:color="auto" w:fill="auto"/>
            <w:tcMar>
              <w:top w:w="15" w:type="dxa"/>
              <w:left w:w="15" w:type="dxa"/>
              <w:right w:w="15" w:type="dxa"/>
            </w:tcMar>
            <w:vAlign w:val="center"/>
          </w:tcPr>
          <w:p w14:paraId="750B57B1">
            <w:pPr>
              <w:keepNext w:val="0"/>
              <w:keepLines w:val="0"/>
              <w:widowControl/>
              <w:suppressLineNumbers w:val="0"/>
              <w:spacing w:line="240" w:lineRule="auto"/>
              <w:jc w:val="center"/>
              <w:textAlignment w:val="center"/>
              <w:rPr>
                <w:rFonts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实质性运营自查表</w:t>
            </w:r>
          </w:p>
        </w:tc>
      </w:tr>
      <w:tr w14:paraId="54BF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jc w:val="center"/>
        </w:trPr>
        <w:tc>
          <w:tcPr>
            <w:tcW w:w="2417" w:type="dxa"/>
            <w:tcBorders>
              <w:top w:val="nil"/>
              <w:left w:val="nil"/>
              <w:bottom w:val="nil"/>
              <w:right w:val="nil"/>
            </w:tcBorders>
            <w:shd w:val="clear" w:color="auto" w:fill="auto"/>
            <w:tcMar>
              <w:top w:w="15" w:type="dxa"/>
              <w:left w:w="15" w:type="dxa"/>
              <w:right w:w="15" w:type="dxa"/>
            </w:tcMar>
            <w:vAlign w:val="center"/>
          </w:tcPr>
          <w:p w14:paraId="5FFF4FD2">
            <w:pPr>
              <w:keepNext w:val="0"/>
              <w:keepLines w:val="0"/>
              <w:widowControl/>
              <w:suppressLineNumbers w:val="0"/>
              <w:spacing w:line="240" w:lineRule="auto"/>
              <w:jc w:val="left"/>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企业名称：</w:t>
            </w:r>
          </w:p>
        </w:tc>
        <w:tc>
          <w:tcPr>
            <w:tcW w:w="3750" w:type="dxa"/>
            <w:tcBorders>
              <w:top w:val="nil"/>
              <w:left w:val="nil"/>
              <w:bottom w:val="nil"/>
              <w:right w:val="nil"/>
            </w:tcBorders>
            <w:shd w:val="clear" w:color="auto" w:fill="auto"/>
            <w:tcMar>
              <w:top w:w="15" w:type="dxa"/>
              <w:left w:w="15" w:type="dxa"/>
              <w:right w:w="15" w:type="dxa"/>
            </w:tcMar>
            <w:vAlign w:val="center"/>
          </w:tcPr>
          <w:p w14:paraId="0013A810">
            <w:pPr>
              <w:spacing w:line="240" w:lineRule="auto"/>
              <w:rPr>
                <w:rFonts w:hint="eastAsia" w:ascii="宋体" w:hAnsi="宋体" w:eastAsia="宋体" w:cs="宋体"/>
                <w:b/>
                <w:i w:val="0"/>
                <w:color w:val="000000"/>
                <w:sz w:val="32"/>
                <w:szCs w:val="32"/>
                <w:highlight w:val="none"/>
                <w:u w:val="none"/>
              </w:rPr>
            </w:pPr>
          </w:p>
        </w:tc>
        <w:tc>
          <w:tcPr>
            <w:tcW w:w="3371" w:type="dxa"/>
            <w:tcBorders>
              <w:top w:val="nil"/>
              <w:left w:val="nil"/>
              <w:bottom w:val="nil"/>
              <w:right w:val="nil"/>
            </w:tcBorders>
            <w:shd w:val="clear" w:color="auto" w:fill="auto"/>
            <w:tcMar>
              <w:top w:w="15" w:type="dxa"/>
              <w:left w:w="15" w:type="dxa"/>
              <w:right w:w="15" w:type="dxa"/>
            </w:tcMar>
            <w:vAlign w:val="center"/>
          </w:tcPr>
          <w:p w14:paraId="45C40EFE">
            <w:pPr>
              <w:spacing w:line="240" w:lineRule="auto"/>
              <w:rPr>
                <w:rFonts w:hint="eastAsia" w:ascii="宋体" w:hAnsi="宋体" w:eastAsia="宋体" w:cs="宋体"/>
                <w:b/>
                <w:i w:val="0"/>
                <w:color w:val="000000"/>
                <w:sz w:val="32"/>
                <w:szCs w:val="32"/>
                <w:highlight w:val="none"/>
                <w:u w:val="none"/>
              </w:rPr>
            </w:pPr>
          </w:p>
        </w:tc>
        <w:tc>
          <w:tcPr>
            <w:tcW w:w="1675" w:type="dxa"/>
            <w:tcBorders>
              <w:top w:val="nil"/>
              <w:left w:val="nil"/>
              <w:bottom w:val="nil"/>
              <w:right w:val="nil"/>
            </w:tcBorders>
            <w:shd w:val="clear" w:color="auto" w:fill="auto"/>
            <w:tcMar>
              <w:top w:w="15" w:type="dxa"/>
              <w:left w:w="15" w:type="dxa"/>
              <w:right w:w="15" w:type="dxa"/>
            </w:tcMar>
            <w:vAlign w:val="center"/>
          </w:tcPr>
          <w:p w14:paraId="7D2FCA16">
            <w:pPr>
              <w:spacing w:line="240" w:lineRule="auto"/>
              <w:rPr>
                <w:rFonts w:hint="eastAsia" w:ascii="宋体" w:hAnsi="宋体" w:eastAsia="宋体" w:cs="宋体"/>
                <w:b/>
                <w:i w:val="0"/>
                <w:color w:val="000000"/>
                <w:sz w:val="32"/>
                <w:szCs w:val="32"/>
                <w:highlight w:val="none"/>
                <w:u w:val="none"/>
              </w:rPr>
            </w:pPr>
          </w:p>
        </w:tc>
        <w:tc>
          <w:tcPr>
            <w:tcW w:w="3107" w:type="dxa"/>
            <w:tcBorders>
              <w:top w:val="nil"/>
              <w:left w:val="nil"/>
              <w:bottom w:val="nil"/>
              <w:right w:val="nil"/>
            </w:tcBorders>
            <w:shd w:val="clear" w:color="auto" w:fill="auto"/>
            <w:tcMar>
              <w:top w:w="15" w:type="dxa"/>
              <w:left w:w="15" w:type="dxa"/>
              <w:right w:w="15" w:type="dxa"/>
            </w:tcMar>
            <w:vAlign w:val="center"/>
          </w:tcPr>
          <w:p w14:paraId="2EA56040">
            <w:pPr>
              <w:spacing w:line="240" w:lineRule="auto"/>
              <w:rPr>
                <w:rFonts w:hint="eastAsia" w:ascii="宋体" w:hAnsi="宋体" w:eastAsia="宋体" w:cs="宋体"/>
                <w:b/>
                <w:i w:val="0"/>
                <w:color w:val="000000"/>
                <w:sz w:val="32"/>
                <w:szCs w:val="32"/>
                <w:highlight w:val="none"/>
                <w:u w:val="none"/>
              </w:rPr>
            </w:pPr>
          </w:p>
        </w:tc>
      </w:tr>
      <w:tr w14:paraId="1AD3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2"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3110">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资料清单</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31A5">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需提交材料</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D3E0">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核查内容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C8DC">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企业自查</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ABF7">
            <w:pPr>
              <w:keepNext w:val="0"/>
              <w:keepLines w:val="0"/>
              <w:widowControl/>
              <w:suppressLineNumbers w:val="0"/>
              <w:spacing w:line="24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复核情况（企业无需填写）</w:t>
            </w:r>
          </w:p>
        </w:tc>
      </w:tr>
      <w:tr w14:paraId="17C0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13A9">
            <w:pPr>
              <w:keepNext w:val="0"/>
              <w:keepLines w:val="0"/>
              <w:widowControl/>
              <w:suppressLineNumbers w:val="0"/>
              <w:spacing w:line="240" w:lineRule="auto"/>
              <w:jc w:val="both"/>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一、关于生产经营在合作区</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AA50">
            <w:pPr>
              <w:spacing w:line="240" w:lineRule="auto"/>
              <w:jc w:val="both"/>
              <w:rPr>
                <w:rFonts w:hint="eastAsia" w:ascii="宋体" w:hAnsi="宋体" w:eastAsia="宋体" w:cs="宋体"/>
                <w:b/>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11653">
            <w:pPr>
              <w:spacing w:line="240" w:lineRule="auto"/>
              <w:jc w:val="both"/>
              <w:rPr>
                <w:rFonts w:hint="eastAsia" w:ascii="宋体" w:hAnsi="宋体" w:eastAsia="宋体" w:cs="宋体"/>
                <w:b/>
                <w:i w:val="0"/>
                <w:color w:val="000000"/>
                <w:sz w:val="24"/>
                <w:szCs w:val="24"/>
                <w:highlight w:val="none"/>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3E50E">
            <w:pPr>
              <w:spacing w:line="240" w:lineRule="auto"/>
              <w:jc w:val="both"/>
              <w:rPr>
                <w:rFonts w:hint="eastAsia" w:ascii="宋体" w:hAnsi="宋体" w:eastAsia="宋体" w:cs="宋体"/>
                <w:b/>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A61D">
            <w:pPr>
              <w:spacing w:line="240" w:lineRule="auto"/>
              <w:jc w:val="both"/>
              <w:rPr>
                <w:rFonts w:hint="eastAsia" w:ascii="宋体" w:hAnsi="宋体" w:eastAsia="宋体" w:cs="宋体"/>
                <w:b/>
                <w:i w:val="0"/>
                <w:color w:val="000000"/>
                <w:sz w:val="24"/>
                <w:szCs w:val="24"/>
                <w:highlight w:val="none"/>
                <w:u w:val="none"/>
              </w:rPr>
            </w:pPr>
          </w:p>
        </w:tc>
      </w:tr>
      <w:tr w14:paraId="6204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B7A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1.办公地址证明</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D58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办公场所如果是自有的，提供办公用房不动产权证；如果是租赁的，提供办公场所租赁合同及不动产权证明；或提供无偿使用协议（含产权证明）</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注：提供目前最新办公场所证明，如有搬迁变更地址，需提供2024年度的办公场所证明</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28DB">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是否提供最新办公场所证明，是否提供/覆盖2024全年的办公场所证明</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07CAC">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81D5">
            <w:pPr>
              <w:spacing w:line="240" w:lineRule="auto"/>
              <w:jc w:val="both"/>
              <w:rPr>
                <w:rFonts w:hint="eastAsia" w:ascii="宋体" w:hAnsi="宋体" w:eastAsia="宋体" w:cs="宋体"/>
                <w:i w:val="0"/>
                <w:color w:val="000000"/>
                <w:sz w:val="24"/>
                <w:szCs w:val="24"/>
                <w:highlight w:val="none"/>
                <w:u w:val="none"/>
              </w:rPr>
            </w:pPr>
          </w:p>
        </w:tc>
      </w:tr>
      <w:tr w14:paraId="3D94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96969">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20EF">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2ABE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属于自有/租赁/无偿使用</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7738">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9CA7">
            <w:pPr>
              <w:spacing w:line="240" w:lineRule="auto"/>
              <w:jc w:val="both"/>
              <w:rPr>
                <w:rFonts w:hint="eastAsia" w:ascii="宋体" w:hAnsi="宋体" w:eastAsia="宋体" w:cs="宋体"/>
                <w:i w:val="0"/>
                <w:color w:val="000000"/>
                <w:sz w:val="24"/>
                <w:szCs w:val="24"/>
                <w:highlight w:val="none"/>
                <w:u w:val="none"/>
              </w:rPr>
            </w:pPr>
          </w:p>
        </w:tc>
      </w:tr>
      <w:tr w14:paraId="11BB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4795">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F779">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1595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最新办公场所的面积(m²)</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4CC5">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0C1D7">
            <w:pPr>
              <w:spacing w:line="240" w:lineRule="auto"/>
              <w:jc w:val="both"/>
              <w:rPr>
                <w:rFonts w:hint="eastAsia" w:ascii="宋体" w:hAnsi="宋体" w:eastAsia="宋体" w:cs="宋体"/>
                <w:i w:val="0"/>
                <w:color w:val="000000"/>
                <w:sz w:val="24"/>
                <w:szCs w:val="24"/>
                <w:highlight w:val="none"/>
                <w:u w:val="none"/>
              </w:rPr>
            </w:pPr>
          </w:p>
        </w:tc>
      </w:tr>
      <w:tr w14:paraId="62F5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C882C">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352B">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FA6A">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最新办公场所的具体办公地址</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3517">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2083">
            <w:pPr>
              <w:spacing w:line="240" w:lineRule="auto"/>
              <w:jc w:val="both"/>
              <w:rPr>
                <w:rFonts w:hint="eastAsia" w:ascii="宋体" w:hAnsi="宋体" w:eastAsia="宋体" w:cs="宋体"/>
                <w:i w:val="0"/>
                <w:color w:val="000000"/>
                <w:sz w:val="24"/>
                <w:szCs w:val="24"/>
                <w:highlight w:val="none"/>
                <w:u w:val="none"/>
              </w:rPr>
            </w:pPr>
          </w:p>
        </w:tc>
      </w:tr>
      <w:tr w14:paraId="3853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12B36">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9BE6">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FE2E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最新办公场所的具体办公楼宇</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89B2">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D909">
            <w:pPr>
              <w:spacing w:line="240" w:lineRule="auto"/>
              <w:jc w:val="both"/>
              <w:rPr>
                <w:rFonts w:hint="eastAsia" w:ascii="宋体" w:hAnsi="宋体" w:eastAsia="宋体" w:cs="宋体"/>
                <w:i w:val="0"/>
                <w:color w:val="000000"/>
                <w:sz w:val="24"/>
                <w:szCs w:val="24"/>
                <w:highlight w:val="none"/>
                <w:u w:val="none"/>
              </w:rPr>
            </w:pPr>
          </w:p>
        </w:tc>
      </w:tr>
      <w:tr w14:paraId="1DDD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CDFA">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632B2">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7FC2">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最新办公场所的是否为认定楼宇楼层</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A57A">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491E3">
            <w:pPr>
              <w:spacing w:line="240" w:lineRule="auto"/>
              <w:jc w:val="both"/>
              <w:rPr>
                <w:rFonts w:hint="eastAsia" w:ascii="宋体" w:hAnsi="宋体" w:eastAsia="宋体" w:cs="宋体"/>
                <w:i w:val="0"/>
                <w:color w:val="000000"/>
                <w:sz w:val="24"/>
                <w:szCs w:val="24"/>
                <w:highlight w:val="none"/>
                <w:u w:val="none"/>
              </w:rPr>
            </w:pPr>
          </w:p>
        </w:tc>
      </w:tr>
      <w:tr w14:paraId="4511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9B24">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CA2E1">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8A6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是否与其工商注册地址一致</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B4AB">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94CB">
            <w:pPr>
              <w:spacing w:line="240" w:lineRule="auto"/>
              <w:jc w:val="both"/>
              <w:rPr>
                <w:rFonts w:hint="eastAsia" w:ascii="宋体" w:hAnsi="宋体" w:eastAsia="宋体" w:cs="宋体"/>
                <w:i w:val="0"/>
                <w:color w:val="000000"/>
                <w:sz w:val="24"/>
                <w:szCs w:val="24"/>
                <w:highlight w:val="none"/>
                <w:u w:val="none"/>
              </w:rPr>
            </w:pPr>
          </w:p>
        </w:tc>
      </w:tr>
      <w:tr w14:paraId="4A54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7"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104A">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D61B">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7F6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是否与其中基协实际地址一致</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BC724">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DDB9">
            <w:pPr>
              <w:spacing w:line="240" w:lineRule="auto"/>
              <w:jc w:val="both"/>
              <w:rPr>
                <w:rFonts w:hint="eastAsia" w:ascii="宋体" w:hAnsi="宋体" w:eastAsia="宋体" w:cs="宋体"/>
                <w:i w:val="0"/>
                <w:color w:val="000000"/>
                <w:sz w:val="24"/>
                <w:szCs w:val="24"/>
                <w:highlight w:val="none"/>
                <w:u w:val="none"/>
              </w:rPr>
            </w:pPr>
          </w:p>
        </w:tc>
      </w:tr>
      <w:tr w14:paraId="4C7D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5" w:hRule="atLeast"/>
          <w:jc w:val="center"/>
        </w:trPr>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B0F53">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2.办公场所最新图片</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2AD1">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 门牌LOGO</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2.2 办公室总览（需看到总位置数量）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2.3 会议室（如有）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2.4 领导办公室（如有）</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89EAB">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门牌LOGO是否与企业一致</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802E">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1CAD">
            <w:pPr>
              <w:spacing w:line="240" w:lineRule="auto"/>
              <w:jc w:val="both"/>
              <w:rPr>
                <w:rFonts w:hint="eastAsia" w:ascii="宋体" w:hAnsi="宋体" w:eastAsia="宋体" w:cs="宋体"/>
                <w:i w:val="0"/>
                <w:color w:val="000000"/>
                <w:sz w:val="24"/>
                <w:szCs w:val="24"/>
                <w:highlight w:val="none"/>
                <w:u w:val="none"/>
              </w:rPr>
            </w:pPr>
          </w:p>
        </w:tc>
      </w:tr>
      <w:tr w14:paraId="4629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4CC9">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03A2">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01A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是否为独立办公场所（有物理隔离），如为否，注明情况</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0D1E">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C7DE2">
            <w:pPr>
              <w:spacing w:line="240" w:lineRule="auto"/>
              <w:jc w:val="both"/>
              <w:rPr>
                <w:rFonts w:hint="eastAsia" w:ascii="宋体" w:hAnsi="宋体" w:eastAsia="宋体" w:cs="宋体"/>
                <w:i w:val="0"/>
                <w:color w:val="000000"/>
                <w:sz w:val="24"/>
                <w:szCs w:val="24"/>
                <w:highlight w:val="none"/>
                <w:u w:val="none"/>
              </w:rPr>
            </w:pPr>
          </w:p>
        </w:tc>
      </w:tr>
      <w:tr w14:paraId="4BD1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2D42">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6620">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64E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办公位数量（含领导办公位）</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48A8">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44BE">
            <w:pPr>
              <w:spacing w:line="240" w:lineRule="auto"/>
              <w:jc w:val="both"/>
              <w:rPr>
                <w:rFonts w:hint="eastAsia" w:ascii="宋体" w:hAnsi="宋体" w:eastAsia="宋体" w:cs="宋体"/>
                <w:i w:val="0"/>
                <w:color w:val="000000"/>
                <w:sz w:val="24"/>
                <w:szCs w:val="24"/>
                <w:highlight w:val="none"/>
                <w:u w:val="none"/>
              </w:rPr>
            </w:pPr>
          </w:p>
        </w:tc>
      </w:tr>
      <w:tr w14:paraId="4E4B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DC6E">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58B87">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E06A">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领导办公室数量（如有）</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CD03">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621C">
            <w:pPr>
              <w:spacing w:line="240" w:lineRule="auto"/>
              <w:jc w:val="both"/>
              <w:rPr>
                <w:rFonts w:hint="eastAsia" w:ascii="宋体" w:hAnsi="宋体" w:eastAsia="宋体" w:cs="宋体"/>
                <w:i w:val="0"/>
                <w:color w:val="000000"/>
                <w:sz w:val="24"/>
                <w:szCs w:val="24"/>
                <w:highlight w:val="none"/>
                <w:u w:val="none"/>
              </w:rPr>
            </w:pPr>
          </w:p>
        </w:tc>
      </w:tr>
      <w:tr w14:paraId="33AC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8C571">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14A7F">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A422">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会议室数量（如有，共享会议室须备注）</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B626">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2AE9">
            <w:pPr>
              <w:spacing w:line="240" w:lineRule="auto"/>
              <w:jc w:val="both"/>
              <w:rPr>
                <w:rFonts w:hint="eastAsia" w:ascii="宋体" w:hAnsi="宋体" w:eastAsia="宋体" w:cs="宋体"/>
                <w:i w:val="0"/>
                <w:color w:val="000000"/>
                <w:sz w:val="24"/>
                <w:szCs w:val="24"/>
                <w:highlight w:val="none"/>
                <w:u w:val="none"/>
              </w:rPr>
            </w:pPr>
          </w:p>
        </w:tc>
      </w:tr>
      <w:tr w14:paraId="15F7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AC7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3.企业在横琴的经营活动证明材料</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9D2C">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3.1 营业执照彩色原件照片。（正本或副本其一需放在横琴办公室备查）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3.2 2024年度对外签署的主营业务相关的合同（至少一份）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3.3 2024年进行生产经营决策、财务决策、人事决策的会议纪要等</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FA1B">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是否提供营业执照照片</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7DE4">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7DFE0">
            <w:pPr>
              <w:spacing w:line="240" w:lineRule="auto"/>
              <w:jc w:val="both"/>
              <w:rPr>
                <w:rFonts w:hint="eastAsia" w:ascii="宋体" w:hAnsi="宋体" w:eastAsia="宋体" w:cs="宋体"/>
                <w:i w:val="0"/>
                <w:color w:val="000000"/>
                <w:sz w:val="24"/>
                <w:szCs w:val="24"/>
                <w:highlight w:val="none"/>
                <w:u w:val="none"/>
              </w:rPr>
            </w:pPr>
          </w:p>
        </w:tc>
      </w:tr>
      <w:tr w14:paraId="2641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09C8">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1DE96">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4AF6">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列明企业提供的内容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4D33">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如：X年X月签署XX合同</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8F3E8">
            <w:pPr>
              <w:spacing w:line="240" w:lineRule="auto"/>
              <w:jc w:val="both"/>
              <w:rPr>
                <w:rFonts w:hint="eastAsia" w:ascii="宋体" w:hAnsi="宋体" w:eastAsia="宋体" w:cs="宋体"/>
                <w:i w:val="0"/>
                <w:color w:val="000000"/>
                <w:sz w:val="24"/>
                <w:szCs w:val="24"/>
                <w:highlight w:val="none"/>
                <w:u w:val="none"/>
              </w:rPr>
            </w:pPr>
          </w:p>
        </w:tc>
      </w:tr>
      <w:tr w14:paraId="3E53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842B">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96BC3">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51C06">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列明企业提供的内容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874E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1.在横琴召开年会照片</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2.XX会议纪要</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5CAB">
            <w:pPr>
              <w:spacing w:line="240" w:lineRule="auto"/>
              <w:jc w:val="both"/>
              <w:rPr>
                <w:rFonts w:hint="eastAsia" w:ascii="宋体" w:hAnsi="宋体" w:eastAsia="宋体" w:cs="宋体"/>
                <w:i w:val="0"/>
                <w:color w:val="000000"/>
                <w:sz w:val="24"/>
                <w:szCs w:val="24"/>
                <w:highlight w:val="none"/>
                <w:u w:val="none"/>
              </w:rPr>
            </w:pPr>
          </w:p>
        </w:tc>
      </w:tr>
      <w:tr w14:paraId="71C7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769A">
            <w:pPr>
              <w:keepNext w:val="0"/>
              <w:keepLines w:val="0"/>
              <w:widowControl/>
              <w:suppressLineNumbers w:val="0"/>
              <w:spacing w:line="240" w:lineRule="auto"/>
              <w:jc w:val="both"/>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二、关于人员在合作区</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4726">
            <w:pPr>
              <w:spacing w:line="240" w:lineRule="auto"/>
              <w:jc w:val="both"/>
              <w:rPr>
                <w:rFonts w:hint="eastAsia" w:ascii="宋体" w:hAnsi="宋体" w:eastAsia="宋体" w:cs="宋体"/>
                <w:b/>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00F4">
            <w:pPr>
              <w:spacing w:line="240" w:lineRule="auto"/>
              <w:jc w:val="both"/>
              <w:rPr>
                <w:rFonts w:hint="eastAsia" w:ascii="宋体" w:hAnsi="宋体" w:eastAsia="宋体" w:cs="宋体"/>
                <w:b/>
                <w:i w:val="0"/>
                <w:color w:val="000000"/>
                <w:sz w:val="24"/>
                <w:szCs w:val="24"/>
                <w:highlight w:val="none"/>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17AF">
            <w:pPr>
              <w:spacing w:line="240" w:lineRule="auto"/>
              <w:jc w:val="both"/>
              <w:rPr>
                <w:rFonts w:hint="eastAsia" w:ascii="宋体" w:hAnsi="宋体" w:eastAsia="宋体" w:cs="宋体"/>
                <w:b/>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7B23">
            <w:pPr>
              <w:spacing w:line="240" w:lineRule="auto"/>
              <w:jc w:val="both"/>
              <w:rPr>
                <w:rFonts w:hint="eastAsia" w:ascii="宋体" w:hAnsi="宋体" w:eastAsia="宋体" w:cs="宋体"/>
                <w:b/>
                <w:i w:val="0"/>
                <w:color w:val="000000"/>
                <w:sz w:val="24"/>
                <w:szCs w:val="24"/>
                <w:highlight w:val="none"/>
                <w:u w:val="none"/>
              </w:rPr>
            </w:pPr>
          </w:p>
        </w:tc>
      </w:tr>
      <w:tr w14:paraId="14C2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6622">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4.2024 年从业人员名单</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BB33">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自行提供表格并加盖公章，需包含员工姓名、部门、职务、社保及个税缴纳地（2024年12月底数据）</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72E6">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填写企业从业人员总人数（注：横琴办公地应备有人员劳动合同电子版备查）</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4728">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91A2">
            <w:pPr>
              <w:spacing w:line="240" w:lineRule="auto"/>
              <w:jc w:val="both"/>
              <w:rPr>
                <w:rFonts w:hint="eastAsia" w:ascii="宋体" w:hAnsi="宋体" w:eastAsia="宋体" w:cs="宋体"/>
                <w:i w:val="0"/>
                <w:color w:val="000000"/>
                <w:sz w:val="24"/>
                <w:szCs w:val="24"/>
                <w:highlight w:val="none"/>
                <w:u w:val="none"/>
              </w:rPr>
            </w:pPr>
          </w:p>
        </w:tc>
      </w:tr>
      <w:tr w14:paraId="1CF9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DF3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5.2024 年度单位社保缴纳明细</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4D66D1">
            <w:pPr>
              <w:keepNext w:val="0"/>
              <w:keepLines w:val="0"/>
              <w:widowControl/>
              <w:suppressLineNumbers w:val="0"/>
              <w:spacing w:line="240" w:lineRule="auto"/>
              <w:jc w:val="left"/>
              <w:textAlignment w:val="top"/>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2024年企业社保清单（含人员及社保账号明细，至少需要7月-12月）（注：只要是官方途径下载皆可，如《广东省社会保险参保证明（ 单位）》， 打印指南参考http://hrss.gd.gov.cn/gdsbfw/）</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BAB8C">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社保清单是否有官方印章</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8CE2">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2DA47">
            <w:pPr>
              <w:spacing w:line="240" w:lineRule="auto"/>
              <w:jc w:val="both"/>
              <w:rPr>
                <w:rFonts w:hint="eastAsia" w:ascii="宋体" w:hAnsi="宋体" w:eastAsia="宋体" w:cs="宋体"/>
                <w:i w:val="0"/>
                <w:color w:val="000000"/>
                <w:sz w:val="24"/>
                <w:szCs w:val="24"/>
                <w:highlight w:val="none"/>
                <w:u w:val="none"/>
              </w:rPr>
            </w:pPr>
          </w:p>
        </w:tc>
      </w:tr>
      <w:tr w14:paraId="6C33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F621">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432515">
            <w:pPr>
              <w:spacing w:line="240" w:lineRule="auto"/>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3981">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列明每个月人数</w:t>
            </w:r>
          </w:p>
        </w:tc>
        <w:tc>
          <w:tcPr>
            <w:tcW w:w="1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01104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如：1月3人，2月3人……</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F3D7">
            <w:pPr>
              <w:spacing w:line="240" w:lineRule="auto"/>
              <w:jc w:val="both"/>
              <w:rPr>
                <w:rFonts w:hint="eastAsia" w:ascii="宋体" w:hAnsi="宋体" w:eastAsia="宋体" w:cs="宋体"/>
                <w:i w:val="0"/>
                <w:color w:val="000000"/>
                <w:sz w:val="24"/>
                <w:szCs w:val="24"/>
                <w:highlight w:val="none"/>
                <w:u w:val="none"/>
              </w:rPr>
            </w:pPr>
          </w:p>
        </w:tc>
      </w:tr>
      <w:tr w14:paraId="6643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7F3D">
            <w:pPr>
              <w:keepNext w:val="0"/>
              <w:keepLines w:val="0"/>
              <w:widowControl/>
              <w:suppressLineNumbers w:val="0"/>
              <w:spacing w:line="240" w:lineRule="auto"/>
              <w:jc w:val="both"/>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三、关于账务在合作区</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4DA6C">
            <w:pPr>
              <w:spacing w:line="240" w:lineRule="auto"/>
              <w:jc w:val="both"/>
              <w:rPr>
                <w:rFonts w:hint="eastAsia" w:ascii="宋体" w:hAnsi="宋体" w:eastAsia="宋体" w:cs="宋体"/>
                <w:b/>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02B0">
            <w:pPr>
              <w:spacing w:line="240" w:lineRule="auto"/>
              <w:jc w:val="both"/>
              <w:rPr>
                <w:rFonts w:hint="eastAsia" w:ascii="宋体" w:hAnsi="宋体" w:eastAsia="宋体" w:cs="宋体"/>
                <w:b/>
                <w:i w:val="0"/>
                <w:color w:val="000000"/>
                <w:sz w:val="24"/>
                <w:szCs w:val="24"/>
                <w:highlight w:val="none"/>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860F">
            <w:pPr>
              <w:spacing w:line="240" w:lineRule="auto"/>
              <w:jc w:val="both"/>
              <w:rPr>
                <w:rFonts w:hint="eastAsia" w:ascii="宋体" w:hAnsi="宋体" w:eastAsia="宋体" w:cs="宋体"/>
                <w:b/>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8352">
            <w:pPr>
              <w:spacing w:line="240" w:lineRule="auto"/>
              <w:jc w:val="both"/>
              <w:rPr>
                <w:rFonts w:hint="eastAsia" w:ascii="宋体" w:hAnsi="宋体" w:eastAsia="宋体" w:cs="宋体"/>
                <w:b/>
                <w:i w:val="0"/>
                <w:color w:val="000000"/>
                <w:sz w:val="24"/>
                <w:szCs w:val="24"/>
                <w:highlight w:val="none"/>
                <w:u w:val="none"/>
              </w:rPr>
            </w:pPr>
          </w:p>
        </w:tc>
      </w:tr>
      <w:tr w14:paraId="37ED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E870">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6.已开立银行结算账户清单</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431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在任一银行打印的已开立银行结算账户清单</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6B2F">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是否由银行打印、有银行盖章</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D2D09">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3651">
            <w:pPr>
              <w:spacing w:line="240" w:lineRule="auto"/>
              <w:jc w:val="left"/>
              <w:rPr>
                <w:rFonts w:hint="eastAsia" w:ascii="宋体" w:hAnsi="宋体" w:eastAsia="宋体" w:cs="宋体"/>
                <w:i w:val="0"/>
                <w:color w:val="000000"/>
                <w:sz w:val="24"/>
                <w:szCs w:val="24"/>
                <w:highlight w:val="none"/>
                <w:u w:val="none"/>
              </w:rPr>
            </w:pPr>
          </w:p>
        </w:tc>
      </w:tr>
      <w:tr w14:paraId="57E7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2317E">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1D95">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9E14">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基本账户是否为横琴的银行，记录全称</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3FE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是，XXX银行横琴分行</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1CAC2">
            <w:pPr>
              <w:spacing w:line="240" w:lineRule="auto"/>
              <w:jc w:val="left"/>
              <w:rPr>
                <w:rFonts w:hint="eastAsia" w:ascii="宋体" w:hAnsi="宋体" w:eastAsia="宋体" w:cs="宋体"/>
                <w:i w:val="0"/>
                <w:color w:val="000000"/>
                <w:sz w:val="24"/>
                <w:szCs w:val="24"/>
                <w:highlight w:val="none"/>
                <w:u w:val="none"/>
              </w:rPr>
            </w:pPr>
          </w:p>
        </w:tc>
      </w:tr>
      <w:tr w14:paraId="3637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75B8">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42FD">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983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记录基本账户设立/转入横琴银行时间</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2AA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如：X年X月</w:t>
            </w: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1DD5">
            <w:pPr>
              <w:spacing w:line="240" w:lineRule="auto"/>
              <w:jc w:val="left"/>
              <w:rPr>
                <w:rFonts w:hint="eastAsia" w:ascii="宋体" w:hAnsi="宋体" w:eastAsia="宋体" w:cs="宋体"/>
                <w:i w:val="0"/>
                <w:color w:val="000000"/>
                <w:sz w:val="24"/>
                <w:szCs w:val="24"/>
                <w:highlight w:val="none"/>
                <w:u w:val="none"/>
              </w:rPr>
            </w:pPr>
          </w:p>
        </w:tc>
      </w:tr>
      <w:tr w14:paraId="052C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7E33">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7.企业通过横琴银行账户于2024 年发放员工工资的相关证明资料</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935A">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7.1 银行代发工资资料（提供2024年其中1个月的流水和凭证）；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7.2 与劳务派遣公司签订的服务合同/协议（如通过第三方代发）</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4807">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是否提供银行流水和会计凭证</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448A">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6367">
            <w:pPr>
              <w:spacing w:line="240" w:lineRule="auto"/>
              <w:jc w:val="left"/>
              <w:rPr>
                <w:rFonts w:hint="eastAsia" w:ascii="宋体" w:hAnsi="宋体" w:eastAsia="宋体" w:cs="宋体"/>
                <w:i w:val="0"/>
                <w:color w:val="000000"/>
                <w:sz w:val="24"/>
                <w:szCs w:val="24"/>
                <w:highlight w:val="none"/>
                <w:u w:val="none"/>
              </w:rPr>
            </w:pPr>
          </w:p>
        </w:tc>
      </w:tr>
      <w:tr w14:paraId="44D6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B055">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0BD5">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278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会计凭证摘要是否包含工资等相关内容</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C681">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BE5E">
            <w:pPr>
              <w:spacing w:line="240" w:lineRule="auto"/>
              <w:jc w:val="left"/>
              <w:rPr>
                <w:rFonts w:hint="eastAsia" w:ascii="宋体" w:hAnsi="宋体" w:eastAsia="宋体" w:cs="宋体"/>
                <w:i w:val="0"/>
                <w:color w:val="000000"/>
                <w:sz w:val="24"/>
                <w:szCs w:val="24"/>
                <w:highlight w:val="none"/>
                <w:u w:val="none"/>
              </w:rPr>
            </w:pPr>
          </w:p>
        </w:tc>
      </w:tr>
      <w:tr w14:paraId="61C8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49544">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89D75">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7D2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工资发放银行是否为横琴银行，填写代发工资银行全称</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DE47F">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74AA2">
            <w:pPr>
              <w:spacing w:line="240" w:lineRule="auto"/>
              <w:jc w:val="left"/>
              <w:rPr>
                <w:rFonts w:hint="eastAsia" w:ascii="宋体" w:hAnsi="宋体" w:eastAsia="宋体" w:cs="宋体"/>
                <w:i w:val="0"/>
                <w:color w:val="000000"/>
                <w:sz w:val="24"/>
                <w:szCs w:val="24"/>
                <w:highlight w:val="none"/>
                <w:u w:val="none"/>
              </w:rPr>
            </w:pPr>
          </w:p>
        </w:tc>
      </w:tr>
      <w:tr w14:paraId="18DB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0E38">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ECC4B">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6C74">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是否通过第三方代发，如是，是否提供代理协议</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42B0">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EADA">
            <w:pPr>
              <w:spacing w:line="240" w:lineRule="auto"/>
              <w:jc w:val="left"/>
              <w:rPr>
                <w:rFonts w:hint="eastAsia" w:ascii="宋体" w:hAnsi="宋体" w:eastAsia="宋体" w:cs="宋体"/>
                <w:i w:val="0"/>
                <w:color w:val="000000"/>
                <w:sz w:val="24"/>
                <w:szCs w:val="24"/>
                <w:highlight w:val="none"/>
                <w:u w:val="none"/>
              </w:rPr>
            </w:pPr>
          </w:p>
        </w:tc>
      </w:tr>
      <w:tr w14:paraId="6B64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DD7E">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8.主营业务结算的会计凭证和收款的银行流水</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1D0C">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8.1 提供至少1单2024年管理费收入的在横琴开立的银行账户回单及会计凭证（私募基金管理人）；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8.2 提供至少1单2024年主营业务收入的在横琴开立的银行账户回单及会计凭证（其他金融机构）</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2CC8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主营业务结算银行是否为横琴的银行，填写结算银行全称</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8E40">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7793">
            <w:pPr>
              <w:spacing w:line="240" w:lineRule="auto"/>
              <w:jc w:val="left"/>
              <w:rPr>
                <w:rFonts w:hint="eastAsia" w:ascii="宋体" w:hAnsi="宋体" w:eastAsia="宋体" w:cs="宋体"/>
                <w:i w:val="0"/>
                <w:color w:val="000000"/>
                <w:sz w:val="24"/>
                <w:szCs w:val="24"/>
                <w:highlight w:val="none"/>
                <w:u w:val="none"/>
              </w:rPr>
            </w:pPr>
          </w:p>
        </w:tc>
      </w:tr>
      <w:tr w14:paraId="337D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27ED">
            <w:pPr>
              <w:spacing w:line="240" w:lineRule="auto"/>
              <w:jc w:val="left"/>
              <w:rPr>
                <w:rFonts w:hint="eastAsia" w:ascii="宋体" w:hAnsi="宋体" w:eastAsia="宋体" w:cs="宋体"/>
                <w:i w:val="0"/>
                <w:color w:val="000000"/>
                <w:sz w:val="24"/>
                <w:szCs w:val="24"/>
                <w:highlight w:val="none"/>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91EB">
            <w:pPr>
              <w:spacing w:line="240" w:lineRule="auto"/>
              <w:jc w:val="left"/>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0C6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会计凭证是否记录为管理费或主营业务收入</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06412">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8003B">
            <w:pPr>
              <w:spacing w:line="240" w:lineRule="auto"/>
              <w:jc w:val="left"/>
              <w:rPr>
                <w:rFonts w:hint="eastAsia" w:ascii="宋体" w:hAnsi="宋体" w:eastAsia="宋体" w:cs="宋体"/>
                <w:i w:val="0"/>
                <w:color w:val="000000"/>
                <w:sz w:val="24"/>
                <w:szCs w:val="24"/>
                <w:highlight w:val="none"/>
                <w:u w:val="none"/>
              </w:rPr>
            </w:pPr>
          </w:p>
        </w:tc>
      </w:tr>
      <w:tr w14:paraId="3E95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98C8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9.会计凭证、会计账簿、财务会计报告等会计档案资料存放在横琴的佐证材料，如照片、视频等</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4204">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提供存放/存档位置和2024年账簿封面照片</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707D">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是否存放在合作区</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41E2">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997B">
            <w:pPr>
              <w:spacing w:line="240" w:lineRule="auto"/>
              <w:jc w:val="left"/>
              <w:rPr>
                <w:rFonts w:hint="eastAsia" w:ascii="宋体" w:hAnsi="宋体" w:eastAsia="宋体" w:cs="宋体"/>
                <w:i w:val="0"/>
                <w:color w:val="000000"/>
                <w:sz w:val="24"/>
                <w:szCs w:val="24"/>
                <w:highlight w:val="none"/>
                <w:u w:val="none"/>
              </w:rPr>
            </w:pPr>
          </w:p>
        </w:tc>
      </w:tr>
      <w:tr w14:paraId="250C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BC5F">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10.2024 年度审计报告或企业财务报表</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8B08">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提供2024 年度审计报告或企业财务报表（至少包含三张主表，应加盖公章）</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D3E9">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是否按要求提供</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27C8">
            <w:pPr>
              <w:spacing w:line="240" w:lineRule="auto"/>
              <w:jc w:val="left"/>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53F8">
            <w:pPr>
              <w:spacing w:line="240" w:lineRule="auto"/>
              <w:jc w:val="left"/>
              <w:rPr>
                <w:rFonts w:hint="eastAsia" w:ascii="宋体" w:hAnsi="宋体" w:eastAsia="宋体" w:cs="宋体"/>
                <w:i w:val="0"/>
                <w:color w:val="000000"/>
                <w:sz w:val="24"/>
                <w:szCs w:val="24"/>
                <w:highlight w:val="none"/>
                <w:u w:val="none"/>
              </w:rPr>
            </w:pPr>
          </w:p>
        </w:tc>
      </w:tr>
      <w:tr w14:paraId="6E68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6456">
            <w:pPr>
              <w:keepNext w:val="0"/>
              <w:keepLines w:val="0"/>
              <w:widowControl/>
              <w:suppressLineNumbers w:val="0"/>
              <w:spacing w:line="240" w:lineRule="auto"/>
              <w:jc w:val="both"/>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四、关于财产在合作区</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B616">
            <w:pPr>
              <w:spacing w:line="240" w:lineRule="auto"/>
              <w:jc w:val="both"/>
              <w:rPr>
                <w:rFonts w:hint="eastAsia" w:ascii="宋体" w:hAnsi="宋体" w:eastAsia="宋体" w:cs="宋体"/>
                <w:b/>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EB74">
            <w:pPr>
              <w:spacing w:line="240" w:lineRule="auto"/>
              <w:jc w:val="both"/>
              <w:rPr>
                <w:rFonts w:hint="eastAsia" w:ascii="宋体" w:hAnsi="宋体" w:eastAsia="宋体" w:cs="宋体"/>
                <w:b/>
                <w:i w:val="0"/>
                <w:color w:val="000000"/>
                <w:sz w:val="24"/>
                <w:szCs w:val="24"/>
                <w:highlight w:val="none"/>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4C1A">
            <w:pPr>
              <w:spacing w:line="240" w:lineRule="auto"/>
              <w:jc w:val="both"/>
              <w:rPr>
                <w:rFonts w:hint="eastAsia" w:ascii="宋体" w:hAnsi="宋体" w:eastAsia="宋体" w:cs="宋体"/>
                <w:b/>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BBAC">
            <w:pPr>
              <w:spacing w:line="240" w:lineRule="auto"/>
              <w:jc w:val="both"/>
              <w:rPr>
                <w:rFonts w:hint="eastAsia" w:ascii="宋体" w:hAnsi="宋体" w:eastAsia="宋体" w:cs="宋体"/>
                <w:b/>
                <w:i w:val="0"/>
                <w:color w:val="000000"/>
                <w:sz w:val="24"/>
                <w:szCs w:val="24"/>
                <w:highlight w:val="none"/>
                <w:u w:val="none"/>
              </w:rPr>
            </w:pPr>
          </w:p>
        </w:tc>
      </w:tr>
      <w:tr w14:paraId="69DE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8ED1">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11.财产情况说明及横琴办公场所现场资产（如办公家具、电脑等）情况证明等有关材料</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BDDF">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无模板，列明横琴办公场所的电脑设备、桌椅等其他财产并加盖公章即可</w:t>
            </w: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DC656">
            <w:pPr>
              <w:keepNext w:val="0"/>
              <w:keepLines w:val="0"/>
              <w:widowControl/>
              <w:suppressLineNumbers w:val="0"/>
              <w:spacing w:line="240" w:lineRule="auto"/>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企业是否提供财产清单</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CE01">
            <w:pPr>
              <w:spacing w:line="240" w:lineRule="auto"/>
              <w:jc w:val="both"/>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E32D">
            <w:pPr>
              <w:spacing w:line="240" w:lineRule="auto"/>
              <w:rPr>
                <w:rFonts w:hint="eastAsia" w:ascii="宋体" w:hAnsi="宋体" w:eastAsia="宋体" w:cs="宋体"/>
                <w:i w:val="0"/>
                <w:color w:val="000000"/>
                <w:sz w:val="24"/>
                <w:szCs w:val="24"/>
                <w:highlight w:val="none"/>
                <w:u w:val="none"/>
              </w:rPr>
            </w:pPr>
          </w:p>
        </w:tc>
      </w:tr>
      <w:tr w14:paraId="6D68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0C5E">
            <w:pPr>
              <w:keepNext w:val="0"/>
              <w:keepLines w:val="0"/>
              <w:widowControl/>
              <w:suppressLineNumbers w:val="0"/>
              <w:spacing w:line="240" w:lineRule="auto"/>
              <w:jc w:val="both"/>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五、其他佐证材料</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543D">
            <w:pPr>
              <w:spacing w:line="240" w:lineRule="auto"/>
              <w:jc w:val="both"/>
              <w:rPr>
                <w:rFonts w:hint="eastAsia" w:ascii="宋体" w:hAnsi="宋体" w:eastAsia="宋体" w:cs="宋体"/>
                <w:b/>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E5CC2">
            <w:pPr>
              <w:spacing w:line="240" w:lineRule="auto"/>
              <w:jc w:val="both"/>
              <w:rPr>
                <w:rFonts w:hint="eastAsia" w:ascii="宋体" w:hAnsi="宋体" w:eastAsia="宋体" w:cs="宋体"/>
                <w:b/>
                <w:i w:val="0"/>
                <w:color w:val="000000"/>
                <w:sz w:val="24"/>
                <w:szCs w:val="24"/>
                <w:highlight w:val="none"/>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A9BF">
            <w:pPr>
              <w:spacing w:line="240" w:lineRule="auto"/>
              <w:jc w:val="both"/>
              <w:rPr>
                <w:rFonts w:hint="eastAsia" w:ascii="宋体" w:hAnsi="宋体" w:eastAsia="宋体" w:cs="宋体"/>
                <w:b/>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55E61">
            <w:pPr>
              <w:spacing w:line="240" w:lineRule="auto"/>
              <w:jc w:val="both"/>
              <w:rPr>
                <w:rFonts w:hint="eastAsia" w:ascii="宋体" w:hAnsi="宋体" w:eastAsia="宋体" w:cs="宋体"/>
                <w:b/>
                <w:i w:val="0"/>
                <w:color w:val="000000"/>
                <w:sz w:val="24"/>
                <w:szCs w:val="24"/>
                <w:highlight w:val="none"/>
                <w:u w:val="none"/>
              </w:rPr>
            </w:pPr>
          </w:p>
        </w:tc>
      </w:tr>
      <w:tr w14:paraId="2DFE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9785">
            <w:pPr>
              <w:keepNext w:val="0"/>
              <w:keepLines w:val="0"/>
              <w:widowControl/>
              <w:suppressLineNumbers w:val="0"/>
              <w:spacing w:line="24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12.其他佐证资料</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61B5">
            <w:pPr>
              <w:spacing w:line="240" w:lineRule="auto"/>
              <w:rPr>
                <w:rFonts w:hint="eastAsia" w:ascii="宋体" w:hAnsi="宋体" w:eastAsia="宋体" w:cs="宋体"/>
                <w:i w:val="0"/>
                <w:color w:val="000000"/>
                <w:sz w:val="24"/>
                <w:szCs w:val="24"/>
                <w:highlight w:val="none"/>
                <w:u w:val="none"/>
              </w:rPr>
            </w:pPr>
          </w:p>
        </w:tc>
        <w:tc>
          <w:tcPr>
            <w:tcW w:w="3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0417">
            <w:pPr>
              <w:spacing w:line="240" w:lineRule="auto"/>
              <w:jc w:val="both"/>
              <w:rPr>
                <w:rFonts w:hint="eastAsia" w:ascii="宋体" w:hAnsi="宋体" w:eastAsia="宋体" w:cs="宋体"/>
                <w:i w:val="0"/>
                <w:color w:val="000000"/>
                <w:sz w:val="24"/>
                <w:szCs w:val="24"/>
                <w:highlight w:val="none"/>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53CE">
            <w:pPr>
              <w:spacing w:line="240" w:lineRule="auto"/>
              <w:jc w:val="both"/>
              <w:rPr>
                <w:rFonts w:hint="eastAsia" w:ascii="宋体" w:hAnsi="宋体" w:eastAsia="宋体" w:cs="宋体"/>
                <w:i w:val="0"/>
                <w:color w:val="000000"/>
                <w:sz w:val="24"/>
                <w:szCs w:val="24"/>
                <w:highlight w:val="none"/>
                <w:u w:val="none"/>
              </w:rPr>
            </w:pPr>
          </w:p>
        </w:tc>
        <w:tc>
          <w:tcPr>
            <w:tcW w:w="3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04FC">
            <w:pPr>
              <w:spacing w:line="240" w:lineRule="auto"/>
              <w:rPr>
                <w:rFonts w:hint="eastAsia" w:ascii="宋体" w:hAnsi="宋体" w:eastAsia="宋体" w:cs="宋体"/>
                <w:i w:val="0"/>
                <w:color w:val="000000"/>
                <w:sz w:val="24"/>
                <w:szCs w:val="24"/>
                <w:highlight w:val="none"/>
                <w:u w:val="none"/>
              </w:rPr>
            </w:pPr>
          </w:p>
        </w:tc>
      </w:tr>
    </w:tbl>
    <w:p w14:paraId="1A1DD309">
      <w:pPr>
        <w:pStyle w:val="14"/>
        <w:rPr>
          <w:highlight w:val="none"/>
        </w:rPr>
        <w:sectPr>
          <w:pgSz w:w="16838" w:h="11906" w:orient="landscape"/>
          <w:pgMar w:top="1800" w:right="1440" w:bottom="1800" w:left="1440" w:header="851" w:footer="992" w:gutter="0"/>
          <w:cols w:space="425" w:num="1"/>
          <w:docGrid w:type="lines" w:linePitch="312" w:charSpace="0"/>
        </w:sectPr>
      </w:pPr>
    </w:p>
    <w:p w14:paraId="1FC6A0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p>
    <w:p w14:paraId="26CF9C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开立数字人民币对公钱包指引</w:t>
      </w:r>
    </w:p>
    <w:p w14:paraId="301E0F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14:paraId="2C4CA9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一、注册开立数字人民币对公钱包简要操作流程</w:t>
      </w:r>
    </w:p>
    <w:p w14:paraId="6B8AD32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1.线上开立。</w:t>
      </w:r>
      <w:r>
        <w:rPr>
          <w:rFonts w:hint="eastAsia" w:ascii="Times New Roman" w:hAnsi="Times New Roman" w:eastAsia="仿宋_GB2312" w:cs="仿宋_GB2312"/>
          <w:b w:val="0"/>
          <w:bCs w:val="0"/>
          <w:kern w:val="2"/>
          <w:sz w:val="32"/>
          <w:szCs w:val="32"/>
          <w:lang w:val="en-US" w:eastAsia="zh-CN" w:bidi="ar-SA"/>
        </w:rPr>
        <w:t>法定代表人、单位负责人或获授权经办人在已开通签订企业网银或企业手机银行情况下，经办操作人员进入企业网银或企业手机银行，在业务管理中开通数字钱包功能，并按照系统提示输入相关企业信息即可完成开立。</w:t>
      </w:r>
    </w:p>
    <w:p w14:paraId="4390959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注：</w:t>
      </w:r>
      <w:r>
        <w:rPr>
          <w:rFonts w:hint="eastAsia" w:ascii="Times New Roman" w:hAnsi="Times New Roman" w:eastAsia="仿宋_GB2312" w:cs="仿宋_GB2312"/>
          <w:b w:val="0"/>
          <w:bCs w:val="0"/>
          <w:kern w:val="2"/>
          <w:sz w:val="32"/>
          <w:szCs w:val="32"/>
          <w:lang w:val="en-US" w:eastAsia="zh-CN" w:bidi="ar-SA"/>
        </w:rPr>
        <w:t>各家银行在页面操作上有差异化，如遇困难，请咨询对公结算账户开户所在行获取帮助指引。</w:t>
      </w:r>
    </w:p>
    <w:p w14:paraId="0EA12F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2.线下开立。</w:t>
      </w:r>
      <w:r>
        <w:rPr>
          <w:rFonts w:hint="eastAsia" w:ascii="Times New Roman" w:hAnsi="Times New Roman" w:eastAsia="仿宋_GB2312" w:cs="仿宋_GB2312"/>
          <w:b w:val="0"/>
          <w:bCs w:val="0"/>
          <w:kern w:val="2"/>
          <w:sz w:val="32"/>
          <w:szCs w:val="32"/>
          <w:lang w:val="en-US" w:eastAsia="zh-CN" w:bidi="ar-SA"/>
        </w:rPr>
        <w:t>线下开立需到对公结算账户开户行营业网点。在企业已开立账户及企业网银情况下，法定代表人、单位负责人或获授权经办人携带相关单位证明文件到营业网点柜台申请办理开通。</w:t>
      </w:r>
    </w:p>
    <w:p w14:paraId="5371688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证明文件不限于以下</w:t>
      </w:r>
      <w:r>
        <w:rPr>
          <w:rFonts w:hint="default" w:ascii="Times New Roman" w:hAnsi="Times New Roman" w:eastAsia="仿宋_GB2312" w:cs="仿宋_GB2312"/>
          <w:b w:val="0"/>
          <w:bCs w:val="0"/>
          <w:kern w:val="2"/>
          <w:sz w:val="32"/>
          <w:szCs w:val="32"/>
          <w:lang w:val="en-US" w:eastAsia="zh-CN" w:bidi="ar-SA"/>
        </w:rPr>
        <w:t>：组织机构代码证、营业执照正本、相关批文或登记证书、开户证明、登记证等各类合法证明文件。</w:t>
      </w:r>
    </w:p>
    <w:p w14:paraId="6517E1F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注：</w:t>
      </w:r>
      <w:r>
        <w:rPr>
          <w:rFonts w:hint="eastAsia" w:ascii="Times New Roman" w:hAnsi="Times New Roman" w:eastAsia="仿宋_GB2312" w:cs="仿宋_GB2312"/>
          <w:b w:val="0"/>
          <w:bCs w:val="0"/>
          <w:kern w:val="2"/>
          <w:sz w:val="32"/>
          <w:szCs w:val="32"/>
          <w:lang w:val="en-US" w:eastAsia="zh-CN" w:bidi="ar-SA"/>
        </w:rPr>
        <w:t>具体资料建议企业与对公结算账户开户所在行电话联系确认，以免资料遗漏。</w:t>
      </w:r>
    </w:p>
    <w:p w14:paraId="70033A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p>
    <w:p w14:paraId="727EB1A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p>
    <w:p w14:paraId="35C306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p>
    <w:p w14:paraId="773BABB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val="0"/>
          <w:kern w:val="2"/>
          <w:sz w:val="32"/>
          <w:szCs w:val="32"/>
          <w:lang w:val="en-US" w:eastAsia="zh-CN" w:bidi="ar-SA"/>
        </w:rPr>
      </w:pPr>
    </w:p>
    <w:p w14:paraId="665D413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二、横琴合作区支持开立数字人民币对公账户商业银行</w:t>
      </w:r>
    </w:p>
    <w:p w14:paraId="7ACA375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目前横琴合作区内数字人民币试点运营机构共有8家，相关</w:t>
      </w:r>
      <w:r>
        <w:rPr>
          <w:rFonts w:hint="eastAsia" w:ascii="Times New Roman" w:hAnsi="Times New Roman" w:eastAsia="仿宋_GB2312" w:cs="仿宋_GB2312"/>
          <w:b w:val="0"/>
          <w:bCs w:val="0"/>
          <w:kern w:val="2"/>
          <w:sz w:val="32"/>
          <w:szCs w:val="32"/>
          <w:lang w:val="en-US" w:eastAsia="zh-CN" w:bidi="ar-SA"/>
        </w:rPr>
        <w:t>联系方式供参考。</w:t>
      </w:r>
    </w:p>
    <w:p w14:paraId="2B1745EA">
      <w:pPr>
        <w:keepNext w:val="0"/>
        <w:keepLines w:val="0"/>
        <w:pageBreakBefore w:val="0"/>
        <w:widowControl w:val="0"/>
        <w:kinsoku/>
        <w:wordWrap/>
        <w:overflowPunct/>
        <w:topLinePunct w:val="0"/>
        <w:autoSpaceDE/>
        <w:autoSpaceDN/>
        <w:bidi w:val="0"/>
        <w:adjustRightInd/>
        <w:snapToGrid/>
        <w:spacing w:line="579" w:lineRule="exact"/>
        <w:ind w:left="640" w:leftChars="200" w:firstLine="0" w:firstLineChars="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中国工商银行股份有限公司横琴粤澳深度合作区分行</w:t>
      </w:r>
      <w:r>
        <w:rPr>
          <w:rFonts w:hint="eastAsia" w:ascii="Times New Roman" w:hAnsi="Times New Roman" w:eastAsia="仿宋_GB2312" w:cs="Times New Roman"/>
          <w:sz w:val="32"/>
          <w:szCs w:val="32"/>
          <w:lang w:val="en-US" w:eastAsia="zh-CN"/>
        </w:rPr>
        <w:t>：0756-2992116</w:t>
      </w:r>
    </w:p>
    <w:p w14:paraId="59638EE1">
      <w:pPr>
        <w:keepNext w:val="0"/>
        <w:keepLines w:val="0"/>
        <w:pageBreakBefore w:val="0"/>
        <w:widowControl w:val="0"/>
        <w:kinsoku/>
        <w:wordWrap/>
        <w:overflowPunct/>
        <w:topLinePunct w:val="0"/>
        <w:autoSpaceDE/>
        <w:autoSpaceDN/>
        <w:bidi w:val="0"/>
        <w:adjustRightInd/>
        <w:snapToGrid/>
        <w:spacing w:line="579" w:lineRule="exact"/>
        <w:ind w:left="640" w:leftChars="200" w:firstLine="0" w:firstLineChars="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中国农业银行股份有限公司横琴粤澳深度合作区分行</w:t>
      </w:r>
      <w:r>
        <w:rPr>
          <w:rFonts w:hint="eastAsia" w:ascii="Times New Roman" w:hAnsi="Times New Roman" w:eastAsia="仿宋_GB2312" w:cs="Times New Roman"/>
          <w:sz w:val="32"/>
          <w:szCs w:val="32"/>
          <w:lang w:val="en-US" w:eastAsia="zh-CN"/>
        </w:rPr>
        <w:t>：0756-8936635</w:t>
      </w:r>
    </w:p>
    <w:p w14:paraId="1887F4C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中国银行股份有限公司横琴粤澳深度合作区分行</w:t>
      </w:r>
      <w:r>
        <w:rPr>
          <w:rFonts w:hint="eastAsia" w:ascii="Times New Roman" w:hAnsi="Times New Roman" w:eastAsia="仿宋_GB2312" w:cs="Times New Roman"/>
          <w:sz w:val="32"/>
          <w:szCs w:val="32"/>
          <w:lang w:val="en-US" w:eastAsia="zh-CN"/>
        </w:rPr>
        <w:t>：</w:t>
      </w:r>
    </w:p>
    <w:p w14:paraId="589EC25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0756-8302513</w:t>
      </w:r>
    </w:p>
    <w:p w14:paraId="74A99EC8">
      <w:pPr>
        <w:keepNext w:val="0"/>
        <w:keepLines w:val="0"/>
        <w:pageBreakBefore w:val="0"/>
        <w:widowControl w:val="0"/>
        <w:kinsoku/>
        <w:wordWrap/>
        <w:overflowPunct/>
        <w:topLinePunct w:val="0"/>
        <w:autoSpaceDE/>
        <w:autoSpaceDN/>
        <w:bidi w:val="0"/>
        <w:adjustRightInd/>
        <w:snapToGrid/>
        <w:spacing w:line="579" w:lineRule="exact"/>
        <w:ind w:left="640" w:leftChars="20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中国建设银行股份有限公司横琴粤澳深度合作区分行</w:t>
      </w:r>
      <w:r>
        <w:rPr>
          <w:rFonts w:hint="eastAsia" w:ascii="Times New Roman" w:hAnsi="Times New Roman" w:eastAsia="仿宋_GB2312" w:cs="Times New Roman"/>
          <w:sz w:val="32"/>
          <w:szCs w:val="32"/>
          <w:lang w:val="en-US" w:eastAsia="zh-CN"/>
        </w:rPr>
        <w:t>：0756-8935815</w:t>
      </w:r>
    </w:p>
    <w:p w14:paraId="27AB09E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交通银行股份有限公司横琴粤澳深度合作区分行</w:t>
      </w:r>
      <w:r>
        <w:rPr>
          <w:rFonts w:hint="eastAsia" w:ascii="Times New Roman" w:hAnsi="Times New Roman" w:eastAsia="仿宋_GB2312" w:cs="Times New Roman"/>
          <w:sz w:val="32"/>
          <w:szCs w:val="32"/>
          <w:lang w:val="en-US" w:eastAsia="zh-CN"/>
        </w:rPr>
        <w:t>：</w:t>
      </w:r>
    </w:p>
    <w:p w14:paraId="4972913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0756-8889108</w:t>
      </w:r>
    </w:p>
    <w:p w14:paraId="79977B9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招商银行股份有限公司横琴粤澳深度合作区支行</w:t>
      </w:r>
      <w:r>
        <w:rPr>
          <w:rFonts w:hint="eastAsia" w:ascii="Times New Roman" w:hAnsi="Times New Roman" w:eastAsia="仿宋_GB2312" w:cs="Times New Roman"/>
          <w:sz w:val="32"/>
          <w:szCs w:val="32"/>
          <w:lang w:val="en-US" w:eastAsia="zh-CN"/>
        </w:rPr>
        <w:t>：</w:t>
      </w:r>
    </w:p>
    <w:p w14:paraId="71844FA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0756-3292165</w:t>
      </w:r>
    </w:p>
    <w:p w14:paraId="69611567">
      <w:pPr>
        <w:keepNext w:val="0"/>
        <w:keepLines w:val="0"/>
        <w:pageBreakBefore w:val="0"/>
        <w:widowControl w:val="0"/>
        <w:kinsoku/>
        <w:wordWrap/>
        <w:overflowPunct/>
        <w:topLinePunct w:val="0"/>
        <w:autoSpaceDE/>
        <w:autoSpaceDN/>
        <w:bidi w:val="0"/>
        <w:adjustRightInd/>
        <w:snapToGrid/>
        <w:spacing w:line="579" w:lineRule="exact"/>
        <w:ind w:left="640" w:leftChars="20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中国邮政储蓄银行股份有限公司珠海市横琴新区支行</w:t>
      </w:r>
      <w:r>
        <w:rPr>
          <w:rFonts w:hint="eastAsia" w:ascii="Times New Roman" w:hAnsi="Times New Roman" w:eastAsia="仿宋_GB2312" w:cs="Times New Roman"/>
          <w:sz w:val="32"/>
          <w:szCs w:val="32"/>
          <w:lang w:val="en-US" w:eastAsia="zh-CN"/>
        </w:rPr>
        <w:t>：0756-8810868</w:t>
      </w:r>
    </w:p>
    <w:p w14:paraId="3A1209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兴业银行股份有限公司横琴粤澳深度合作区分行</w:t>
      </w:r>
      <w:r>
        <w:rPr>
          <w:rFonts w:hint="eastAsia" w:ascii="Times New Roman" w:hAnsi="Times New Roman" w:eastAsia="仿宋_GB2312" w:cs="Times New Roman"/>
          <w:sz w:val="32"/>
          <w:szCs w:val="32"/>
          <w:lang w:val="en-US" w:eastAsia="zh-CN"/>
        </w:rPr>
        <w:t>：</w:t>
      </w:r>
    </w:p>
    <w:p w14:paraId="57B5B9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sz w:val="32"/>
          <w:szCs w:val="32"/>
          <w:lang w:val="en-US" w:eastAsia="zh-CN"/>
        </w:rPr>
        <w:t>0756-3193683</w:t>
      </w:r>
    </w:p>
    <w:p w14:paraId="5A8CD6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highlight w:val="none"/>
        </w:rPr>
      </w:pPr>
      <w:r>
        <w:rPr>
          <w:rFonts w:hint="eastAsia" w:ascii="仿宋_GB2312" w:hAnsi="仿宋_GB2312" w:eastAsia="仿宋_GB2312" w:cs="仿宋_GB2312"/>
          <w:b w:val="0"/>
          <w:bCs w:val="0"/>
          <w:sz w:val="32"/>
          <w:szCs w:val="32"/>
          <w:lang w:val="en-US" w:eastAsia="zh-CN"/>
        </w:rPr>
        <w:t>除上述8家试点运营机构之外，</w:t>
      </w:r>
      <w:r>
        <w:rPr>
          <w:rFonts w:hint="eastAsia" w:ascii="仿宋_GB2312" w:hAnsi="仿宋_GB2312" w:eastAsia="仿宋_GB2312" w:cs="仿宋_GB2312"/>
          <w:b/>
          <w:bCs/>
          <w:sz w:val="32"/>
          <w:szCs w:val="32"/>
          <w:lang w:val="en-US" w:eastAsia="zh-CN"/>
        </w:rPr>
        <w:t>其他商业银行亦提供协助开立数字人民币对公账户业务。</w:t>
      </w:r>
      <w:r>
        <w:rPr>
          <w:rFonts w:hint="eastAsia" w:ascii="仿宋_GB2312" w:hAnsi="仿宋_GB2312" w:eastAsia="仿宋_GB2312" w:cs="仿宋_GB2312"/>
          <w:b w:val="0"/>
          <w:bCs w:val="0"/>
          <w:sz w:val="32"/>
          <w:szCs w:val="32"/>
          <w:lang w:val="en-US" w:eastAsia="zh-CN"/>
        </w:rPr>
        <w:t>企业可提前与</w:t>
      </w:r>
      <w:r>
        <w:rPr>
          <w:rFonts w:hint="eastAsia" w:ascii="Times New Roman" w:hAnsi="Times New Roman" w:eastAsia="仿宋_GB2312" w:cs="仿宋_GB2312"/>
          <w:b w:val="0"/>
          <w:bCs w:val="0"/>
          <w:kern w:val="2"/>
          <w:sz w:val="32"/>
          <w:szCs w:val="32"/>
          <w:lang w:val="en-US" w:eastAsia="zh-CN" w:bidi="ar-SA"/>
        </w:rPr>
        <w:t>对公结算账户开户所在行</w:t>
      </w:r>
      <w:r>
        <w:rPr>
          <w:rFonts w:hint="eastAsia" w:ascii="仿宋_GB2312" w:hAnsi="仿宋_GB2312" w:eastAsia="仿宋_GB2312" w:cs="仿宋_GB2312"/>
          <w:b w:val="0"/>
          <w:bCs w:val="0"/>
          <w:sz w:val="32"/>
          <w:szCs w:val="32"/>
          <w:lang w:val="en-US" w:eastAsia="zh-CN"/>
        </w:rPr>
        <w:t>确认是否提供该项服务。</w:t>
      </w:r>
    </w:p>
    <w:sectPr>
      <w:footerReference r:id="rId6" w:type="default"/>
      <w:pgSz w:w="11906" w:h="16838"/>
      <w:pgMar w:top="2041" w:right="1531" w:bottom="204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10002FF" w:usb1="4000ACFF" w:usb2="00000009" w:usb3="00000000" w:csb0="2000019F" w:csb1="00000000"/>
  </w:font>
  <w:font w:name="FangSong_GB2312">
    <w:altName w:val="方正仿宋_GBK"/>
    <w:panose1 w:val="02010609030101010101"/>
    <w:charset w:val="86"/>
    <w:family w:val="auto"/>
    <w:pitch w:val="default"/>
    <w:sig w:usb0="00000000" w:usb1="00000000"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Cambria">
    <w:panose1 w:val="020405030504060A0204"/>
    <w:charset w:val="00"/>
    <w:family w:val="roman"/>
    <w:pitch w:val="default"/>
    <w:sig w:usb0="E00002FF" w:usb1="4000045F"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BB5B">
    <w:pPr>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8097FC">
                          <w:pPr>
                            <w:tabs>
                              <w:tab w:val="center" w:pos="4153"/>
                              <w:tab w:val="right" w:pos="8306"/>
                            </w:tabs>
                            <w:snapToGrid w:val="0"/>
                            <w:jc w:val="left"/>
                            <w:rPr>
                              <w:rFonts w:hint="eastAsia" w:ascii="等线" w:hAnsi="等线" w:eastAsia="等线" w:cs="Times New Roman"/>
                              <w:kern w:val="2"/>
                              <w:sz w:val="21"/>
                              <w:szCs w:val="21"/>
                              <w:lang w:val="en-US" w:eastAsia="zh-CN" w:bidi="ar-SA"/>
                            </w:rPr>
                          </w:pPr>
                          <w:r>
                            <w:rPr>
                              <w:rFonts w:hint="eastAsia" w:ascii="等线" w:hAnsi="等线" w:eastAsia="等线" w:cs="Times New Roman"/>
                              <w:kern w:val="2"/>
                              <w:sz w:val="21"/>
                              <w:szCs w:val="21"/>
                              <w:lang w:val="en-US" w:eastAsia="zh-CN" w:bidi="ar-SA"/>
                            </w:rPr>
                            <w:fldChar w:fldCharType="begin"/>
                          </w:r>
                          <w:r>
                            <w:rPr>
                              <w:rFonts w:hint="eastAsia" w:ascii="等线" w:hAnsi="等线" w:eastAsia="等线" w:cs="Times New Roman"/>
                              <w:kern w:val="2"/>
                              <w:sz w:val="21"/>
                              <w:szCs w:val="21"/>
                              <w:lang w:val="en-US" w:eastAsia="zh-CN" w:bidi="ar-SA"/>
                            </w:rPr>
                            <w:instrText xml:space="preserve"> PAGE  \* MERGEFORMAT </w:instrText>
                          </w:r>
                          <w:r>
                            <w:rPr>
                              <w:rFonts w:hint="eastAsia" w:ascii="等线" w:hAnsi="等线" w:eastAsia="等线" w:cs="Times New Roman"/>
                              <w:kern w:val="2"/>
                              <w:sz w:val="21"/>
                              <w:szCs w:val="21"/>
                              <w:lang w:val="en-US" w:eastAsia="zh-CN" w:bidi="ar-SA"/>
                            </w:rPr>
                            <w:fldChar w:fldCharType="separate"/>
                          </w:r>
                          <w:r>
                            <w:rPr>
                              <w:rFonts w:hint="eastAsia" w:ascii="等线" w:hAnsi="等线" w:eastAsia="等线" w:cs="Times New Roman"/>
                              <w:kern w:val="2"/>
                              <w:sz w:val="21"/>
                              <w:szCs w:val="21"/>
                              <w:lang w:val="en-US" w:eastAsia="zh-CN" w:bidi="ar-SA"/>
                            </w:rPr>
                            <w:t>1</w:t>
                          </w:r>
                          <w:r>
                            <w:rPr>
                              <w:rFonts w:hint="eastAsia" w:ascii="等线" w:hAnsi="等线" w:eastAsia="等线"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48097FC">
                    <w:pPr>
                      <w:tabs>
                        <w:tab w:val="center" w:pos="4153"/>
                        <w:tab w:val="right" w:pos="8306"/>
                      </w:tabs>
                      <w:snapToGrid w:val="0"/>
                      <w:jc w:val="left"/>
                      <w:rPr>
                        <w:rFonts w:hint="eastAsia" w:ascii="等线" w:hAnsi="等线" w:eastAsia="等线" w:cs="Times New Roman"/>
                        <w:kern w:val="2"/>
                        <w:sz w:val="21"/>
                        <w:szCs w:val="21"/>
                        <w:lang w:val="en-US" w:eastAsia="zh-CN" w:bidi="ar-SA"/>
                      </w:rPr>
                    </w:pPr>
                    <w:r>
                      <w:rPr>
                        <w:rFonts w:hint="eastAsia" w:ascii="等线" w:hAnsi="等线" w:eastAsia="等线" w:cs="Times New Roman"/>
                        <w:kern w:val="2"/>
                        <w:sz w:val="21"/>
                        <w:szCs w:val="21"/>
                        <w:lang w:val="en-US" w:eastAsia="zh-CN" w:bidi="ar-SA"/>
                      </w:rPr>
                      <w:fldChar w:fldCharType="begin"/>
                    </w:r>
                    <w:r>
                      <w:rPr>
                        <w:rFonts w:hint="eastAsia" w:ascii="等线" w:hAnsi="等线" w:eastAsia="等线" w:cs="Times New Roman"/>
                        <w:kern w:val="2"/>
                        <w:sz w:val="21"/>
                        <w:szCs w:val="21"/>
                        <w:lang w:val="en-US" w:eastAsia="zh-CN" w:bidi="ar-SA"/>
                      </w:rPr>
                      <w:instrText xml:space="preserve"> PAGE  \* MERGEFORMAT </w:instrText>
                    </w:r>
                    <w:r>
                      <w:rPr>
                        <w:rFonts w:hint="eastAsia" w:ascii="等线" w:hAnsi="等线" w:eastAsia="等线" w:cs="Times New Roman"/>
                        <w:kern w:val="2"/>
                        <w:sz w:val="21"/>
                        <w:szCs w:val="21"/>
                        <w:lang w:val="en-US" w:eastAsia="zh-CN" w:bidi="ar-SA"/>
                      </w:rPr>
                      <w:fldChar w:fldCharType="separate"/>
                    </w:r>
                    <w:r>
                      <w:rPr>
                        <w:rFonts w:hint="eastAsia" w:ascii="等线" w:hAnsi="等线" w:eastAsia="等线" w:cs="Times New Roman"/>
                        <w:kern w:val="2"/>
                        <w:sz w:val="21"/>
                        <w:szCs w:val="21"/>
                        <w:lang w:val="en-US" w:eastAsia="zh-CN" w:bidi="ar-SA"/>
                      </w:rPr>
                      <w:t>1</w:t>
                    </w:r>
                    <w:r>
                      <w:rPr>
                        <w:rFonts w:hint="eastAsia" w:ascii="等线" w:hAnsi="等线" w:eastAsia="等线" w:cs="Times New Roman"/>
                        <w:kern w:val="2"/>
                        <w:sz w:val="21"/>
                        <w:szCs w:val="21"/>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7663">
    <w:pPr>
      <w:pStyle w:val="8"/>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4447F">
                          <w:pPr>
                            <w:pStyle w:val="8"/>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D84447F">
                    <w:pPr>
                      <w:pStyle w:val="8"/>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9BDE3"/>
    <w:multiLevelType w:val="singleLevel"/>
    <w:tmpl w:val="A249BDE3"/>
    <w:lvl w:ilvl="0" w:tentative="0">
      <w:start w:val="5"/>
      <w:numFmt w:val="decimal"/>
      <w:suff w:val="nothing"/>
      <w:lvlText w:val="（%1）"/>
      <w:lvlJc w:val="left"/>
    </w:lvl>
  </w:abstractNum>
  <w:abstractNum w:abstractNumId="1">
    <w:nsid w:val="A8D52252"/>
    <w:multiLevelType w:val="singleLevel"/>
    <w:tmpl w:val="A8D52252"/>
    <w:lvl w:ilvl="0" w:tentative="0">
      <w:start w:val="1"/>
      <w:numFmt w:val="chineseCounting"/>
      <w:suff w:val="nothing"/>
      <w:lvlText w:val="（%1）"/>
      <w:lvlJc w:val="left"/>
      <w:rPr>
        <w:rFonts w:hint="eastAsia"/>
      </w:rPr>
    </w:lvl>
  </w:abstractNum>
  <w:abstractNum w:abstractNumId="2">
    <w:nsid w:val="CFA31E2E"/>
    <w:multiLevelType w:val="singleLevel"/>
    <w:tmpl w:val="CFA31E2E"/>
    <w:lvl w:ilvl="0" w:tentative="0">
      <w:start w:val="4"/>
      <w:numFmt w:val="chineseCounting"/>
      <w:suff w:val="nothing"/>
      <w:lvlText w:val="（%1）"/>
      <w:lvlJc w:val="left"/>
      <w:rPr>
        <w:rFonts w:hint="eastAsia"/>
      </w:rPr>
    </w:lvl>
  </w:abstractNum>
  <w:abstractNum w:abstractNumId="3">
    <w:nsid w:val="E6449BE3"/>
    <w:multiLevelType w:val="singleLevel"/>
    <w:tmpl w:val="E6449BE3"/>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Y2RlMjU3MTdkMGZiNzAyYTYxN2MzOTg4ODcwOWQifQ=="/>
  </w:docVars>
  <w:rsids>
    <w:rsidRoot w:val="00172A27"/>
    <w:rsid w:val="00B25197"/>
    <w:rsid w:val="00F70B64"/>
    <w:rsid w:val="010F338E"/>
    <w:rsid w:val="01BA333C"/>
    <w:rsid w:val="02810D95"/>
    <w:rsid w:val="03D5445B"/>
    <w:rsid w:val="04517A84"/>
    <w:rsid w:val="04D5257E"/>
    <w:rsid w:val="04DA273F"/>
    <w:rsid w:val="050342A2"/>
    <w:rsid w:val="055507D4"/>
    <w:rsid w:val="06175624"/>
    <w:rsid w:val="062E4DC0"/>
    <w:rsid w:val="07045AFB"/>
    <w:rsid w:val="073218B3"/>
    <w:rsid w:val="07587306"/>
    <w:rsid w:val="07FA122E"/>
    <w:rsid w:val="07FA4FB8"/>
    <w:rsid w:val="08227B69"/>
    <w:rsid w:val="084435D0"/>
    <w:rsid w:val="085A581C"/>
    <w:rsid w:val="087F4DF7"/>
    <w:rsid w:val="088601EF"/>
    <w:rsid w:val="08D74BD9"/>
    <w:rsid w:val="0A150132"/>
    <w:rsid w:val="0A1B32DA"/>
    <w:rsid w:val="0A811747"/>
    <w:rsid w:val="0AC00451"/>
    <w:rsid w:val="0B281E41"/>
    <w:rsid w:val="0BBD0BB9"/>
    <w:rsid w:val="0C142E21"/>
    <w:rsid w:val="0CC47BD8"/>
    <w:rsid w:val="0D252366"/>
    <w:rsid w:val="0DC36A18"/>
    <w:rsid w:val="0DEB2231"/>
    <w:rsid w:val="0E125874"/>
    <w:rsid w:val="0EF53B61"/>
    <w:rsid w:val="0EF54D78"/>
    <w:rsid w:val="0FB91012"/>
    <w:rsid w:val="0FCD6422"/>
    <w:rsid w:val="101E65B0"/>
    <w:rsid w:val="10277490"/>
    <w:rsid w:val="109F1E3F"/>
    <w:rsid w:val="10CC1C5E"/>
    <w:rsid w:val="10EB7046"/>
    <w:rsid w:val="10F9680E"/>
    <w:rsid w:val="112E65BB"/>
    <w:rsid w:val="11EC25BB"/>
    <w:rsid w:val="11F34F67"/>
    <w:rsid w:val="124173D5"/>
    <w:rsid w:val="134550D8"/>
    <w:rsid w:val="147D2B09"/>
    <w:rsid w:val="14CE656E"/>
    <w:rsid w:val="15217E96"/>
    <w:rsid w:val="152B3176"/>
    <w:rsid w:val="1537527A"/>
    <w:rsid w:val="154C5FF1"/>
    <w:rsid w:val="155166B9"/>
    <w:rsid w:val="155665C9"/>
    <w:rsid w:val="15B176F9"/>
    <w:rsid w:val="15C15ECB"/>
    <w:rsid w:val="16393B71"/>
    <w:rsid w:val="165044F7"/>
    <w:rsid w:val="16F379EC"/>
    <w:rsid w:val="17127ADD"/>
    <w:rsid w:val="172510BB"/>
    <w:rsid w:val="18200A7E"/>
    <w:rsid w:val="1836598D"/>
    <w:rsid w:val="188251F8"/>
    <w:rsid w:val="189F6894"/>
    <w:rsid w:val="18E53DD6"/>
    <w:rsid w:val="1908319F"/>
    <w:rsid w:val="1909553C"/>
    <w:rsid w:val="192F0D42"/>
    <w:rsid w:val="19663B74"/>
    <w:rsid w:val="19F16F06"/>
    <w:rsid w:val="1A7476E3"/>
    <w:rsid w:val="1C0A797F"/>
    <w:rsid w:val="1C0F4F23"/>
    <w:rsid w:val="1C1349CC"/>
    <w:rsid w:val="1C8A6328"/>
    <w:rsid w:val="1C9B2287"/>
    <w:rsid w:val="1CDB3051"/>
    <w:rsid w:val="1D3C313E"/>
    <w:rsid w:val="1D577141"/>
    <w:rsid w:val="1D8C4EF0"/>
    <w:rsid w:val="1DAD5E5B"/>
    <w:rsid w:val="1DFF4928"/>
    <w:rsid w:val="1E2B79AE"/>
    <w:rsid w:val="1EA71E57"/>
    <w:rsid w:val="1EE64550"/>
    <w:rsid w:val="1F7C6941"/>
    <w:rsid w:val="20C3270F"/>
    <w:rsid w:val="20EE63A3"/>
    <w:rsid w:val="216E373A"/>
    <w:rsid w:val="21F85A7E"/>
    <w:rsid w:val="22536E6B"/>
    <w:rsid w:val="22D55A26"/>
    <w:rsid w:val="23310CFA"/>
    <w:rsid w:val="237371B2"/>
    <w:rsid w:val="239B4D40"/>
    <w:rsid w:val="23BC0AD9"/>
    <w:rsid w:val="23D174BE"/>
    <w:rsid w:val="243179FB"/>
    <w:rsid w:val="247F0EAC"/>
    <w:rsid w:val="2483228F"/>
    <w:rsid w:val="249777F8"/>
    <w:rsid w:val="24B724E1"/>
    <w:rsid w:val="25394616"/>
    <w:rsid w:val="269E3873"/>
    <w:rsid w:val="270D202F"/>
    <w:rsid w:val="272A5DE8"/>
    <w:rsid w:val="277B364C"/>
    <w:rsid w:val="27F425FB"/>
    <w:rsid w:val="28896CE8"/>
    <w:rsid w:val="28932A84"/>
    <w:rsid w:val="28F87C1A"/>
    <w:rsid w:val="293C4A5C"/>
    <w:rsid w:val="293F38B2"/>
    <w:rsid w:val="299B1989"/>
    <w:rsid w:val="2A6E08A2"/>
    <w:rsid w:val="2AF81989"/>
    <w:rsid w:val="2B2A6CF6"/>
    <w:rsid w:val="2B911B45"/>
    <w:rsid w:val="2B9E731D"/>
    <w:rsid w:val="2CB26DAC"/>
    <w:rsid w:val="2D6832B3"/>
    <w:rsid w:val="2E162ADC"/>
    <w:rsid w:val="2EA16152"/>
    <w:rsid w:val="2EE4118F"/>
    <w:rsid w:val="2F7A6BF0"/>
    <w:rsid w:val="2F836419"/>
    <w:rsid w:val="2FA91489"/>
    <w:rsid w:val="2FC213EE"/>
    <w:rsid w:val="2FE84FCF"/>
    <w:rsid w:val="303624EC"/>
    <w:rsid w:val="307E3129"/>
    <w:rsid w:val="30A23F81"/>
    <w:rsid w:val="30AD1080"/>
    <w:rsid w:val="30D809C4"/>
    <w:rsid w:val="30DC3EE4"/>
    <w:rsid w:val="30FB010B"/>
    <w:rsid w:val="31095F19"/>
    <w:rsid w:val="311A718F"/>
    <w:rsid w:val="315C1E81"/>
    <w:rsid w:val="321A13BB"/>
    <w:rsid w:val="334F0112"/>
    <w:rsid w:val="33A36BDC"/>
    <w:rsid w:val="348F6C68"/>
    <w:rsid w:val="34BE103B"/>
    <w:rsid w:val="35B308FF"/>
    <w:rsid w:val="35C8276D"/>
    <w:rsid w:val="3639671F"/>
    <w:rsid w:val="36B57757"/>
    <w:rsid w:val="36CB4CE8"/>
    <w:rsid w:val="372955A9"/>
    <w:rsid w:val="378F0A4E"/>
    <w:rsid w:val="382C2D97"/>
    <w:rsid w:val="39315C30"/>
    <w:rsid w:val="39AF0502"/>
    <w:rsid w:val="39D17011"/>
    <w:rsid w:val="3A9E384E"/>
    <w:rsid w:val="3ADE4833"/>
    <w:rsid w:val="3AE92A76"/>
    <w:rsid w:val="3B045B2C"/>
    <w:rsid w:val="3B0B0339"/>
    <w:rsid w:val="3B4744CA"/>
    <w:rsid w:val="3BB3212F"/>
    <w:rsid w:val="3C2F751B"/>
    <w:rsid w:val="3CB15482"/>
    <w:rsid w:val="3CFD4796"/>
    <w:rsid w:val="3DB73D66"/>
    <w:rsid w:val="3E486498"/>
    <w:rsid w:val="3E78508A"/>
    <w:rsid w:val="3E8607C9"/>
    <w:rsid w:val="3E9954ED"/>
    <w:rsid w:val="3FB16445"/>
    <w:rsid w:val="41CF4617"/>
    <w:rsid w:val="42EF1667"/>
    <w:rsid w:val="43165155"/>
    <w:rsid w:val="43242360"/>
    <w:rsid w:val="43984406"/>
    <w:rsid w:val="43D808AD"/>
    <w:rsid w:val="43EC1E38"/>
    <w:rsid w:val="44365F6D"/>
    <w:rsid w:val="452F42A7"/>
    <w:rsid w:val="45BB6DD4"/>
    <w:rsid w:val="45BE68DC"/>
    <w:rsid w:val="463F56BF"/>
    <w:rsid w:val="466819E2"/>
    <w:rsid w:val="469346F2"/>
    <w:rsid w:val="46A43E11"/>
    <w:rsid w:val="46F5125B"/>
    <w:rsid w:val="47083F09"/>
    <w:rsid w:val="470D0CCE"/>
    <w:rsid w:val="471F1CFB"/>
    <w:rsid w:val="47E75970"/>
    <w:rsid w:val="48167EAD"/>
    <w:rsid w:val="48E13A78"/>
    <w:rsid w:val="48E92063"/>
    <w:rsid w:val="49380607"/>
    <w:rsid w:val="497830E5"/>
    <w:rsid w:val="49A97643"/>
    <w:rsid w:val="4A3B240A"/>
    <w:rsid w:val="4A420EFF"/>
    <w:rsid w:val="4AC9799C"/>
    <w:rsid w:val="4B25163A"/>
    <w:rsid w:val="4BBB661A"/>
    <w:rsid w:val="4BEC4DB9"/>
    <w:rsid w:val="4C3F42BB"/>
    <w:rsid w:val="4CCA2B28"/>
    <w:rsid w:val="4D0527DF"/>
    <w:rsid w:val="4D32443C"/>
    <w:rsid w:val="4DAF3930"/>
    <w:rsid w:val="4DB91A1A"/>
    <w:rsid w:val="4DC41886"/>
    <w:rsid w:val="4E4C00D5"/>
    <w:rsid w:val="4E503A73"/>
    <w:rsid w:val="4EA44FD9"/>
    <w:rsid w:val="4EF1779D"/>
    <w:rsid w:val="4F0D082D"/>
    <w:rsid w:val="4F293E40"/>
    <w:rsid w:val="50983EEB"/>
    <w:rsid w:val="510A61A6"/>
    <w:rsid w:val="5118342F"/>
    <w:rsid w:val="516B31EB"/>
    <w:rsid w:val="51DA43CF"/>
    <w:rsid w:val="52275DFE"/>
    <w:rsid w:val="54327965"/>
    <w:rsid w:val="54571E44"/>
    <w:rsid w:val="546E5C65"/>
    <w:rsid w:val="548F679C"/>
    <w:rsid w:val="54CA7DEB"/>
    <w:rsid w:val="54DD4C32"/>
    <w:rsid w:val="55572EB3"/>
    <w:rsid w:val="555E60CB"/>
    <w:rsid w:val="56012A21"/>
    <w:rsid w:val="56223CB1"/>
    <w:rsid w:val="56343BA5"/>
    <w:rsid w:val="56D5520B"/>
    <w:rsid w:val="57202F25"/>
    <w:rsid w:val="576B4BF3"/>
    <w:rsid w:val="58790F42"/>
    <w:rsid w:val="589E05B4"/>
    <w:rsid w:val="592E0F24"/>
    <w:rsid w:val="597349CB"/>
    <w:rsid w:val="5B503979"/>
    <w:rsid w:val="5B63453B"/>
    <w:rsid w:val="5BE24DE5"/>
    <w:rsid w:val="5C2B5120"/>
    <w:rsid w:val="5C6F56CC"/>
    <w:rsid w:val="5C750582"/>
    <w:rsid w:val="5C937ED1"/>
    <w:rsid w:val="5CF07114"/>
    <w:rsid w:val="5D5C1FDF"/>
    <w:rsid w:val="5E2A39AF"/>
    <w:rsid w:val="5E3456B9"/>
    <w:rsid w:val="5E6E3E32"/>
    <w:rsid w:val="5F5C2702"/>
    <w:rsid w:val="5F8C2C5F"/>
    <w:rsid w:val="5FB07498"/>
    <w:rsid w:val="5FBB7B0F"/>
    <w:rsid w:val="5FD426C0"/>
    <w:rsid w:val="5FDE02F0"/>
    <w:rsid w:val="5FFE4B75"/>
    <w:rsid w:val="602D16FC"/>
    <w:rsid w:val="606B4780"/>
    <w:rsid w:val="60E54DA3"/>
    <w:rsid w:val="610F36D1"/>
    <w:rsid w:val="61E30444"/>
    <w:rsid w:val="61EC4744"/>
    <w:rsid w:val="626A0134"/>
    <w:rsid w:val="62836A03"/>
    <w:rsid w:val="628423C5"/>
    <w:rsid w:val="62845107"/>
    <w:rsid w:val="62E66832"/>
    <w:rsid w:val="63173AA8"/>
    <w:rsid w:val="63A510FF"/>
    <w:rsid w:val="64334E8F"/>
    <w:rsid w:val="647603B8"/>
    <w:rsid w:val="64FE2DD6"/>
    <w:rsid w:val="657312C7"/>
    <w:rsid w:val="65C53E77"/>
    <w:rsid w:val="66112CA3"/>
    <w:rsid w:val="667057C0"/>
    <w:rsid w:val="66983E27"/>
    <w:rsid w:val="66E64197"/>
    <w:rsid w:val="67162F6A"/>
    <w:rsid w:val="67290C7A"/>
    <w:rsid w:val="67C450C3"/>
    <w:rsid w:val="68D3550C"/>
    <w:rsid w:val="69700FB5"/>
    <w:rsid w:val="699377E1"/>
    <w:rsid w:val="6A0C4565"/>
    <w:rsid w:val="6A290A22"/>
    <w:rsid w:val="6A2B0FA8"/>
    <w:rsid w:val="6AC67DF4"/>
    <w:rsid w:val="6B301D3F"/>
    <w:rsid w:val="6BB158E7"/>
    <w:rsid w:val="6D0F3EB2"/>
    <w:rsid w:val="6D133118"/>
    <w:rsid w:val="6D20706F"/>
    <w:rsid w:val="6D6825AD"/>
    <w:rsid w:val="6DAC079C"/>
    <w:rsid w:val="6DD271B4"/>
    <w:rsid w:val="6DD64DB5"/>
    <w:rsid w:val="6E10261C"/>
    <w:rsid w:val="6E9A4484"/>
    <w:rsid w:val="6F0D2BDA"/>
    <w:rsid w:val="6FA2724B"/>
    <w:rsid w:val="6FBD3CAF"/>
    <w:rsid w:val="6FDB0626"/>
    <w:rsid w:val="6FE545A3"/>
    <w:rsid w:val="709B28CD"/>
    <w:rsid w:val="70D35F31"/>
    <w:rsid w:val="71033842"/>
    <w:rsid w:val="71466BAE"/>
    <w:rsid w:val="71587606"/>
    <w:rsid w:val="71B04DD9"/>
    <w:rsid w:val="720F7E5A"/>
    <w:rsid w:val="722932C9"/>
    <w:rsid w:val="73B905AD"/>
    <w:rsid w:val="74976D8E"/>
    <w:rsid w:val="750E19C7"/>
    <w:rsid w:val="756671AC"/>
    <w:rsid w:val="75EA7EAA"/>
    <w:rsid w:val="76071D93"/>
    <w:rsid w:val="76125EC5"/>
    <w:rsid w:val="761B5FE5"/>
    <w:rsid w:val="76815519"/>
    <w:rsid w:val="77090FCD"/>
    <w:rsid w:val="773C2486"/>
    <w:rsid w:val="776C6DD6"/>
    <w:rsid w:val="77795AF6"/>
    <w:rsid w:val="7798163B"/>
    <w:rsid w:val="77F06A23"/>
    <w:rsid w:val="78E32496"/>
    <w:rsid w:val="795E43C8"/>
    <w:rsid w:val="79644489"/>
    <w:rsid w:val="797E3F81"/>
    <w:rsid w:val="7A5F47C1"/>
    <w:rsid w:val="7AEA2EB0"/>
    <w:rsid w:val="7B2F3487"/>
    <w:rsid w:val="7B4447D4"/>
    <w:rsid w:val="7B775A47"/>
    <w:rsid w:val="7C0A751B"/>
    <w:rsid w:val="7C4877A3"/>
    <w:rsid w:val="7C636056"/>
    <w:rsid w:val="7C986001"/>
    <w:rsid w:val="7CFC4E0B"/>
    <w:rsid w:val="7D440378"/>
    <w:rsid w:val="7DDC27B7"/>
    <w:rsid w:val="7DDE07B4"/>
    <w:rsid w:val="7E8E3E99"/>
    <w:rsid w:val="7EA137D1"/>
    <w:rsid w:val="7EB85C33"/>
    <w:rsid w:val="7F99475C"/>
    <w:rsid w:val="7FBF8A30"/>
    <w:rsid w:val="7FE5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FangSong_GB2312" w:cs="Times New Roman"/>
      <w:kern w:val="2"/>
      <w:sz w:val="32"/>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eastAsia="方正小标宋简体"/>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widowControl w:val="0"/>
      <w:ind w:firstLine="420" w:firstLineChars="200"/>
      <w:jc w:val="both"/>
    </w:pPr>
    <w:rPr>
      <w:rFonts w:ascii="Times New Roman" w:hAnsi="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ascii="Calibri" w:hAnsi="Calibri"/>
      <w:szCs w:val="21"/>
    </w:rPr>
  </w:style>
  <w:style w:type="paragraph" w:styleId="7">
    <w:name w:val="Title"/>
    <w:basedOn w:val="1"/>
    <w:next w:val="1"/>
    <w:qFormat/>
    <w:uiPriority w:val="0"/>
    <w:pPr>
      <w:widowControl w:val="0"/>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8">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qFormat/>
    <w:uiPriority w:val="0"/>
    <w:pPr>
      <w:ind w:firstLine="420" w:firstLineChars="100"/>
    </w:p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customStyle="1" w:styleId="15">
    <w:name w:val="样式1"/>
    <w:basedOn w:val="16"/>
    <w:qFormat/>
    <w:uiPriority w:val="0"/>
    <w:pPr>
      <w:spacing w:line="579" w:lineRule="exact"/>
      <w:ind w:firstLine="640" w:firstLineChars="200"/>
    </w:pPr>
    <w:rPr>
      <w:rFonts w:ascii="Calibri" w:cs="Times New Roman"/>
    </w:rPr>
  </w:style>
  <w:style w:type="paragraph" w:customStyle="1" w:styleId="16">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8552</Words>
  <Characters>9138</Characters>
  <Lines>0</Lines>
  <Paragraphs>0</Paragraphs>
  <TotalTime>1</TotalTime>
  <ScaleCrop>false</ScaleCrop>
  <LinksUpToDate>false</LinksUpToDate>
  <CharactersWithSpaces>9664</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2022-08-04T11:01:00Z</dcterms:created>
  <dc:creator>花心</dc:creator>
  <cp:lastModifiedBy>凯瑟绿</cp:lastModifiedBy>
  <cp:lastPrinted>2024-10-18T09:17:00Z</cp:lastPrinted>
  <dcterms:modified xsi:type="dcterms:W3CDTF">2025-06-19T15:13:21Z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38377A1D85D94A3B8C9AF38F6A26BBC9_12</vt:lpwstr>
  </property>
</Properties>
</file>