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D90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" w:hAnsi="仿宋" w:eastAsia="仿宋" w:cs="仿宋"/>
          <w:kern w:val="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kern w:val="0"/>
          <w:sz w:val="36"/>
          <w:szCs w:val="36"/>
          <w:lang w:val="en-US" w:eastAsia="zh-CN"/>
        </w:rPr>
        <w:t>评分细则</w:t>
      </w:r>
    </w:p>
    <w:tbl>
      <w:tblPr>
        <w:tblStyle w:val="3"/>
        <w:tblpPr w:leftFromText="180" w:rightFromText="180" w:vertAnchor="text" w:horzAnchor="page" w:tblpX="1789" w:tblpY="787"/>
        <w:tblOverlap w:val="never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1922"/>
        <w:gridCol w:w="5076"/>
      </w:tblGrid>
      <w:tr w14:paraId="33C49A8A">
        <w:tc>
          <w:tcPr>
            <w:tcW w:w="1307" w:type="dxa"/>
            <w:noWrap w:val="0"/>
            <w:vAlign w:val="top"/>
          </w:tcPr>
          <w:p w14:paraId="4D843DEE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评审因素</w:t>
            </w:r>
          </w:p>
        </w:tc>
        <w:tc>
          <w:tcPr>
            <w:tcW w:w="6998" w:type="dxa"/>
            <w:gridSpan w:val="2"/>
            <w:noWrap w:val="0"/>
            <w:vAlign w:val="top"/>
          </w:tcPr>
          <w:p w14:paraId="57B8E3CC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评审标准</w:t>
            </w:r>
          </w:p>
        </w:tc>
      </w:tr>
      <w:tr w14:paraId="1BB79F3C">
        <w:tc>
          <w:tcPr>
            <w:tcW w:w="1307" w:type="dxa"/>
            <w:noWrap w:val="0"/>
            <w:vAlign w:val="top"/>
          </w:tcPr>
          <w:p w14:paraId="63DB4AE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技术部分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922" w:type="dxa"/>
            <w:noWrap w:val="0"/>
            <w:vAlign w:val="top"/>
          </w:tcPr>
          <w:p w14:paraId="414CDD7C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管理服务实施方案 (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40.0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分)</w:t>
            </w:r>
          </w:p>
        </w:tc>
        <w:tc>
          <w:tcPr>
            <w:tcW w:w="5076" w:type="dxa"/>
            <w:noWrap w:val="0"/>
            <w:vAlign w:val="top"/>
          </w:tcPr>
          <w:p w14:paraId="4DFF319E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根据投标人提供的管理服务实施方案进行综合评审，管理服务实施方案中包含以下内容：投标人有针对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古树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保护设施建设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及维护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、古树日常管养、科普宣传等内容制定高效、科学、先进的管养方案：</w:t>
            </w:r>
          </w:p>
          <w:p w14:paraId="50D4A83F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分：非常了解古树管养现状，充分理解本项目管养服务要求，管养目标和管养原则非常明确，准确分析把握服务重点及难点；管养服务方案非常完整清晰，包含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古树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保护设施建设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及维护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、古树日常管养、科普宣传等全部工作内容，方案最科学最合理；</w:t>
            </w:r>
          </w:p>
          <w:p w14:paraId="18748837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分：基本了解古树管养现状，理解本项目管养服务要求，管养目标和管养原则明确，基本把握服务的重点及难点；整体管养方案较为完整清晰，工作内容基本齐全，方案较为科学合理； </w:t>
            </w:r>
          </w:p>
          <w:p w14:paraId="0DB2D70B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分:能大致理解本项目管养服务要求，管养目标和管养原则大致明确；管养服务方案大致完整，包含部分工作内容，方案大致科学合理； </w:t>
            </w:r>
          </w:p>
          <w:p w14:paraId="2CB1EC9C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分：部分理解本项目的服务要求及管养目标，管养方案不够完整清晰； </w:t>
            </w:r>
          </w:p>
          <w:p w14:paraId="6933FCEB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未能提供管养方案或方案不符合本项目，得0分。</w:t>
            </w:r>
          </w:p>
        </w:tc>
      </w:tr>
      <w:tr w14:paraId="6413EB06">
        <w:tc>
          <w:tcPr>
            <w:tcW w:w="1307" w:type="dxa"/>
            <w:vMerge w:val="restart"/>
            <w:noWrap w:val="0"/>
            <w:vAlign w:val="top"/>
          </w:tcPr>
          <w:p w14:paraId="510B390B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商务部分（5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分）</w:t>
            </w:r>
          </w:p>
        </w:tc>
        <w:tc>
          <w:tcPr>
            <w:tcW w:w="1922" w:type="dxa"/>
            <w:noWrap w:val="0"/>
            <w:vAlign w:val="top"/>
          </w:tcPr>
          <w:p w14:paraId="7C15A2D4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企业荣誉 (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.0分)</w:t>
            </w:r>
          </w:p>
        </w:tc>
        <w:tc>
          <w:tcPr>
            <w:tcW w:w="5076" w:type="dxa"/>
            <w:noWrap w:val="0"/>
            <w:vAlign w:val="top"/>
          </w:tcPr>
          <w:p w14:paraId="3834EA86">
            <w:pPr>
              <w:widowControl/>
              <w:spacing w:after="156" w:afterLines="50"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投标人自202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年1月1日以来获园林景观或园林绿化工程质量类奖项，一等奖每个得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分，二等奖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得2分，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三等奖得1分，本项最高得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分。 </w:t>
            </w:r>
          </w:p>
          <w:p w14:paraId="0862B3BC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注：响应文件中须提供获奖证书的复印件并加盖投标人公章，时间以获奖证书颁发日期为准。</w:t>
            </w:r>
          </w:p>
        </w:tc>
      </w:tr>
      <w:tr w14:paraId="7B7D4907">
        <w:tc>
          <w:tcPr>
            <w:tcW w:w="1307" w:type="dxa"/>
            <w:vMerge w:val="continue"/>
            <w:noWrap w:val="0"/>
            <w:vAlign w:val="top"/>
          </w:tcPr>
          <w:p w14:paraId="1A3B049F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922" w:type="dxa"/>
            <w:noWrap w:val="0"/>
            <w:vAlign w:val="top"/>
          </w:tcPr>
          <w:p w14:paraId="7A02871E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合同业绩 (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.0分)</w:t>
            </w:r>
          </w:p>
        </w:tc>
        <w:tc>
          <w:tcPr>
            <w:tcW w:w="5076" w:type="dxa"/>
            <w:noWrap w:val="0"/>
            <w:vAlign w:val="top"/>
          </w:tcPr>
          <w:p w14:paraId="394553E9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1.投标人自202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年1月1日以来（合同时间以签订时间为准）承接过古树名木管养项目的，每项得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分，本项最高得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分： </w:t>
            </w:r>
          </w:p>
          <w:p w14:paraId="7C527618">
            <w:pPr>
              <w:widowControl/>
              <w:spacing w:after="156" w:afterLines="50"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2.投标人自202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年1月1日以来承接过园林绿化管养相关项目的，每个得5分，本项最高得1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分。</w:t>
            </w:r>
          </w:p>
          <w:p w14:paraId="1EDD878B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注：1、本项满分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分，投标人提供管养合同进行评分； 2、投标文件中须提供管养合同复印件并加盖投标人公章，时间以合同签订时间为准。</w:t>
            </w:r>
          </w:p>
        </w:tc>
      </w:tr>
      <w:tr w14:paraId="663CEB32">
        <w:tc>
          <w:tcPr>
            <w:tcW w:w="1307" w:type="dxa"/>
            <w:vMerge w:val="continue"/>
            <w:noWrap w:val="0"/>
            <w:vAlign w:val="top"/>
          </w:tcPr>
          <w:p w14:paraId="5259F839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922" w:type="dxa"/>
            <w:noWrap w:val="0"/>
            <w:vAlign w:val="top"/>
          </w:tcPr>
          <w:p w14:paraId="2575B3D7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拟投入人员配置（1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.0分)</w:t>
            </w:r>
          </w:p>
        </w:tc>
        <w:tc>
          <w:tcPr>
            <w:tcW w:w="5076" w:type="dxa"/>
            <w:noWrap w:val="0"/>
            <w:vAlign w:val="top"/>
          </w:tcPr>
          <w:p w14:paraId="3952B464">
            <w:pPr>
              <w:widowControl w:val="0"/>
              <w:numPr>
                <w:ilvl w:val="0"/>
                <w:numId w:val="1"/>
              </w:numPr>
              <w:spacing w:after="156" w:afterLines="50"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拟派项目负责人（仅限1人）具有风景园林施工工程师或园林工程师中级以上职称，得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分。 2、拟派项目团队（项目负责人除外）中：（1）具有园林工程师中级及以上职称，每提供1人得3分，本项最高得6分。（2）具有植物学工程师中级及以上职称，每提供1人得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分，本项最高得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分。</w:t>
            </w:r>
          </w:p>
          <w:p w14:paraId="19F615A8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注：1、如一个人具有2个或多个证书，只计算一次，按最高计分。 2、投标文件中须提供上述人员的资格证书复印件及最近1个月社保机构出具的社保证明复印件加盖投标人公章。</w:t>
            </w:r>
          </w:p>
        </w:tc>
      </w:tr>
      <w:tr w14:paraId="6B5E26B1">
        <w:tc>
          <w:tcPr>
            <w:tcW w:w="1307" w:type="dxa"/>
            <w:vMerge w:val="continue"/>
            <w:noWrap w:val="0"/>
            <w:vAlign w:val="top"/>
          </w:tcPr>
          <w:p w14:paraId="473B8CF9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922" w:type="dxa"/>
            <w:noWrap w:val="0"/>
            <w:vAlign w:val="center"/>
          </w:tcPr>
          <w:p w14:paraId="1BBC7972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 xml:space="preserve">诚信记录 </w:t>
            </w:r>
          </w:p>
          <w:p w14:paraId="0FF6805D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>(5.0分)</w:t>
            </w:r>
          </w:p>
        </w:tc>
        <w:tc>
          <w:tcPr>
            <w:tcW w:w="5076" w:type="dxa"/>
            <w:noWrap w:val="0"/>
            <w:vAlign w:val="top"/>
          </w:tcPr>
          <w:p w14:paraId="26608681">
            <w:pPr>
              <w:pStyle w:val="5"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根据投标人的诚信记录进行评审：</w:t>
            </w:r>
          </w:p>
          <w:p w14:paraId="3DBD42BC">
            <w:pPr>
              <w:pStyle w:val="5"/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投标人的诚信记录得分以采购代理机构于投标截止日当天（评审开始前）在广东政府采购网“其他监管检查公告”栏和珠海市财政局网站“信用财政”栏查询的结果为准（采购代理机构打印查询结果留存）； </w:t>
            </w:r>
          </w:p>
          <w:p w14:paraId="2DB162DF">
            <w:pPr>
              <w:pStyle w:val="5"/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在广东政府采购网“其他监管检查公告”栏和珠海市财政局网站“信用财政”栏查询不到相关供应商扣分记录的，视为该供应商年度诚信记录得分为100分； </w:t>
            </w:r>
          </w:p>
          <w:p w14:paraId="5DA7B10C">
            <w:pPr>
              <w:pStyle w:val="5"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3、投标供应商该项评审因素得分=诚信记录得分×5%。</w:t>
            </w:r>
          </w:p>
        </w:tc>
      </w:tr>
      <w:tr w14:paraId="2234BB7C">
        <w:tc>
          <w:tcPr>
            <w:tcW w:w="1307" w:type="dxa"/>
            <w:noWrap w:val="0"/>
            <w:vAlign w:val="top"/>
          </w:tcPr>
          <w:p w14:paraId="22D5E33B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投标报价（10分）</w:t>
            </w:r>
          </w:p>
        </w:tc>
        <w:tc>
          <w:tcPr>
            <w:tcW w:w="1922" w:type="dxa"/>
            <w:noWrap w:val="0"/>
            <w:vAlign w:val="top"/>
          </w:tcPr>
          <w:p w14:paraId="256A2686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投标报价得分 (10.0分)</w:t>
            </w:r>
          </w:p>
        </w:tc>
        <w:tc>
          <w:tcPr>
            <w:tcW w:w="5076" w:type="dxa"/>
            <w:noWrap w:val="0"/>
            <w:vAlign w:val="top"/>
          </w:tcPr>
          <w:p w14:paraId="11D590A5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报价得分＝（评标基准价/投标报价）×价格分值【注：满足招标文件要求且投标价格最低的投标报价为评标基准价。】最低报价不是中标的唯一依据。因落实政府采购政策进行价格调整的，以调整后的价格计算评标基准价和投标报价。</w:t>
            </w:r>
          </w:p>
        </w:tc>
      </w:tr>
    </w:tbl>
    <w:p w14:paraId="5C1DF896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3EB241"/>
    <w:multiLevelType w:val="singleLevel"/>
    <w:tmpl w:val="DA3EB241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C3B3CD3"/>
    <w:multiLevelType w:val="singleLevel"/>
    <w:tmpl w:val="5C3B3CD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NotDisplayPageBoundaries w:val="1"/>
  <w:embedSystemFonts/>
  <w:bordersDoNotSurroundHeader w:val="1"/>
  <w:bordersDoNotSurroundFooter w:val="1"/>
  <w:attachedTemplate r:id="rId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xM2MxZWQ1OTA1YjU1NDM2ZTljMGU5ZmExODdmZGMifQ=="/>
  </w:docVars>
  <w:rsids>
    <w:rsidRoot w:val="00000000"/>
    <w:rsid w:val="091D5DD9"/>
    <w:rsid w:val="358C473C"/>
    <w:rsid w:val="38FE1326"/>
    <w:rsid w:val="41E6289B"/>
    <w:rsid w:val="54B6144A"/>
    <w:rsid w:val="6C0A443F"/>
    <w:rsid w:val="EE9EC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uiPriority w:val="0"/>
    <w:rPr>
      <w:rFonts w:ascii="Times New Roman" w:hAnsi="Times New Roman" w:eastAsia="楷体_GB2312" w:cs="Times New Roman"/>
      <w:b/>
      <w:bCs/>
      <w:sz w:val="21"/>
      <w:lang w:val="en-US" w:eastAsia="zh-CN" w:bidi="ar-SA"/>
    </w:rPr>
  </w:style>
  <w:style w:type="paragraph" w:customStyle="1" w:styleId="5">
    <w:name w:val="Table Paragraph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xiaomuying/Library/Containers/com.kingsoft.wpsoffice.mac/Data/C:\dreamsoft\DSOA\wdzx97.dot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Pages>4</Pages>
  <Words>1285</Words>
  <Characters>1332</Characters>
  <Lines>0</Lines>
  <Paragraphs>0</Paragraphs>
  <TotalTime>17</TotalTime>
  <ScaleCrop>false</ScaleCrop>
  <LinksUpToDate>false</LinksUpToDate>
  <CharactersWithSpaces>1347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2024-05-28T18:43:00Z</dcterms:created>
  <dc:creator>Administrator</dc:creator>
  <cp:lastModifiedBy>RaphaelL</cp:lastModifiedBy>
  <dcterms:modified xsi:type="dcterms:W3CDTF">2025-07-10T09:21:20Z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5538EB2B090446E192C41661B5948F42_12</vt:lpwstr>
  </property>
</Properties>
</file>