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10F47">
      <w:pPr>
        <w:pStyle w:val="2"/>
        <w:numPr>
          <w:ilvl w:val="0"/>
          <w:numId w:val="0"/>
        </w:numPr>
        <w:spacing w:before="100" w:after="0" w:line="360" w:lineRule="auto"/>
        <w:jc w:val="both"/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69" w:name="_GoBack"/>
      <w:bookmarkEnd w:id="69"/>
      <w:bookmarkStart w:id="0" w:name="_Toc25031"/>
      <w:bookmarkStart w:id="1" w:name="_Toc24533"/>
      <w:bookmarkStart w:id="2" w:name="_Toc70015595"/>
      <w:bookmarkStart w:id="3" w:name="_Toc27635"/>
      <w:bookmarkStart w:id="4" w:name="_Toc29548"/>
      <w:bookmarkStart w:id="5" w:name="_Toc3582"/>
      <w:bookmarkStart w:id="6" w:name="_Toc17796"/>
      <w:bookmarkStart w:id="7" w:name="_Toc6736"/>
      <w:bookmarkStart w:id="8" w:name="_Toc26778"/>
      <w:bookmarkStart w:id="9" w:name="_Toc5046"/>
      <w:bookmarkStart w:id="10" w:name="_Toc83237336"/>
      <w:bookmarkStart w:id="11" w:name="_Toc28990"/>
      <w:bookmarkStart w:id="12" w:name="_Toc8800"/>
      <w:bookmarkStart w:id="13" w:name="_Toc4342"/>
      <w:bookmarkStart w:id="14" w:name="_Toc13465"/>
      <w:bookmarkStart w:id="15" w:name="_Toc3580"/>
      <w:bookmarkStart w:id="16" w:name="_Toc22648"/>
      <w:bookmarkStart w:id="17" w:name="_Toc25943"/>
      <w:bookmarkStart w:id="18" w:name="_Toc10390"/>
      <w:r>
        <w:rPr>
          <w:rStyle w:val="11"/>
          <w:rFonts w:hint="eastAsia" w:ascii="仿宋" w:hAnsi="仿宋" w:eastAsia="仿宋" w:cs="仿宋"/>
          <w:sz w:val="30"/>
          <w:szCs w:val="30"/>
        </w:rPr>
        <w:t>附件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三</w:t>
      </w:r>
      <w:r>
        <w:rPr>
          <w:rStyle w:val="11"/>
          <w:rFonts w:hint="eastAsia" w:ascii="仿宋" w:hAnsi="仿宋" w:eastAsia="仿宋" w:cs="仿宋"/>
          <w:sz w:val="30"/>
          <w:szCs w:val="30"/>
        </w:rPr>
        <w:t>：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评分细则</w:t>
      </w:r>
    </w:p>
    <w:p w14:paraId="3C6142F6"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24"/>
          <w:szCs w:val="24"/>
        </w:rPr>
      </w:pPr>
      <w:r>
        <w:rPr>
          <w:rStyle w:val="11"/>
          <w:rFonts w:hint="eastAsia" w:ascii="仿宋" w:hAnsi="仿宋" w:eastAsia="仿宋" w:cs="仿宋"/>
          <w:sz w:val="30"/>
          <w:szCs w:val="30"/>
        </w:rPr>
        <w:t>技术评分</w:t>
      </w:r>
      <w:r>
        <w:rPr>
          <w:rFonts w:hint="eastAsia" w:ascii="仿宋" w:hAnsi="仿宋" w:eastAsia="仿宋" w:cs="仿宋"/>
          <w:sz w:val="30"/>
          <w:szCs w:val="30"/>
        </w:rPr>
        <w:t>细则</w:t>
      </w:r>
      <w:r>
        <w:rPr>
          <w:rStyle w:val="11"/>
          <w:rFonts w:hint="eastAsia" w:ascii="仿宋" w:hAnsi="仿宋" w:eastAsia="仿宋" w:cs="仿宋"/>
          <w:sz w:val="30"/>
          <w:szCs w:val="30"/>
        </w:rPr>
        <w:t>（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60</w:t>
      </w:r>
      <w:r>
        <w:rPr>
          <w:rStyle w:val="11"/>
          <w:rFonts w:hint="eastAsia" w:ascii="仿宋" w:hAnsi="仿宋" w:eastAsia="仿宋" w:cs="仿宋"/>
          <w:sz w:val="30"/>
          <w:szCs w:val="30"/>
        </w:rPr>
        <w:t>分）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tbl>
      <w:tblPr>
        <w:tblStyle w:val="9"/>
        <w:tblW w:w="8399" w:type="dxa"/>
        <w:tblInd w:w="0" w:type="dxa"/>
        <w:tblBorders>
          <w:top w:val="outset" w:color="auto" w:sz="12" w:space="0"/>
          <w:left w:val="outset" w:color="auto" w:sz="12" w:space="0"/>
          <w:bottom w:val="outset" w:color="auto" w:sz="12" w:space="0"/>
          <w:right w:val="outset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7"/>
        <w:gridCol w:w="6922"/>
      </w:tblGrid>
      <w:tr w14:paraId="1BD5FC4D"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51B197"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评审内容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7A5EC9"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评分细则</w:t>
            </w:r>
          </w:p>
        </w:tc>
      </w:tr>
      <w:tr w14:paraId="0CCC7C56"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12FF8C"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对本项目的理解程度</w:t>
            </w:r>
          </w:p>
          <w:p w14:paraId="6880DF3D"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1A4B3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投标人对整个服务内容的理解及认识：</w:t>
            </w:r>
          </w:p>
          <w:p w14:paraId="7AF66A08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内容包括但不限于：策划、宣传、实施、管理等：</w:t>
            </w:r>
          </w:p>
          <w:p w14:paraId="2B2E4899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kern w:val="0"/>
              </w:rPr>
              <w:t>对本项目服务内容的理解及认识透彻、准确、深刻，能完全满足采购需求，得20分；</w:t>
            </w:r>
          </w:p>
          <w:p w14:paraId="37F66578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kern w:val="0"/>
              </w:rPr>
              <w:t>对本项目服务内容的理解及认识比较清晰，准确度较高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kern w:val="0"/>
              </w:rPr>
              <w:t>比较能满足采购需求的，得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</w:rPr>
              <w:t>分；</w:t>
            </w:r>
          </w:p>
          <w:p w14:paraId="04A22952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kern w:val="0"/>
              </w:rPr>
              <w:t>对本项目服务内容的理解及认识一般，基本满足采购需求的，得10分；</w:t>
            </w:r>
          </w:p>
          <w:p w14:paraId="2D1652B7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kern w:val="0"/>
              </w:rPr>
              <w:t>对本项目服务内容的理解及认识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较差</w:t>
            </w:r>
            <w:r>
              <w:rPr>
                <w:rFonts w:hint="eastAsia" w:ascii="仿宋" w:hAnsi="仿宋" w:eastAsia="仿宋" w:cs="仿宋"/>
                <w:kern w:val="0"/>
              </w:rPr>
              <w:t>，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不能</w:t>
            </w:r>
            <w:r>
              <w:rPr>
                <w:rFonts w:hint="eastAsia" w:ascii="仿宋" w:hAnsi="仿宋" w:eastAsia="仿宋" w:cs="仿宋"/>
                <w:kern w:val="0"/>
              </w:rPr>
              <w:t>满足采购需求的，得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</w:rPr>
              <w:t>分；</w:t>
            </w:r>
          </w:p>
          <w:p w14:paraId="4DD9D0CD">
            <w:pPr>
              <w:tabs>
                <w:tab w:val="left" w:pos="972"/>
              </w:tabs>
              <w:ind w:firstLine="0" w:firstLineChars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kern w:val="0"/>
              </w:rPr>
              <w:t>没有提供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相关内容</w:t>
            </w:r>
            <w:r>
              <w:rPr>
                <w:rFonts w:hint="eastAsia" w:ascii="仿宋" w:hAnsi="仿宋" w:eastAsia="仿宋" w:cs="仿宋"/>
                <w:kern w:val="0"/>
              </w:rPr>
              <w:t>或提供的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内容</w:t>
            </w:r>
            <w:r>
              <w:rPr>
                <w:rFonts w:hint="eastAsia" w:ascii="仿宋" w:hAnsi="仿宋" w:eastAsia="仿宋" w:cs="仿宋"/>
                <w:kern w:val="0"/>
              </w:rPr>
              <w:t>与本项目无关，不得分。</w:t>
            </w:r>
          </w:p>
        </w:tc>
      </w:tr>
      <w:tr w14:paraId="5CAE87F1"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C9949F">
            <w:pPr>
              <w:pStyle w:val="4"/>
              <w:tabs>
                <w:tab w:val="left" w:pos="0"/>
                <w:tab w:val="left" w:pos="692"/>
              </w:tabs>
              <w:spacing w:line="360" w:lineRule="auto"/>
              <w:ind w:lef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服务方案</w:t>
            </w:r>
          </w:p>
          <w:p w14:paraId="6801FFE8">
            <w:pPr>
              <w:pStyle w:val="4"/>
              <w:tabs>
                <w:tab w:val="left" w:pos="0"/>
                <w:tab w:val="left" w:pos="692"/>
              </w:tabs>
              <w:spacing w:line="360" w:lineRule="auto"/>
              <w:ind w:left="0" w:firstLine="0" w:firstLineChars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64BA5"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根据投标人对项目策划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及宣传</w:t>
            </w:r>
            <w:r>
              <w:rPr>
                <w:rFonts w:hint="eastAsia" w:ascii="仿宋" w:hAnsi="仿宋" w:eastAsia="仿宋" w:cs="仿宋"/>
                <w:kern w:val="0"/>
              </w:rPr>
              <w:t>方案进行综合评审，内容包括但不限于：创意性、可行性等，最终执行以甲方意见为准。</w:t>
            </w:r>
          </w:p>
          <w:p w14:paraId="0D18E05C"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kern w:val="0"/>
              </w:rPr>
              <w:t>方案完善全面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</w:rPr>
              <w:t>细致详尽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</w:rPr>
              <w:t xml:space="preserve">切实可行，完全满足或优于采购需求，得20分； </w:t>
            </w:r>
          </w:p>
          <w:p w14:paraId="391860FA"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kern w:val="0"/>
              </w:rPr>
              <w:t>方案较为全面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</w:rPr>
              <w:t xml:space="preserve">合理可行，比较能满足采购需求，得15分； </w:t>
            </w:r>
          </w:p>
          <w:p w14:paraId="05B2EC9E"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kern w:val="0"/>
              </w:rPr>
              <w:t xml:space="preserve">方案基本齐全，基本合理可行，基本满足采购需求，得10分； </w:t>
            </w:r>
          </w:p>
          <w:p w14:paraId="7F4DC115"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 xml:space="preserve">4.方案过于简单，可行性不强，不能满足采购需求的，得5分； </w:t>
            </w:r>
          </w:p>
          <w:p w14:paraId="37D2B68D">
            <w:pPr>
              <w:ind w:firstLine="0" w:firstLineChars="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5.没有提供方案或提供的方案与本项目无关的，得0分。</w:t>
            </w:r>
          </w:p>
        </w:tc>
      </w:tr>
      <w:tr w14:paraId="2BBCA6AD"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B5D4F6">
            <w:pPr>
              <w:ind w:firstLine="0" w:firstLineChars="0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ascii="仿宋" w:hAnsi="仿宋" w:eastAsia="仿宋" w:cs="仿宋"/>
                <w:lang w:val="en-GB"/>
              </w:rPr>
              <w:t>项目</w:t>
            </w:r>
            <w:r>
              <w:rPr>
                <w:rFonts w:hint="eastAsia" w:ascii="仿宋" w:hAnsi="仿宋" w:eastAsia="仿宋" w:cs="仿宋"/>
                <w:lang w:val="en-GB" w:eastAsia="zh-CN"/>
              </w:rPr>
              <w:t>质量</w:t>
            </w:r>
            <w:r>
              <w:rPr>
                <w:rFonts w:ascii="仿宋" w:hAnsi="仿宋" w:eastAsia="仿宋" w:cs="仿宋"/>
                <w:lang w:val="en-GB"/>
              </w:rPr>
              <w:t>保障</w:t>
            </w:r>
            <w:r>
              <w:rPr>
                <w:rFonts w:hint="eastAsia" w:ascii="仿宋" w:hAnsi="仿宋" w:eastAsia="仿宋" w:cs="仿宋"/>
                <w:lang w:val="en-GB" w:eastAsia="zh-CN"/>
              </w:rPr>
              <w:t>方案</w:t>
            </w:r>
          </w:p>
          <w:p w14:paraId="348C83C3"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1BC6DF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根据投标人制定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kern w:val="0"/>
              </w:rPr>
              <w:t>质量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保障方案</w:t>
            </w:r>
            <w:r>
              <w:rPr>
                <w:rFonts w:hint="eastAsia" w:ascii="仿宋" w:hAnsi="仿宋" w:eastAsia="仿宋" w:cs="仿宋"/>
                <w:kern w:val="0"/>
              </w:rPr>
              <w:t xml:space="preserve">进行综合评审，内容包括但不限于：组织结构、质量控制、人员安全保证等。 </w:t>
            </w:r>
          </w:p>
          <w:p w14:paraId="4D54479E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方案</w:t>
            </w:r>
            <w:r>
              <w:rPr>
                <w:rFonts w:hint="eastAsia" w:ascii="仿宋" w:hAnsi="仿宋" w:eastAsia="仿宋" w:cs="仿宋"/>
                <w:kern w:val="0"/>
              </w:rPr>
              <w:t xml:space="preserve">完善全面、细致详尽，切实可行，完全满足或优于采购需求，得20分； </w:t>
            </w:r>
          </w:p>
          <w:p w14:paraId="1B5A5E4B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2.方案较为全面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</w:rPr>
              <w:t xml:space="preserve">合理可行，比较能满足采购需求，得15分； </w:t>
            </w:r>
          </w:p>
          <w:p w14:paraId="5B0BE691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 xml:space="preserve">3.方案基本齐全，基本合理可行，基本满足采购需求，得10分； </w:t>
            </w:r>
          </w:p>
          <w:p w14:paraId="5CB9E675"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 xml:space="preserve">4.方案过于简单，可行性不强，不能满足采购需求的，得5分； </w:t>
            </w:r>
          </w:p>
          <w:p w14:paraId="45B99678">
            <w:pPr>
              <w:tabs>
                <w:tab w:val="left" w:pos="972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5.没有提供方案或提供的方案与本项目无关的，得0分。</w:t>
            </w:r>
          </w:p>
        </w:tc>
      </w:tr>
    </w:tbl>
    <w:p w14:paraId="1E7F734F">
      <w:pPr>
        <w:ind w:firstLine="0" w:firstLineChars="0"/>
        <w:rPr>
          <w:rFonts w:ascii="仿宋" w:hAnsi="仿宋" w:eastAsia="仿宋" w:cs="仿宋"/>
        </w:rPr>
      </w:pPr>
    </w:p>
    <w:p w14:paraId="726B9900"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30"/>
          <w:szCs w:val="30"/>
        </w:rPr>
      </w:pPr>
      <w:bookmarkStart w:id="19" w:name="_Toc14226"/>
      <w:bookmarkStart w:id="20" w:name="_Toc13335"/>
      <w:bookmarkStart w:id="21" w:name="_Toc7274"/>
      <w:bookmarkStart w:id="22" w:name="_Toc26961"/>
      <w:bookmarkStart w:id="23" w:name="_Toc6949"/>
      <w:bookmarkStart w:id="24" w:name="_Toc31977"/>
      <w:bookmarkStart w:id="25" w:name="_Toc24803"/>
      <w:bookmarkStart w:id="26" w:name="_Toc8009"/>
      <w:bookmarkStart w:id="27" w:name="_Toc6762"/>
      <w:bookmarkStart w:id="28" w:name="_Toc12039"/>
      <w:bookmarkStart w:id="29" w:name="_Toc9990"/>
      <w:bookmarkStart w:id="30" w:name="_Toc18905"/>
      <w:bookmarkStart w:id="31" w:name="_Toc19991"/>
      <w:bookmarkStart w:id="32" w:name="_Toc6884"/>
      <w:bookmarkStart w:id="33" w:name="_Toc83237337"/>
      <w:bookmarkStart w:id="34" w:name="_Toc20680"/>
      <w:bookmarkStart w:id="35" w:name="_Toc18227"/>
      <w:bookmarkStart w:id="36" w:name="_Toc1466"/>
      <w:bookmarkStart w:id="37" w:name="_Toc6295"/>
      <w:bookmarkStart w:id="38" w:name="_Toc70015596"/>
      <w:bookmarkStart w:id="39" w:name="_Toc11225"/>
      <w:bookmarkStart w:id="40" w:name="_Toc12535"/>
      <w:bookmarkStart w:id="41" w:name="_Toc10477"/>
      <w:bookmarkStart w:id="42" w:name="_Toc15463"/>
      <w:bookmarkStart w:id="43" w:name="_Toc21325"/>
      <w:r>
        <w:rPr>
          <w:rStyle w:val="11"/>
          <w:rFonts w:hint="eastAsia" w:ascii="仿宋" w:hAnsi="仿宋" w:eastAsia="仿宋" w:cs="仿宋"/>
          <w:sz w:val="30"/>
          <w:szCs w:val="30"/>
        </w:rPr>
        <w:t>附件二：商务评分细则（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Style w:val="11"/>
          <w:rFonts w:hint="eastAsia" w:ascii="仿宋" w:hAnsi="仿宋" w:eastAsia="仿宋" w:cs="仿宋"/>
          <w:sz w:val="30"/>
          <w:szCs w:val="30"/>
        </w:rPr>
        <w:t>分）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tbl>
      <w:tblPr>
        <w:tblStyle w:val="9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6895"/>
      </w:tblGrid>
      <w:tr w14:paraId="49EE888C">
        <w:trPr>
          <w:trHeight w:val="23" w:hRule="atLeast"/>
        </w:trPr>
        <w:tc>
          <w:tcPr>
            <w:tcW w:w="1470" w:type="dxa"/>
            <w:vAlign w:val="center"/>
          </w:tcPr>
          <w:p w14:paraId="3AAA9512"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评审内容</w:t>
            </w:r>
          </w:p>
        </w:tc>
        <w:tc>
          <w:tcPr>
            <w:tcW w:w="6895" w:type="dxa"/>
            <w:vAlign w:val="center"/>
          </w:tcPr>
          <w:p w14:paraId="3DC97B66"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评分细则</w:t>
            </w:r>
          </w:p>
        </w:tc>
      </w:tr>
      <w:tr w14:paraId="446CFD9A">
        <w:trPr>
          <w:trHeight w:val="2929" w:hRule="atLeast"/>
        </w:trPr>
        <w:tc>
          <w:tcPr>
            <w:tcW w:w="1470" w:type="dxa"/>
            <w:vAlign w:val="center"/>
          </w:tcPr>
          <w:p w14:paraId="53B65120">
            <w:pPr>
              <w:ind w:firstLine="0" w:firstLineChars="0"/>
              <w:jc w:val="center"/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业绩经验</w:t>
            </w:r>
          </w:p>
          <w:p w14:paraId="489A0F95">
            <w:pPr>
              <w:ind w:firstLine="0" w:firstLineChars="0"/>
              <w:jc w:val="center"/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highlight w:val="none"/>
              </w:rPr>
              <w:t>分）</w:t>
            </w:r>
          </w:p>
        </w:tc>
        <w:tc>
          <w:tcPr>
            <w:tcW w:w="6895" w:type="dxa"/>
            <w:vAlign w:val="center"/>
          </w:tcPr>
          <w:p w14:paraId="17FD2DF9">
            <w:pPr>
              <w:tabs>
                <w:tab w:val="left" w:pos="972"/>
                <w:tab w:val="left" w:pos="3600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hint="default" w:ascii="仿宋" w:hAnsi="仿宋" w:eastAsia="仿宋" w:cs="仿宋"/>
                <w:kern w:val="0"/>
                <w:u w:val="none"/>
              </w:rPr>
              <w:t>供应商承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曾</w:t>
            </w:r>
            <w:r>
              <w:rPr>
                <w:rFonts w:hint="eastAsia" w:ascii="仿宋" w:hAnsi="仿宋" w:eastAsia="仿宋" w:cs="仿宋"/>
                <w:kern w:val="0"/>
                <w:u w:val="none"/>
              </w:rPr>
              <w:t>开展过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生态环境保护相关</w:t>
            </w:r>
            <w:r>
              <w:rPr>
                <w:rFonts w:hint="eastAsia" w:ascii="仿宋" w:hAnsi="仿宋" w:eastAsia="仿宋" w:cs="仿宋"/>
                <w:kern w:val="0"/>
                <w:u w:val="none"/>
              </w:rPr>
              <w:t>宣传推广活动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，每一份业绩得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10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分，本项满分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20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 xml:space="preserve"> 分。</w:t>
            </w:r>
          </w:p>
          <w:p w14:paraId="4AAD67EA">
            <w:pPr>
              <w:tabs>
                <w:tab w:val="left" w:pos="972"/>
                <w:tab w:val="left" w:pos="3600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ascii="仿宋" w:hAnsi="仿宋" w:eastAsia="仿宋" w:cs="仿宋"/>
                <w:kern w:val="0"/>
              </w:rPr>
              <w:t>注：业绩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需</w:t>
            </w:r>
            <w:r>
              <w:rPr>
                <w:rFonts w:ascii="仿宋" w:hAnsi="仿宋" w:eastAsia="仿宋" w:cs="仿宋"/>
                <w:kern w:val="0"/>
              </w:rPr>
              <w:t>提供相关合同</w:t>
            </w:r>
            <w:r>
              <w:rPr>
                <w:rFonts w:hint="eastAsia" w:ascii="仿宋" w:hAnsi="仿宋" w:eastAsia="仿宋" w:cs="仿宋"/>
                <w:kern w:val="0"/>
              </w:rPr>
              <w:t>或其他证明文件</w:t>
            </w:r>
            <w:r>
              <w:rPr>
                <w:rFonts w:ascii="仿宋" w:hAnsi="仿宋" w:eastAsia="仿宋" w:cs="仿宋"/>
                <w:kern w:val="0"/>
              </w:rPr>
              <w:t>复印件并加盖供应商公章，无提供或提供证明文件不全的不得分。</w:t>
            </w:r>
          </w:p>
        </w:tc>
      </w:tr>
      <w:tr w14:paraId="1BDA9D8B">
        <w:trPr>
          <w:trHeight w:val="2929" w:hRule="atLeast"/>
        </w:trPr>
        <w:tc>
          <w:tcPr>
            <w:tcW w:w="1470" w:type="dxa"/>
            <w:vAlign w:val="center"/>
          </w:tcPr>
          <w:p w14:paraId="5C0EA59F">
            <w:pPr>
              <w:ind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拟投入本项目的项目组实力（</w:t>
            </w:r>
            <w:r>
              <w:rPr>
                <w:rFonts w:hint="default" w:ascii="仿宋" w:hAnsi="仿宋" w:eastAsia="仿宋" w:cs="仿宋"/>
                <w:highlight w:val="none"/>
                <w:lang w:val="en-US"/>
              </w:rPr>
              <w:t>1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highlight w:val="none"/>
              </w:rPr>
              <w:t>分）</w:t>
            </w:r>
          </w:p>
        </w:tc>
        <w:tc>
          <w:tcPr>
            <w:tcW w:w="6895" w:type="dxa"/>
            <w:vAlign w:val="top"/>
          </w:tcPr>
          <w:p w14:paraId="26DA42B8"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ascii="仿宋" w:hAnsi="仿宋" w:eastAsia="仿宋" w:cs="仿宋"/>
                <w:kern w:val="0"/>
              </w:rPr>
            </w:pPr>
          </w:p>
          <w:p w14:paraId="14E0EF62"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hint="default" w:ascii="仿宋" w:hAnsi="仿宋" w:eastAsia="仿宋" w:cs="仿宋"/>
                <w:kern w:val="0"/>
                <w:u w:val="none"/>
                <w:lang w:eastAsia="zh-CN"/>
              </w:rPr>
            </w:pPr>
            <w:r>
              <w:rPr>
                <w:rFonts w:ascii="仿宋" w:hAnsi="仿宋" w:eastAsia="仿宋" w:cs="仿宋"/>
                <w:kern w:val="0"/>
              </w:rPr>
              <w:t>1</w:t>
            </w:r>
            <w:r>
              <w:rPr>
                <w:rFonts w:ascii="仿宋" w:hAnsi="仿宋" w:eastAsia="仿宋" w:cs="仿宋"/>
                <w:kern w:val="0"/>
                <w:u w:val="none"/>
              </w:rPr>
              <w:t>.供应商拟配备团队人员中，具有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正高</w:t>
            </w:r>
            <w:r>
              <w:rPr>
                <w:rFonts w:hint="default" w:ascii="仿宋" w:hAnsi="仿宋" w:eastAsia="仿宋" w:cs="仿宋"/>
                <w:kern w:val="0"/>
                <w:u w:val="none"/>
                <w:lang w:val="en-US" w:eastAsia="zh-CN"/>
              </w:rPr>
              <w:t>或副高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级职称的每人得</w:t>
            </w:r>
            <w:r>
              <w:rPr>
                <w:rFonts w:hint="default" w:ascii="仿宋" w:hAnsi="仿宋" w:eastAsia="仿宋" w:cs="仿宋"/>
                <w:kern w:val="0"/>
                <w:u w:val="no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分，中级职称的每人得</w:t>
            </w:r>
            <w:r>
              <w:rPr>
                <w:rFonts w:hint="default" w:ascii="仿宋" w:hAnsi="仿宋" w:eastAsia="仿宋" w:cs="仿宋"/>
                <w:kern w:val="0"/>
                <w:u w:val="none"/>
                <w:lang w:val="en-US" w:eastAsia="zh-CN"/>
              </w:rPr>
              <w:t>2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分</w:t>
            </w:r>
            <w:r>
              <w:rPr>
                <w:rFonts w:hint="default" w:ascii="仿宋" w:hAnsi="仿宋" w:eastAsia="仿宋" w:cs="仿宋"/>
                <w:kern w:val="0"/>
                <w:u w:val="none"/>
                <w:lang w:eastAsia="zh-CN"/>
              </w:rPr>
              <w:t>，</w:t>
            </w:r>
            <w:r>
              <w:rPr>
                <w:rFonts w:hint="default" w:ascii="仿宋" w:hAnsi="仿宋" w:eastAsia="仿宋" w:cs="仿宋"/>
                <w:kern w:val="0"/>
                <w:u w:val="none"/>
                <w:lang w:val="en-US" w:eastAsia="zh-CN"/>
              </w:rPr>
              <w:t>初级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职称的每人得</w:t>
            </w:r>
            <w:r>
              <w:rPr>
                <w:rFonts w:hint="default" w:ascii="仿宋" w:hAnsi="仿宋" w:eastAsia="仿宋" w:cs="仿宋"/>
                <w:kern w:val="0"/>
                <w:u w:val="none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分；</w:t>
            </w:r>
            <w:r>
              <w:rPr>
                <w:rFonts w:ascii="仿宋" w:hAnsi="仿宋" w:eastAsia="仿宋" w:cs="仿宋"/>
                <w:kern w:val="0"/>
                <w:u w:val="none"/>
              </w:rPr>
              <w:t>本项合计最高得</w:t>
            </w:r>
            <w:r>
              <w:rPr>
                <w:rFonts w:hint="default" w:ascii="仿宋" w:hAnsi="仿宋" w:eastAsia="仿宋" w:cs="仿宋"/>
                <w:kern w:val="0"/>
                <w:u w:val="none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kern w:val="0"/>
                <w:u w:val="none"/>
              </w:rPr>
              <w:t>分</w:t>
            </w:r>
            <w:r>
              <w:rPr>
                <w:rFonts w:hint="default" w:ascii="仿宋" w:hAnsi="仿宋" w:eastAsia="仿宋" w:cs="仿宋"/>
                <w:kern w:val="0"/>
                <w:u w:val="none"/>
                <w:lang w:eastAsia="zh-CN"/>
              </w:rPr>
              <w:t>。</w:t>
            </w:r>
          </w:p>
          <w:p w14:paraId="455CE631"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hint="default" w:ascii="仿宋" w:hAnsi="仿宋" w:eastAsia="仿宋" w:cs="仿宋"/>
                <w:kern w:val="0"/>
                <w:u w:val="none"/>
              </w:rPr>
            </w:pPr>
            <w:r>
              <w:rPr>
                <w:rFonts w:hint="default" w:ascii="仿宋" w:hAnsi="仿宋" w:eastAsia="仿宋" w:cs="仿宋"/>
                <w:kern w:val="0"/>
                <w:u w:val="none"/>
              </w:rPr>
              <w:t>2.供应商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团队人员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获得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生态环保或媒体类奖项，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国家级奖项每个得5分；省级奖项每个得2分；市级奖项每个得1分。本项合计最高得5分。</w:t>
            </w:r>
          </w:p>
          <w:p w14:paraId="5ECF8B6D"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hint="default" w:ascii="仿宋" w:hAnsi="仿宋" w:eastAsia="仿宋" w:cs="仿宋"/>
                <w:kern w:val="0"/>
                <w:u w:val="none"/>
              </w:rPr>
            </w:pPr>
            <w:r>
              <w:rPr>
                <w:rFonts w:hint="default" w:ascii="仿宋" w:hAnsi="仿宋" w:eastAsia="仿宋" w:cs="仿宋"/>
                <w:kern w:val="0"/>
                <w:u w:val="none"/>
              </w:rPr>
              <w:t>注：需提供相关证明文件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并</w:t>
            </w:r>
            <w:r>
              <w:rPr>
                <w:rFonts w:ascii="仿宋" w:hAnsi="仿宋" w:eastAsia="仿宋" w:cs="仿宋"/>
                <w:kern w:val="0"/>
              </w:rPr>
              <w:t>加盖供应商公章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，无则不予计分。</w:t>
            </w:r>
          </w:p>
          <w:p w14:paraId="6E0E759B"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07EC5323">
      <w:pPr>
        <w:pStyle w:val="8"/>
        <w:ind w:firstLine="0" w:firstLineChars="0"/>
        <w:rPr>
          <w:rFonts w:ascii="仿宋" w:hAnsi="仿宋" w:eastAsia="仿宋" w:cs="仿宋"/>
        </w:rPr>
      </w:pPr>
    </w:p>
    <w:p w14:paraId="4AF3462F"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30"/>
          <w:szCs w:val="30"/>
        </w:rPr>
      </w:pPr>
      <w:bookmarkStart w:id="44" w:name="_Toc13953"/>
      <w:bookmarkStart w:id="45" w:name="_Toc3247"/>
      <w:bookmarkStart w:id="46" w:name="_Toc20472"/>
      <w:bookmarkStart w:id="47" w:name="_Toc23623"/>
      <w:bookmarkStart w:id="48" w:name="_Toc30126"/>
      <w:bookmarkStart w:id="49" w:name="_Toc27096"/>
      <w:bookmarkStart w:id="50" w:name="_Toc7019"/>
      <w:bookmarkStart w:id="51" w:name="_Toc7833"/>
      <w:bookmarkStart w:id="52" w:name="_Toc1367"/>
      <w:bookmarkStart w:id="53" w:name="_Toc3595"/>
      <w:bookmarkStart w:id="54" w:name="_Toc30914"/>
      <w:bookmarkStart w:id="55" w:name="_Toc32034"/>
      <w:bookmarkStart w:id="56" w:name="_Toc31423"/>
      <w:bookmarkStart w:id="57" w:name="_Toc4194"/>
      <w:bookmarkStart w:id="58" w:name="_Toc812"/>
      <w:bookmarkStart w:id="59" w:name="_Toc9109"/>
      <w:bookmarkStart w:id="60" w:name="_Toc25899"/>
      <w:bookmarkStart w:id="61" w:name="_Toc5395"/>
      <w:bookmarkStart w:id="62" w:name="_Toc4946"/>
      <w:bookmarkStart w:id="63" w:name="_Toc70015597"/>
      <w:bookmarkStart w:id="64" w:name="_Toc22870"/>
      <w:bookmarkStart w:id="65" w:name="_Toc3494"/>
      <w:bookmarkStart w:id="66" w:name="_Toc6515"/>
      <w:bookmarkStart w:id="67" w:name="_Toc19934"/>
      <w:bookmarkStart w:id="68" w:name="_Toc83237338"/>
      <w:r>
        <w:rPr>
          <w:rStyle w:val="11"/>
          <w:rFonts w:hint="eastAsia" w:ascii="仿宋" w:hAnsi="仿宋" w:eastAsia="仿宋" w:cs="仿宋"/>
          <w:sz w:val="30"/>
          <w:szCs w:val="30"/>
        </w:rPr>
        <w:t>附件三：经济价格评分细则（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10</w:t>
      </w:r>
      <w:r>
        <w:rPr>
          <w:rStyle w:val="11"/>
          <w:rFonts w:hint="eastAsia" w:ascii="仿宋" w:hAnsi="仿宋" w:eastAsia="仿宋" w:cs="仿宋"/>
          <w:sz w:val="30"/>
          <w:szCs w:val="30"/>
        </w:rPr>
        <w:t>分）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14:paraId="641E0169">
      <w:pPr>
        <w:pStyle w:val="12"/>
        <w:tabs>
          <w:tab w:val="left" w:pos="332"/>
        </w:tabs>
        <w:snapToGrid w:val="0"/>
        <w:ind w:firstLine="480"/>
        <w:rPr>
          <w:rStyle w:val="11"/>
          <w:rFonts w:ascii="仿宋" w:hAnsi="仿宋" w:eastAsia="仿宋" w:cs="仿宋"/>
          <w:bCs/>
          <w:szCs w:val="24"/>
        </w:rPr>
      </w:pPr>
      <w:r>
        <w:rPr>
          <w:rStyle w:val="11"/>
          <w:rFonts w:hint="eastAsia" w:ascii="仿宋" w:hAnsi="仿宋" w:eastAsia="仿宋" w:cs="仿宋"/>
          <w:bCs/>
          <w:szCs w:val="24"/>
        </w:rPr>
        <w:t>各投标人的投标报价得分按以下公式进行计算：</w:t>
      </w:r>
    </w:p>
    <w:p w14:paraId="61C4A3CD">
      <w:pPr>
        <w:pStyle w:val="12"/>
        <w:tabs>
          <w:tab w:val="left" w:pos="332"/>
        </w:tabs>
        <w:snapToGrid w:val="0"/>
        <w:ind w:firstLine="480"/>
      </w:pPr>
      <w:r>
        <w:rPr>
          <w:rStyle w:val="11"/>
          <w:rFonts w:hint="eastAsia" w:ascii="仿宋" w:hAnsi="仿宋" w:eastAsia="仿宋" w:cs="仿宋"/>
          <w:bCs/>
          <w:szCs w:val="24"/>
        </w:rPr>
        <w:t>投标报价得分=(评标基准价/评标价)×</w:t>
      </w:r>
      <w:r>
        <w:rPr>
          <w:rStyle w:val="11"/>
          <w:rFonts w:hint="eastAsia" w:ascii="仿宋" w:hAnsi="仿宋" w:eastAsia="仿宋" w:cs="仿宋"/>
          <w:bCs/>
          <w:szCs w:val="24"/>
          <w:lang w:val="en-US" w:eastAsia="zh-CN"/>
        </w:rPr>
        <w:t>1</w:t>
      </w:r>
      <w:r>
        <w:rPr>
          <w:rStyle w:val="11"/>
          <w:rFonts w:hint="eastAsia" w:ascii="仿宋" w:hAnsi="仿宋" w:eastAsia="仿宋" w:cs="仿宋"/>
          <w:bCs/>
          <w:szCs w:val="24"/>
        </w:rPr>
        <w:t>0%×100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1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F755A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71C30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DA91C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2F4C2"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3D054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5DA02">
    <w:pPr>
      <w:pStyle w:val="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4A3F"/>
    <w:multiLevelType w:val="multilevel"/>
    <w:tmpl w:val="3E9D4A3F"/>
    <w:lvl w:ilvl="0" w:tentative="0">
      <w:start w:val="1"/>
      <w:numFmt w:val="chineseCountingThousand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2"/>
      <w:isLgl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embedSystemFonts/>
  <w:bordersDoNotSurroundHeader w:val="0"/>
  <w:bordersDoNotSurroundFooter w:val="0"/>
  <w:attachedTemplate r:id="rId1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jZjk1NjVjMWU5OTk0ZDRhOTRhMWRmZGMyY2I5MjAifQ=="/>
  </w:docVars>
  <w:rsids>
    <w:rsidRoot w:val="00783AED"/>
    <w:rsid w:val="00045F71"/>
    <w:rsid w:val="0006119C"/>
    <w:rsid w:val="00080D9D"/>
    <w:rsid w:val="000F4777"/>
    <w:rsid w:val="001010F7"/>
    <w:rsid w:val="00124D04"/>
    <w:rsid w:val="0016387E"/>
    <w:rsid w:val="001D4843"/>
    <w:rsid w:val="001E3956"/>
    <w:rsid w:val="001E7DD5"/>
    <w:rsid w:val="00207959"/>
    <w:rsid w:val="00267C62"/>
    <w:rsid w:val="002A7488"/>
    <w:rsid w:val="002C0A25"/>
    <w:rsid w:val="002F0DA7"/>
    <w:rsid w:val="00305FDE"/>
    <w:rsid w:val="00347C7B"/>
    <w:rsid w:val="00352E23"/>
    <w:rsid w:val="00381D51"/>
    <w:rsid w:val="003D26D8"/>
    <w:rsid w:val="00433C2E"/>
    <w:rsid w:val="00541AE5"/>
    <w:rsid w:val="00556CF5"/>
    <w:rsid w:val="006105DC"/>
    <w:rsid w:val="006544AA"/>
    <w:rsid w:val="006A7E37"/>
    <w:rsid w:val="006B386E"/>
    <w:rsid w:val="006C5801"/>
    <w:rsid w:val="006D210D"/>
    <w:rsid w:val="007255C9"/>
    <w:rsid w:val="00751194"/>
    <w:rsid w:val="00783AED"/>
    <w:rsid w:val="00787536"/>
    <w:rsid w:val="007A293A"/>
    <w:rsid w:val="007D0BFF"/>
    <w:rsid w:val="007E1887"/>
    <w:rsid w:val="007E52DF"/>
    <w:rsid w:val="007E5745"/>
    <w:rsid w:val="007F2C01"/>
    <w:rsid w:val="007F7BF5"/>
    <w:rsid w:val="008731E7"/>
    <w:rsid w:val="008C4311"/>
    <w:rsid w:val="008F65A6"/>
    <w:rsid w:val="00936845"/>
    <w:rsid w:val="00962DED"/>
    <w:rsid w:val="00977D05"/>
    <w:rsid w:val="00993E8A"/>
    <w:rsid w:val="00A06BE9"/>
    <w:rsid w:val="00A10012"/>
    <w:rsid w:val="00A21B1B"/>
    <w:rsid w:val="00A416E2"/>
    <w:rsid w:val="00AF2A43"/>
    <w:rsid w:val="00B17BBB"/>
    <w:rsid w:val="00BD18C8"/>
    <w:rsid w:val="00BF48DE"/>
    <w:rsid w:val="00C415E9"/>
    <w:rsid w:val="00C7752B"/>
    <w:rsid w:val="00C85CE8"/>
    <w:rsid w:val="00CA117E"/>
    <w:rsid w:val="00D4055D"/>
    <w:rsid w:val="00D93F9D"/>
    <w:rsid w:val="00DA4FDA"/>
    <w:rsid w:val="00E54BE2"/>
    <w:rsid w:val="00F251E5"/>
    <w:rsid w:val="00F566E4"/>
    <w:rsid w:val="00FE19B3"/>
    <w:rsid w:val="00FE1F9B"/>
    <w:rsid w:val="01A35B5C"/>
    <w:rsid w:val="043E49C8"/>
    <w:rsid w:val="08254C4E"/>
    <w:rsid w:val="09EA0AA5"/>
    <w:rsid w:val="09FE6E56"/>
    <w:rsid w:val="0CCF5881"/>
    <w:rsid w:val="0EEE0C6B"/>
    <w:rsid w:val="100B407B"/>
    <w:rsid w:val="115B28EE"/>
    <w:rsid w:val="17D111EB"/>
    <w:rsid w:val="1BCD48DA"/>
    <w:rsid w:val="1CCB7DBD"/>
    <w:rsid w:val="20E40D06"/>
    <w:rsid w:val="265248D9"/>
    <w:rsid w:val="27F71C0E"/>
    <w:rsid w:val="28660986"/>
    <w:rsid w:val="313F51D5"/>
    <w:rsid w:val="32D44E75"/>
    <w:rsid w:val="36140EF6"/>
    <w:rsid w:val="3B4B68CB"/>
    <w:rsid w:val="3B4C7172"/>
    <w:rsid w:val="3BB47A2E"/>
    <w:rsid w:val="3E405364"/>
    <w:rsid w:val="3E7D15CF"/>
    <w:rsid w:val="3F1E192D"/>
    <w:rsid w:val="3F32613E"/>
    <w:rsid w:val="3FB6697C"/>
    <w:rsid w:val="418C2076"/>
    <w:rsid w:val="45065E4B"/>
    <w:rsid w:val="46A2609C"/>
    <w:rsid w:val="4A2033D0"/>
    <w:rsid w:val="4A581909"/>
    <w:rsid w:val="4B247B60"/>
    <w:rsid w:val="53DF82A1"/>
    <w:rsid w:val="53FC00FE"/>
    <w:rsid w:val="577B0E46"/>
    <w:rsid w:val="59E81790"/>
    <w:rsid w:val="5B1A73B7"/>
    <w:rsid w:val="5D6F712E"/>
    <w:rsid w:val="5F324C29"/>
    <w:rsid w:val="64A8510C"/>
    <w:rsid w:val="67CD648C"/>
    <w:rsid w:val="68031DFA"/>
    <w:rsid w:val="687F4E68"/>
    <w:rsid w:val="6D000D49"/>
    <w:rsid w:val="6E785BF6"/>
    <w:rsid w:val="725B6C9D"/>
    <w:rsid w:val="72C22595"/>
    <w:rsid w:val="74C2448C"/>
    <w:rsid w:val="79CA35D6"/>
    <w:rsid w:val="7A4848D1"/>
    <w:rsid w:val="7B5B42CD"/>
    <w:rsid w:val="7D591CA2"/>
    <w:rsid w:val="7D9C3927"/>
    <w:rsid w:val="7EF9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keepNext/>
      <w:keepLines/>
      <w:numPr>
        <w:ilvl w:val="2"/>
        <w:numId w:val="1"/>
      </w:numPr>
      <w:spacing w:before="260" w:after="260" w:line="415" w:lineRule="auto"/>
      <w:ind w:firstLineChars="0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 2"/>
    <w:basedOn w:val="1"/>
    <w:next w:val="1"/>
    <w:qFormat/>
    <w:uiPriority w:val="0"/>
    <w:pPr>
      <w:spacing w:line="480" w:lineRule="exact"/>
      <w:ind w:left="810" w:firstLine="675"/>
    </w:pPr>
    <w:rPr>
      <w:rFonts w:eastAsia="仿宋_GB2312"/>
      <w:sz w:val="30"/>
      <w:szCs w:val="20"/>
    </w:rPr>
  </w:style>
  <w:style w:type="paragraph" w:styleId="5">
    <w:name w:val="Balloon Text"/>
    <w:basedOn w:val="1"/>
    <w:link w:val="16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Body Text First Indent"/>
    <w:basedOn w:val="3"/>
    <w:unhideWhenUsed/>
    <w:qFormat/>
    <w:uiPriority w:val="99"/>
    <w:pPr>
      <w:spacing w:line="240" w:lineRule="auto"/>
      <w:ind w:firstLine="420" w:firstLineChars="100"/>
    </w:pPr>
    <w:rPr>
      <w:rFonts w:ascii="Calibri" w:hAnsi="Calibri"/>
      <w:sz w:val="21"/>
    </w:rPr>
  </w:style>
  <w:style w:type="character" w:customStyle="1" w:styleId="11">
    <w:name w:val="NormalCharacter"/>
    <w:qFormat/>
    <w:uiPriority w:val="0"/>
  </w:style>
  <w:style w:type="paragraph" w:customStyle="1" w:styleId="12">
    <w:name w:val="PlainText"/>
    <w:basedOn w:val="1"/>
    <w:qFormat/>
    <w:uiPriority w:val="0"/>
    <w:rPr>
      <w:rFonts w:ascii="宋体" w:hAnsi="Courier New"/>
      <w:szCs w:val="21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页眉 Char"/>
    <w:basedOn w:val="10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 Char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批注框文本 Char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7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18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xiaomuying/Library/Containers/com.kingsoft.wpsoffice.mac/Data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3</Pages>
  <Words>1123</Words>
  <Characters>1157</Characters>
  <Lines>7</Lines>
  <Paragraphs>2</Paragraphs>
  <TotalTime>12</TotalTime>
  <ScaleCrop>false</ScaleCrop>
  <LinksUpToDate>false</LinksUpToDate>
  <CharactersWithSpaces>1165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2024-02-05T20:36:00Z</dcterms:created>
  <dc:creator>Administrator</dc:creator>
  <cp:lastModifiedBy>RaphaelL</cp:lastModifiedBy>
  <cp:lastPrinted>2024-02-28T01:31:00Z</cp:lastPrinted>
  <dcterms:modified xsi:type="dcterms:W3CDTF">2025-07-17T17:52:13Z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B4A0AD97B59E4756AB8C0025EF4ED722</vt:lpwstr>
  </property>
</Properties>
</file>