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5DEDE">
      <w:pPr>
        <w:widowControl/>
        <w:jc w:val="center"/>
        <w:rPr>
          <w:rFonts w:hint="eastAsia" w:ascii="Times New Roman" w:hAnsi="Times New Roman" w:eastAsia="宋体" w:cs="Times New Roman"/>
          <w:b/>
          <w:bCs/>
          <w:sz w:val="32"/>
          <w:szCs w:val="32"/>
        </w:rPr>
      </w:pPr>
      <w:bookmarkStart w:id="6" w:name="_GoBack"/>
      <w:bookmarkEnd w:id="6"/>
      <w:r>
        <w:rPr>
          <w:rFonts w:hint="eastAsia" w:ascii="Times New Roman" w:hAnsi="Times New Roman" w:eastAsia="宋体" w:cs="Times New Roman"/>
          <w:b/>
          <w:bCs/>
          <w:sz w:val="32"/>
          <w:szCs w:val="32"/>
        </w:rPr>
        <w:t>横琴粤澳深度合作区城市规划和建设局系统网络安全</w:t>
      </w:r>
    </w:p>
    <w:p w14:paraId="5F3F13DF">
      <w:pPr>
        <w:widowControl/>
        <w:jc w:val="center"/>
        <w:rPr>
          <w:rFonts w:hint="eastAsia" w:ascii="Times New Roman" w:hAnsi="Times New Roman" w:eastAsia="宋体" w:cs="Times New Roman"/>
          <w:b/>
          <w:bCs/>
          <w:sz w:val="32"/>
          <w:szCs w:val="32"/>
        </w:rPr>
      </w:pPr>
      <w:r>
        <w:rPr>
          <w:rFonts w:hint="eastAsia" w:ascii="Times New Roman" w:hAnsi="Times New Roman" w:eastAsia="宋体" w:cs="Times New Roman"/>
          <w:b/>
          <w:bCs/>
          <w:sz w:val="32"/>
          <w:szCs w:val="32"/>
        </w:rPr>
        <w:t>风险评估及加强技术服务项目</w:t>
      </w:r>
    </w:p>
    <w:p w14:paraId="5EE85221">
      <w:pPr>
        <w:spacing w:line="579" w:lineRule="exact"/>
        <w:jc w:val="center"/>
        <w:rPr>
          <w:rFonts w:ascii="宋体" w:hAnsi="宋体" w:cs="宋体"/>
          <w:b/>
          <w:bCs/>
          <w:color w:val="000000"/>
          <w:sz w:val="28"/>
          <w:szCs w:val="28"/>
        </w:rPr>
      </w:pPr>
      <w:r>
        <w:rPr>
          <w:rFonts w:hint="eastAsia"/>
          <w:b/>
          <w:bCs/>
          <w:sz w:val="32"/>
          <w:szCs w:val="32"/>
        </w:rPr>
        <w:t>需求书</w:t>
      </w:r>
    </w:p>
    <w:p w14:paraId="0A3C1F34">
      <w:pPr>
        <w:pStyle w:val="3"/>
        <w:spacing w:line="360" w:lineRule="auto"/>
        <w:rPr>
          <w:rFonts w:hint="eastAsia" w:ascii="宋体" w:hAnsi="宋体" w:eastAsia="宋体" w:cs="宋体"/>
          <w:sz w:val="32"/>
          <w:szCs w:val="28"/>
        </w:rPr>
      </w:pPr>
      <w:r>
        <w:rPr>
          <w:rFonts w:hint="eastAsia" w:ascii="宋体" w:hAnsi="宋体" w:eastAsia="宋体" w:cs="宋体"/>
          <w:b/>
          <w:bCs/>
          <w:sz w:val="32"/>
          <w:szCs w:val="28"/>
        </w:rPr>
        <w:t xml:space="preserve">项目名称及预算 </w:t>
      </w:r>
    </w:p>
    <w:p w14:paraId="48B4E37C">
      <w:pPr>
        <w:spacing w:line="579" w:lineRule="exact"/>
        <w:ind w:firstLine="480" w:firstLineChars="200"/>
        <w:jc w:val="left"/>
        <w:rPr>
          <w:rFonts w:ascii="宋体" w:hAnsi="宋体" w:cs="宋体"/>
          <w:color w:val="000000"/>
          <w:sz w:val="24"/>
          <w:szCs w:val="24"/>
        </w:rPr>
      </w:pPr>
      <w:r>
        <w:rPr>
          <w:rFonts w:hint="eastAsia" w:ascii="宋体" w:hAnsi="宋体" w:cs="宋体"/>
          <w:color w:val="000000"/>
          <w:sz w:val="24"/>
          <w:szCs w:val="24"/>
        </w:rPr>
        <w:t xml:space="preserve">横琴粤澳深度合作区城市规划和建设局系统网络安全风险评估及加强技术服务项目 </w:t>
      </w:r>
    </w:p>
    <w:p w14:paraId="2BC2C71B">
      <w:pPr>
        <w:pStyle w:val="3"/>
        <w:spacing w:line="360" w:lineRule="auto"/>
        <w:rPr>
          <w:rFonts w:hint="eastAsia" w:ascii="宋体" w:hAnsi="宋体" w:eastAsia="宋体" w:cs="宋体"/>
          <w:sz w:val="32"/>
          <w:szCs w:val="28"/>
        </w:rPr>
      </w:pPr>
      <w:r>
        <w:rPr>
          <w:rFonts w:hint="eastAsia" w:ascii="宋体" w:hAnsi="宋体" w:eastAsia="宋体" w:cs="宋体"/>
          <w:sz w:val="32"/>
          <w:szCs w:val="28"/>
        </w:rPr>
        <w:t>项目预算</w:t>
      </w:r>
    </w:p>
    <w:p w14:paraId="3283B145">
      <w:pPr>
        <w:spacing w:line="579" w:lineRule="exact"/>
        <w:ind w:firstLine="480" w:firstLineChars="200"/>
        <w:jc w:val="left"/>
        <w:rPr>
          <w:rFonts w:hint="default" w:ascii="宋体" w:hAnsi="宋体" w:eastAsia="PMingLiU" w:cs="宋体"/>
          <w:color w:val="000000"/>
          <w:sz w:val="24"/>
          <w:szCs w:val="24"/>
          <w:lang w:val="en-US" w:eastAsia="zh-TW"/>
        </w:rPr>
      </w:pPr>
      <w:r>
        <w:rPr>
          <w:rFonts w:hint="eastAsia" w:ascii="宋体" w:hAnsi="宋体" w:cs="宋体"/>
          <w:color w:val="000000"/>
          <w:sz w:val="24"/>
          <w:szCs w:val="24"/>
          <w:lang w:val="en-US" w:eastAsia="zh-TW"/>
        </w:rPr>
        <w:t>人民币叁拾壹万伍仟元整</w:t>
      </w:r>
      <w:r>
        <w:rPr>
          <w:rFonts w:hint="eastAsia" w:ascii="宋体" w:hAnsi="宋体" w:cs="宋体" w:eastAsiaTheme="minorEastAsia"/>
          <w:i w:val="0"/>
          <w:iCs w:val="0"/>
          <w:caps w:val="0"/>
          <w:color w:val="000000"/>
          <w:spacing w:val="0"/>
          <w:sz w:val="24"/>
          <w:szCs w:val="24"/>
          <w:shd w:val="clear" w:fill="auto"/>
          <w:lang w:eastAsia="zh-TW"/>
        </w:rPr>
        <w:t>（￥</w:t>
      </w:r>
      <w:r>
        <w:rPr>
          <w:rFonts w:hint="eastAsia" w:ascii="宋体" w:hAnsi="宋体" w:cs="宋体" w:eastAsiaTheme="minorEastAsia"/>
          <w:color w:val="000000"/>
          <w:sz w:val="24"/>
          <w:szCs w:val="24"/>
          <w:lang w:val="en-US" w:eastAsia="zh-TW"/>
        </w:rPr>
        <w:t>315</w:t>
      </w:r>
      <w:r>
        <w:rPr>
          <w:rFonts w:hint="eastAsia" w:ascii="宋体" w:hAnsi="宋体" w:cs="宋体"/>
          <w:color w:val="000000"/>
          <w:sz w:val="24"/>
          <w:szCs w:val="24"/>
          <w:lang w:val="en-US" w:eastAsia="zh-TW"/>
        </w:rPr>
        <w:t>,000</w:t>
      </w:r>
      <w:r>
        <w:rPr>
          <w:rFonts w:hint="eastAsia" w:ascii="宋体" w:hAnsi="宋体" w:cs="宋体"/>
          <w:color w:val="000000"/>
          <w:sz w:val="24"/>
          <w:szCs w:val="24"/>
          <w:lang w:val="en-US" w:eastAsia="zh-CN"/>
        </w:rPr>
        <w:t>.00</w:t>
      </w:r>
      <w:r>
        <w:rPr>
          <w:rFonts w:hint="eastAsia" w:ascii="宋体" w:hAnsi="宋体" w:cs="宋体"/>
          <w:color w:val="000000"/>
          <w:sz w:val="24"/>
          <w:szCs w:val="24"/>
          <w:lang w:val="en-US" w:eastAsia="zh-TW"/>
        </w:rPr>
        <w:t>）。</w:t>
      </w:r>
    </w:p>
    <w:p w14:paraId="022DBB20">
      <w:pPr>
        <w:pStyle w:val="3"/>
        <w:spacing w:line="360" w:lineRule="auto"/>
        <w:rPr>
          <w:rFonts w:hint="eastAsia" w:ascii="宋体" w:hAnsi="宋体" w:eastAsia="宋体" w:cs="宋体"/>
          <w:b/>
          <w:bCs/>
          <w:sz w:val="32"/>
          <w:szCs w:val="28"/>
        </w:rPr>
      </w:pPr>
      <w:r>
        <w:rPr>
          <w:rFonts w:hint="eastAsia" w:ascii="宋体" w:hAnsi="宋体" w:eastAsia="宋体" w:cs="宋体"/>
          <w:b/>
          <w:bCs/>
          <w:sz w:val="32"/>
          <w:szCs w:val="28"/>
          <w:lang w:eastAsia="zh-TW"/>
        </w:rPr>
        <w:t>项目目标</w:t>
      </w:r>
    </w:p>
    <w:p w14:paraId="3067E036">
      <w:pPr>
        <w:spacing w:line="579" w:lineRule="exact"/>
        <w:ind w:firstLine="480" w:firstLineChars="200"/>
        <w:jc w:val="left"/>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对横琴粤澳深度合作区城市规划和建设局</w:t>
      </w:r>
      <w:r>
        <w:rPr>
          <w:rFonts w:hint="eastAsia" w:ascii="宋体" w:hAnsi="宋体" w:cs="宋体" w:eastAsiaTheme="minorEastAsia"/>
          <w:color w:val="000000"/>
          <w:sz w:val="24"/>
          <w:szCs w:val="24"/>
          <w:lang w:val="en-US" w:eastAsia="zh-CN"/>
        </w:rPr>
        <w:t>微信</w:t>
      </w:r>
      <w:r>
        <w:rPr>
          <w:rFonts w:hint="eastAsia" w:ascii="宋体" w:hAnsi="宋体" w:cs="宋体"/>
          <w:color w:val="000000"/>
          <w:sz w:val="24"/>
          <w:szCs w:val="24"/>
          <w:lang w:val="en-US" w:eastAsia="zh-CN"/>
        </w:rPr>
        <w:t>小程序及网站应用进行个人隐私评估服务及安全服务测试，旨在</w:t>
      </w:r>
      <w:r>
        <w:rPr>
          <w:rFonts w:hint="eastAsia" w:ascii="宋体" w:hAnsi="宋体" w:cs="宋体" w:eastAsiaTheme="minorEastAsia"/>
          <w:color w:val="000000"/>
          <w:sz w:val="24"/>
          <w:szCs w:val="24"/>
          <w:lang w:val="en-US" w:eastAsia="zh-CN"/>
        </w:rPr>
        <w:t>完成</w:t>
      </w:r>
      <w:r>
        <w:rPr>
          <w:rFonts w:hint="eastAsia" w:ascii="宋体" w:hAnsi="宋体" w:cs="宋体"/>
          <w:color w:val="000000"/>
          <w:sz w:val="24"/>
          <w:szCs w:val="24"/>
          <w:lang w:val="en-US" w:eastAsia="zh-CN"/>
        </w:rPr>
        <w:t>微信小程序隐私合规性深度检测，发现潜在安全漏洞</w:t>
      </w:r>
      <w:r>
        <w:rPr>
          <w:rFonts w:hint="eastAsia" w:ascii="宋体" w:hAnsi="宋体" w:cs="宋体" w:eastAsiaTheme="minorEastAsia"/>
          <w:color w:val="000000"/>
          <w:sz w:val="24"/>
          <w:szCs w:val="24"/>
          <w:lang w:val="en-US" w:eastAsia="zh-CN"/>
        </w:rPr>
        <w:t>、</w:t>
      </w:r>
      <w:r>
        <w:rPr>
          <w:rFonts w:hint="eastAsia" w:ascii="宋体" w:hAnsi="宋体" w:cs="宋体"/>
          <w:color w:val="000000"/>
          <w:sz w:val="24"/>
          <w:szCs w:val="24"/>
          <w:lang w:val="en-US" w:eastAsia="zh-CN"/>
        </w:rPr>
        <w:t>评估风险等级，提出针对性防护措施，确保数据安全与用户隐私，提升</w:t>
      </w:r>
      <w:r>
        <w:rPr>
          <w:rFonts w:hint="eastAsia" w:ascii="宋体" w:hAnsi="宋体" w:cs="宋体" w:eastAsiaTheme="minorEastAsia"/>
          <w:color w:val="000000"/>
          <w:sz w:val="24"/>
          <w:szCs w:val="24"/>
          <w:lang w:val="en-US" w:eastAsia="zh-CN"/>
        </w:rPr>
        <w:t>我局信息化</w:t>
      </w:r>
      <w:r>
        <w:rPr>
          <w:rFonts w:hint="eastAsia" w:ascii="宋体" w:hAnsi="宋体" w:cs="宋体"/>
          <w:color w:val="000000"/>
          <w:sz w:val="24"/>
          <w:szCs w:val="24"/>
          <w:lang w:val="en-US" w:eastAsia="zh-CN"/>
        </w:rPr>
        <w:t>系统整体安全。</w:t>
      </w:r>
    </w:p>
    <w:p w14:paraId="50BCBACB">
      <w:pPr>
        <w:pStyle w:val="3"/>
        <w:spacing w:line="360" w:lineRule="auto"/>
        <w:rPr>
          <w:rFonts w:hint="eastAsia" w:ascii="宋体" w:hAnsi="宋体" w:eastAsia="宋体" w:cs="宋体"/>
          <w:b/>
          <w:bCs/>
          <w:sz w:val="32"/>
          <w:szCs w:val="28"/>
          <w:lang w:eastAsia="zh-TW"/>
        </w:rPr>
      </w:pPr>
      <w:r>
        <w:rPr>
          <w:rFonts w:hint="eastAsia" w:ascii="宋体" w:hAnsi="宋体" w:eastAsia="宋体" w:cs="宋体"/>
          <w:b/>
          <w:bCs/>
          <w:sz w:val="32"/>
          <w:szCs w:val="28"/>
          <w:lang w:eastAsia="zh-TW"/>
        </w:rPr>
        <w:t>项目要求</w:t>
      </w:r>
    </w:p>
    <w:p w14:paraId="5279D8B5">
      <w:pPr>
        <w:spacing w:line="579" w:lineRule="exact"/>
        <w:ind w:firstLine="480" w:firstLineChars="200"/>
        <w:jc w:val="left"/>
        <w:rPr>
          <w:rFonts w:hint="eastAsia" w:ascii="宋体" w:hAnsi="宋体" w:cs="宋体" w:eastAsiaTheme="minorEastAsia"/>
          <w:b w:val="0"/>
          <w:bCs w:val="0"/>
          <w:color w:val="000000"/>
          <w:sz w:val="24"/>
          <w:szCs w:val="24"/>
          <w:lang w:val="en-US" w:eastAsia="zh-TW"/>
        </w:rPr>
      </w:pPr>
      <w:bookmarkStart w:id="0" w:name="_Toc17044"/>
      <w:bookmarkStart w:id="1" w:name="_Toc1035"/>
      <w:bookmarkStart w:id="2" w:name="_Toc10176"/>
      <w:r>
        <w:rPr>
          <w:rFonts w:hint="eastAsia" w:ascii="宋体" w:hAnsi="宋体" w:cs="宋体" w:eastAsiaTheme="minorEastAsia"/>
          <w:b w:val="0"/>
          <w:bCs w:val="0"/>
          <w:color w:val="000000"/>
          <w:sz w:val="24"/>
          <w:szCs w:val="24"/>
          <w:lang w:val="en-US" w:eastAsia="zh-CN"/>
        </w:rPr>
        <w:t>根据相关政策法规及国家标准，对我局指定微信小程序及网站应用系统开展微信小程序个人隐私评估及网站应用系统渗透测试服务，针对服务结果提供解读及培训。</w:t>
      </w:r>
    </w:p>
    <w:p w14:paraId="2FF9DF75">
      <w:pPr>
        <w:pStyle w:val="4"/>
        <w:spacing w:before="120" w:after="120" w:line="360" w:lineRule="auto"/>
        <w:ind w:left="0" w:firstLine="0" w:firstLineChars="0"/>
        <w:rPr>
          <w:rFonts w:hint="eastAsia" w:ascii="宋体" w:hAnsi="宋体" w:eastAsia="宋体" w:cs="宋体"/>
          <w:sz w:val="28"/>
          <w:szCs w:val="28"/>
          <w:lang w:eastAsia="zh-CN"/>
        </w:rPr>
      </w:pPr>
      <w:r>
        <w:rPr>
          <w:rFonts w:hint="eastAsia" w:ascii="宋体" w:hAnsi="宋体" w:eastAsia="PMingLiU" w:cs="宋体"/>
          <w:b/>
          <w:bCs/>
          <w:sz w:val="28"/>
          <w:szCs w:val="28"/>
          <w:lang w:val="en-US" w:eastAsia="zh-TW"/>
        </w:rPr>
        <w:t>4</w:t>
      </w:r>
      <w:r>
        <w:rPr>
          <w:rFonts w:hint="eastAsia" w:ascii="宋体" w:hAnsi="宋体" w:eastAsia="宋体" w:cs="宋体"/>
          <w:b/>
          <w:bCs/>
          <w:sz w:val="28"/>
          <w:szCs w:val="28"/>
          <w:lang w:val="en-US" w:eastAsia="zh-CN"/>
        </w:rPr>
        <w:t>.1</w:t>
      </w:r>
      <w:r>
        <w:rPr>
          <w:rFonts w:hint="eastAsia" w:ascii="宋体" w:hAnsi="宋体" w:eastAsia="宋体" w:cs="宋体"/>
          <w:sz w:val="28"/>
          <w:szCs w:val="28"/>
          <w:lang w:eastAsia="zh-CN"/>
        </w:rPr>
        <w:t>政策法规及国家标准</w:t>
      </w:r>
    </w:p>
    <w:p w14:paraId="766BA51A">
      <w:pPr>
        <w:numPr>
          <w:ilvl w:val="0"/>
          <w:numId w:val="2"/>
        </w:numPr>
        <w:wordWrap/>
        <w:snapToGrid/>
        <w:spacing w:line="579" w:lineRule="exact"/>
        <w:ind w:left="425" w:hanging="5" w:firstLineChars="0"/>
        <w:jc w:val="left"/>
        <w:rPr>
          <w:rFonts w:hint="eastAsia" w:ascii="宋体" w:hAnsi="宋体" w:cs="宋体" w:eastAsiaTheme="minorEastAsia"/>
          <w:color w:val="000000"/>
          <w:sz w:val="24"/>
          <w:szCs w:val="24"/>
        </w:rPr>
      </w:pPr>
      <w:r>
        <w:rPr>
          <w:rFonts w:hint="eastAsia" w:ascii="宋体" w:hAnsi="宋体" w:cs="宋体" w:eastAsiaTheme="minorEastAsia"/>
          <w:color w:val="000000"/>
          <w:sz w:val="24"/>
          <w:szCs w:val="24"/>
        </w:rPr>
        <w:t>《中华人民共和国网络安全法》</w:t>
      </w:r>
    </w:p>
    <w:p w14:paraId="6C87198C">
      <w:pPr>
        <w:numPr>
          <w:ilvl w:val="0"/>
          <w:numId w:val="2"/>
        </w:numPr>
        <w:wordWrap/>
        <w:snapToGrid/>
        <w:spacing w:line="579" w:lineRule="exact"/>
        <w:ind w:left="425" w:hanging="5" w:firstLineChars="0"/>
        <w:jc w:val="left"/>
        <w:rPr>
          <w:rFonts w:hint="eastAsia" w:ascii="宋体" w:hAnsi="宋体" w:cs="宋体" w:eastAsiaTheme="minorEastAsia"/>
          <w:color w:val="000000"/>
          <w:sz w:val="24"/>
          <w:szCs w:val="24"/>
        </w:rPr>
      </w:pPr>
      <w:r>
        <w:rPr>
          <w:rFonts w:hint="eastAsia" w:ascii="宋体" w:hAnsi="宋体" w:cs="宋体" w:eastAsiaTheme="minorEastAsia"/>
          <w:color w:val="000000"/>
          <w:sz w:val="24"/>
          <w:szCs w:val="24"/>
        </w:rPr>
        <w:t>《中华人民共和国数据安全法》</w:t>
      </w:r>
    </w:p>
    <w:p w14:paraId="1DCB1A22">
      <w:pPr>
        <w:numPr>
          <w:ilvl w:val="0"/>
          <w:numId w:val="2"/>
        </w:numPr>
        <w:wordWrap/>
        <w:snapToGrid/>
        <w:spacing w:line="579" w:lineRule="exact"/>
        <w:ind w:left="425" w:hanging="5" w:firstLineChars="0"/>
        <w:jc w:val="left"/>
        <w:rPr>
          <w:rFonts w:hint="eastAsia" w:ascii="宋体" w:hAnsi="宋体" w:cs="宋体" w:eastAsiaTheme="minorEastAsia"/>
          <w:color w:val="000000"/>
          <w:sz w:val="24"/>
          <w:szCs w:val="24"/>
        </w:rPr>
      </w:pPr>
      <w:r>
        <w:rPr>
          <w:rFonts w:hint="eastAsia" w:ascii="宋体" w:hAnsi="宋体" w:cs="宋体" w:eastAsiaTheme="minorEastAsia"/>
          <w:color w:val="000000"/>
          <w:sz w:val="24"/>
          <w:szCs w:val="24"/>
        </w:rPr>
        <w:t>《中华人民共和国</w:t>
      </w:r>
      <w:r>
        <w:rPr>
          <w:rFonts w:hint="eastAsia" w:ascii="宋体" w:hAnsi="宋体" w:cs="宋体" w:eastAsiaTheme="minorEastAsia"/>
          <w:color w:val="000000"/>
          <w:sz w:val="24"/>
          <w:szCs w:val="24"/>
          <w:lang w:val="en-US" w:eastAsia="zh-CN"/>
        </w:rPr>
        <w:t>个人信息保护法</w:t>
      </w:r>
      <w:r>
        <w:rPr>
          <w:rFonts w:hint="eastAsia" w:ascii="宋体" w:hAnsi="宋体" w:cs="宋体" w:eastAsiaTheme="minorEastAsia"/>
          <w:color w:val="000000"/>
          <w:sz w:val="24"/>
          <w:szCs w:val="24"/>
        </w:rPr>
        <w:t>》</w:t>
      </w:r>
    </w:p>
    <w:p w14:paraId="589DBC01">
      <w:pPr>
        <w:numPr>
          <w:ilvl w:val="0"/>
          <w:numId w:val="2"/>
        </w:numPr>
        <w:wordWrap/>
        <w:snapToGrid/>
        <w:spacing w:line="579" w:lineRule="exact"/>
        <w:ind w:left="425" w:hanging="5" w:firstLineChars="0"/>
        <w:jc w:val="left"/>
        <w:rPr>
          <w:rFonts w:hint="eastAsia" w:ascii="宋体" w:hAnsi="宋体" w:cs="宋体" w:eastAsiaTheme="minorEastAsia"/>
          <w:color w:val="000000"/>
          <w:sz w:val="24"/>
          <w:szCs w:val="24"/>
        </w:rPr>
      </w:pPr>
      <w:r>
        <w:rPr>
          <w:rFonts w:hint="eastAsia" w:ascii="宋体" w:hAnsi="宋体" w:cs="宋体" w:eastAsiaTheme="minorEastAsia"/>
          <w:color w:val="000000"/>
          <w:sz w:val="24"/>
          <w:szCs w:val="24"/>
          <w:lang w:eastAsia="zh-CN"/>
        </w:rPr>
        <w:t>《</w:t>
      </w:r>
      <w:r>
        <w:rPr>
          <w:rFonts w:hint="eastAsia" w:ascii="宋体" w:hAnsi="宋体" w:cs="宋体" w:eastAsiaTheme="minorEastAsia"/>
          <w:color w:val="000000"/>
          <w:sz w:val="24"/>
          <w:szCs w:val="24"/>
          <w:lang w:val="en-US" w:eastAsia="zh-CN"/>
        </w:rPr>
        <w:t>APP违法违规收集使用个人信息行为认定方法</w:t>
      </w:r>
      <w:r>
        <w:rPr>
          <w:rFonts w:hint="eastAsia" w:ascii="宋体" w:hAnsi="宋体" w:cs="宋体" w:eastAsiaTheme="minorEastAsia"/>
          <w:color w:val="000000"/>
          <w:sz w:val="24"/>
          <w:szCs w:val="24"/>
          <w:lang w:eastAsia="zh-CN"/>
        </w:rPr>
        <w:t>》</w:t>
      </w:r>
    </w:p>
    <w:p w14:paraId="62F6DEE1">
      <w:pPr>
        <w:numPr>
          <w:ilvl w:val="0"/>
          <w:numId w:val="2"/>
        </w:numPr>
        <w:wordWrap/>
        <w:snapToGrid/>
        <w:spacing w:line="579" w:lineRule="exact"/>
        <w:ind w:left="425" w:hanging="5" w:firstLineChars="0"/>
        <w:jc w:val="left"/>
        <w:rPr>
          <w:rFonts w:hint="eastAsia" w:ascii="宋体" w:hAnsi="宋体" w:cs="宋体" w:eastAsiaTheme="minorEastAsia"/>
          <w:color w:val="000000"/>
          <w:sz w:val="24"/>
          <w:szCs w:val="24"/>
          <w:lang w:val="en-US" w:eastAsia="zh-CN"/>
        </w:rPr>
      </w:pPr>
      <w:r>
        <w:rPr>
          <w:rFonts w:hint="eastAsia" w:ascii="宋体" w:hAnsi="宋体" w:cs="宋体" w:eastAsiaTheme="minorEastAsia"/>
          <w:color w:val="000000"/>
          <w:sz w:val="24"/>
          <w:szCs w:val="24"/>
          <w:lang w:val="en-US" w:eastAsia="zh-CN"/>
        </w:rPr>
        <w:t>GB/T 35273-2020 信息安全技术 个人信息安全规范</w:t>
      </w:r>
    </w:p>
    <w:p w14:paraId="75C88C5E">
      <w:pPr>
        <w:numPr>
          <w:ilvl w:val="0"/>
          <w:numId w:val="2"/>
        </w:numPr>
        <w:wordWrap/>
        <w:snapToGrid/>
        <w:spacing w:line="579" w:lineRule="exact"/>
        <w:ind w:left="425" w:hanging="5" w:firstLineChars="0"/>
        <w:jc w:val="left"/>
        <w:rPr>
          <w:rFonts w:hint="eastAsia" w:ascii="宋体" w:hAnsi="宋体" w:cs="宋体" w:eastAsiaTheme="minorEastAsia"/>
          <w:color w:val="000000"/>
          <w:sz w:val="24"/>
          <w:szCs w:val="24"/>
          <w:lang w:val="en-US" w:eastAsia="zh-CN"/>
        </w:rPr>
      </w:pPr>
      <w:r>
        <w:rPr>
          <w:rFonts w:hint="eastAsia" w:ascii="宋体" w:hAnsi="宋体" w:cs="宋体" w:eastAsiaTheme="minorEastAsia"/>
          <w:color w:val="000000"/>
          <w:sz w:val="24"/>
          <w:szCs w:val="24"/>
          <w:lang w:val="en-US" w:eastAsia="zh-CN"/>
        </w:rPr>
        <w:t>《移动互联网应用程序（APP）收集个人信息基本规范》</w:t>
      </w:r>
    </w:p>
    <w:p w14:paraId="66E2B680">
      <w:pPr>
        <w:numPr>
          <w:ilvl w:val="0"/>
          <w:numId w:val="2"/>
        </w:numPr>
        <w:wordWrap/>
        <w:snapToGrid/>
        <w:spacing w:line="579" w:lineRule="exact"/>
        <w:ind w:left="425" w:hanging="5" w:firstLineChars="0"/>
        <w:jc w:val="left"/>
        <w:rPr>
          <w:rFonts w:hint="eastAsia" w:ascii="宋体" w:hAnsi="宋体" w:cs="宋体" w:eastAsiaTheme="minorEastAsia"/>
          <w:color w:val="000000"/>
          <w:sz w:val="24"/>
          <w:szCs w:val="24"/>
          <w:lang w:val="en-US" w:eastAsia="zh-CN"/>
        </w:rPr>
      </w:pPr>
      <w:r>
        <w:rPr>
          <w:rFonts w:hint="eastAsia" w:ascii="宋体" w:hAnsi="宋体" w:cs="宋体" w:eastAsiaTheme="minorEastAsia"/>
          <w:color w:val="000000"/>
          <w:sz w:val="24"/>
          <w:szCs w:val="24"/>
          <w:lang w:val="en-US" w:eastAsia="zh-CN"/>
        </w:rPr>
        <w:t>《移动互联网应用程序（APP）系统权限申请使用指南》</w:t>
      </w:r>
    </w:p>
    <w:p w14:paraId="3B23248F">
      <w:pPr>
        <w:numPr>
          <w:ilvl w:val="0"/>
          <w:numId w:val="2"/>
        </w:numPr>
        <w:wordWrap/>
        <w:snapToGrid/>
        <w:spacing w:line="579" w:lineRule="exact"/>
        <w:ind w:left="425" w:hanging="5" w:firstLineChars="0"/>
        <w:jc w:val="left"/>
        <w:rPr>
          <w:rFonts w:hint="eastAsia" w:ascii="宋体" w:hAnsi="宋体" w:cs="宋体" w:eastAsiaTheme="minorEastAsia"/>
          <w:color w:val="000000"/>
          <w:sz w:val="24"/>
          <w:szCs w:val="24"/>
          <w:lang w:val="en-US" w:eastAsia="zh-CN"/>
        </w:rPr>
      </w:pPr>
      <w:r>
        <w:rPr>
          <w:rFonts w:hint="eastAsia" w:ascii="宋体" w:hAnsi="宋体" w:cs="宋体" w:eastAsiaTheme="minorEastAsia"/>
          <w:color w:val="000000"/>
          <w:sz w:val="24"/>
          <w:szCs w:val="24"/>
          <w:lang w:val="en-US" w:eastAsia="zh-CN"/>
        </w:rPr>
        <w:t>GB/T 41391-2022 信息安全技术 移动互联网应用程序（APP）收集个人信息基本要求</w:t>
      </w:r>
    </w:p>
    <w:p w14:paraId="15B5D2D0">
      <w:pPr>
        <w:numPr>
          <w:ilvl w:val="0"/>
          <w:numId w:val="2"/>
        </w:numPr>
        <w:wordWrap/>
        <w:snapToGrid/>
        <w:spacing w:line="579" w:lineRule="exact"/>
        <w:ind w:left="425" w:hanging="5" w:firstLineChars="0"/>
        <w:jc w:val="left"/>
        <w:rPr>
          <w:rFonts w:hint="eastAsia" w:ascii="宋体" w:hAnsi="宋体" w:cs="宋体" w:eastAsiaTheme="minorEastAsia"/>
          <w:color w:val="000000"/>
          <w:sz w:val="24"/>
          <w:szCs w:val="24"/>
          <w:lang w:val="en-US" w:eastAsia="zh-CN"/>
        </w:rPr>
      </w:pPr>
      <w:r>
        <w:rPr>
          <w:rFonts w:hint="eastAsia" w:ascii="宋体" w:hAnsi="宋体" w:cs="宋体" w:eastAsiaTheme="minorEastAsia"/>
          <w:color w:val="000000"/>
          <w:sz w:val="24"/>
          <w:szCs w:val="24"/>
          <w:lang w:val="en-US" w:eastAsia="zh-CN"/>
        </w:rPr>
        <w:t>《网络安全标准实践指南—移动互联网应用程序（App）个人信息保护常见问题及处置指南》</w:t>
      </w:r>
    </w:p>
    <w:p w14:paraId="109B4EA8">
      <w:pPr>
        <w:numPr>
          <w:ilvl w:val="0"/>
          <w:numId w:val="2"/>
        </w:numPr>
        <w:spacing w:line="579" w:lineRule="exact"/>
        <w:ind w:left="425" w:hanging="5"/>
        <w:jc w:val="left"/>
        <w:rPr>
          <w:rFonts w:hint="eastAsia" w:ascii="宋体" w:hAnsi="宋体" w:cs="宋体"/>
          <w:color w:val="000000"/>
          <w:sz w:val="24"/>
          <w:lang w:val="en-US" w:eastAsia="zh-CN"/>
        </w:rPr>
      </w:pPr>
      <w:r>
        <w:rPr>
          <w:rFonts w:hint="eastAsia" w:ascii="宋体" w:hAnsi="宋体" w:cs="宋体" w:eastAsiaTheme="minorEastAsia"/>
          <w:color w:val="000000"/>
          <w:sz w:val="24"/>
          <w:szCs w:val="24"/>
          <w:lang w:val="en-US" w:eastAsia="zh-CN"/>
        </w:rPr>
        <w:t>《移动互联网应用程序（App）使用软件开 发工具包（SDK）安全指引》</w:t>
      </w:r>
    </w:p>
    <w:p w14:paraId="4B21438E">
      <w:pPr>
        <w:pStyle w:val="4"/>
        <w:spacing w:before="120" w:after="120" w:line="360" w:lineRule="auto"/>
        <w:ind w:left="0" w:firstLine="0" w:firstLineChars="0"/>
        <w:rPr>
          <w:rFonts w:hint="eastAsia" w:ascii="宋体" w:hAnsi="宋体" w:eastAsia="宋体" w:cs="宋体"/>
          <w:b/>
          <w:bCs/>
          <w:sz w:val="28"/>
          <w:szCs w:val="28"/>
          <w:lang w:val="en-US" w:eastAsia="zh-CN"/>
        </w:rPr>
      </w:pPr>
      <w:r>
        <w:rPr>
          <w:rFonts w:hint="eastAsia" w:ascii="宋体" w:hAnsi="宋体" w:eastAsia="PMingLiU" w:cs="宋体"/>
          <w:b/>
          <w:bCs/>
          <w:sz w:val="28"/>
          <w:szCs w:val="28"/>
          <w:lang w:val="en-US" w:eastAsia="zh-TW"/>
        </w:rPr>
        <w:t>4</w:t>
      </w:r>
      <w:r>
        <w:rPr>
          <w:rFonts w:hint="eastAsia" w:ascii="宋体" w:hAnsi="宋体" w:eastAsia="宋体" w:cs="宋体"/>
          <w:b/>
          <w:bCs/>
          <w:sz w:val="28"/>
          <w:szCs w:val="28"/>
          <w:lang w:val="en-US" w:eastAsia="zh-CN"/>
        </w:rPr>
        <w:t>.</w:t>
      </w:r>
      <w:r>
        <w:rPr>
          <w:rFonts w:hint="eastAsia" w:ascii="宋体" w:hAnsi="宋体" w:eastAsia="PMingLiU" w:cs="宋体"/>
          <w:b/>
          <w:bCs/>
          <w:sz w:val="28"/>
          <w:szCs w:val="28"/>
          <w:lang w:val="en-US" w:eastAsia="zh-TW"/>
        </w:rPr>
        <w:t>2</w:t>
      </w:r>
      <w:r>
        <w:rPr>
          <w:rFonts w:hint="eastAsia" w:ascii="宋体" w:hAnsi="宋体" w:eastAsia="宋体" w:cs="宋体"/>
          <w:b/>
          <w:bCs/>
          <w:sz w:val="28"/>
          <w:szCs w:val="28"/>
          <w:lang w:val="en-US" w:eastAsia="zh-CN"/>
        </w:rPr>
        <w:t>微信小程序个人隐私评估服务</w:t>
      </w:r>
    </w:p>
    <w:p w14:paraId="2F339AD3">
      <w:pPr>
        <w:widowControl/>
        <w:spacing w:line="579" w:lineRule="exact"/>
        <w:ind w:firstLine="480" w:firstLineChars="200"/>
        <w:jc w:val="left"/>
        <w:rPr>
          <w:rFonts w:hint="eastAsia" w:ascii="宋体" w:hAnsi="宋体" w:cs="宋体"/>
          <w:color w:val="000000"/>
          <w:sz w:val="24"/>
          <w:szCs w:val="24"/>
          <w:lang w:val="en-US" w:eastAsia="zh-CN"/>
        </w:rPr>
      </w:pPr>
      <w:r>
        <w:rPr>
          <w:rFonts w:hint="eastAsia" w:ascii="宋体" w:hAnsi="宋体" w:cs="宋体" w:eastAsiaTheme="minorEastAsia"/>
          <w:color w:val="000000"/>
          <w:sz w:val="24"/>
          <w:szCs w:val="24"/>
          <w:lang w:val="en-US" w:eastAsia="zh-TW"/>
        </w:rPr>
        <w:t>针对指定的微信小程序，通过技术检测、用户流程测试、数据接口监控等手段，系统记录其实际运行中的个人信息收集范围（包括但不限于设备信息、位置信息、生物特征等数据类型）、使用场景（涵盖前台功能调用与后台数据处理）、存储周期及第三方共享情况。同时运用自动化扫描工具与人工审查相结合的方式，逐项核验应用程序客户端在权限管理、数据加密、用户授权机制、账号注销功能等28项个人信息保护功能点的实现效果，并与其公示的隐私政策文本中声明的收集使用规则进行交叉比对。对于发现的客户端功能缺失（如未提供撤回授权入口）、技术实现与政策描述存在偏差（如实际采集字段超出声明范围）、安全防护措施不足（如敏感数据传输未加密）等三类典型问题，按照数据过度采集、权限滥用、告知不充分、安全保障缺位等风险维度进行分类分级，最终形成涵盖技术整改（优化SDK调用逻辑）、制度完善（建立数据生命周期管理制度）、界面改进（增设权限使用提示浮窗）等层面的合规建议方案，同步提供隐私政策文本与产品功能的动态校验机制，协助</w:t>
      </w:r>
      <w:r>
        <w:rPr>
          <w:rFonts w:hint="eastAsia" w:ascii="宋体" w:hAnsi="宋体" w:cs="宋体"/>
          <w:color w:val="000000"/>
          <w:sz w:val="24"/>
          <w:szCs w:val="24"/>
          <w:lang w:val="en-US" w:eastAsia="zh-TW"/>
        </w:rPr>
        <w:t>我局</w:t>
      </w:r>
      <w:r>
        <w:rPr>
          <w:rFonts w:hint="eastAsia" w:ascii="宋体" w:hAnsi="宋体" w:cs="宋体" w:eastAsiaTheme="minorEastAsia"/>
          <w:color w:val="000000"/>
          <w:sz w:val="24"/>
          <w:szCs w:val="24"/>
          <w:lang w:val="en-US" w:eastAsia="zh-TW"/>
        </w:rPr>
        <w:t>构建涵盖设计开发、运营维护、版本迭代全流程的个人信息保护合规体系</w:t>
      </w:r>
      <w:r>
        <w:rPr>
          <w:rFonts w:hint="eastAsia" w:ascii="宋体" w:hAnsi="宋体" w:cs="宋体"/>
          <w:color w:val="000000"/>
          <w:sz w:val="24"/>
          <w:szCs w:val="24"/>
          <w:lang w:val="en-US" w:eastAsia="zh-CN"/>
        </w:rPr>
        <w:t>。</w:t>
      </w:r>
    </w:p>
    <w:p w14:paraId="7D700B06">
      <w:pPr>
        <w:widowControl/>
        <w:spacing w:line="579" w:lineRule="exact"/>
        <w:ind w:firstLine="480" w:firstLineChars="200"/>
        <w:jc w:val="left"/>
        <w:rPr>
          <w:rFonts w:hint="eastAsia" w:ascii="宋体" w:hAnsi="宋体" w:cs="宋体" w:eastAsiaTheme="minorEastAsia"/>
          <w:b w:val="0"/>
          <w:bCs w:val="0"/>
          <w:color w:val="000000"/>
          <w:sz w:val="24"/>
          <w:szCs w:val="24"/>
          <w:lang w:val="en-US" w:eastAsia="zh-TW"/>
        </w:rPr>
      </w:pPr>
      <w:r>
        <w:rPr>
          <w:rFonts w:hint="eastAsia" w:ascii="宋体" w:hAnsi="宋体" w:cs="宋体"/>
          <w:color w:val="000000"/>
          <w:sz w:val="24"/>
          <w:szCs w:val="24"/>
          <w:lang w:val="en-US" w:eastAsia="zh-CN"/>
        </w:rPr>
        <w:t>交付物：</w:t>
      </w:r>
      <w:r>
        <w:rPr>
          <w:rFonts w:hint="eastAsia" w:ascii="宋体" w:hAnsi="宋体" w:cs="宋体"/>
          <w:color w:val="000000"/>
          <w:sz w:val="24"/>
          <w:lang w:eastAsia="zh-TW"/>
        </w:rPr>
        <w:t>《XXXX小程序隐私合规评估</w:t>
      </w:r>
      <w:r>
        <w:rPr>
          <w:rFonts w:hint="eastAsia" w:ascii="宋体" w:hAnsi="宋体" w:cs="宋体"/>
          <w:color w:val="000000"/>
          <w:sz w:val="24"/>
          <w:lang w:val="en-US" w:eastAsia="zh-CN"/>
        </w:rPr>
        <w:t>初评</w:t>
      </w:r>
      <w:r>
        <w:rPr>
          <w:rFonts w:hint="eastAsia" w:ascii="宋体" w:hAnsi="宋体" w:cs="宋体"/>
          <w:color w:val="000000"/>
          <w:sz w:val="24"/>
          <w:lang w:eastAsia="zh-TW"/>
        </w:rPr>
        <w:t>报告》</w:t>
      </w:r>
      <w:r>
        <w:rPr>
          <w:rFonts w:hint="eastAsia" w:ascii="宋体" w:hAnsi="宋体" w:cs="宋体"/>
          <w:color w:val="000000"/>
          <w:sz w:val="24"/>
          <w:lang w:val="en-US" w:eastAsia="zh-CN"/>
        </w:rPr>
        <w:t>及《</w:t>
      </w:r>
      <w:r>
        <w:rPr>
          <w:rFonts w:hint="eastAsia" w:ascii="宋体" w:hAnsi="宋体" w:cs="宋体"/>
          <w:color w:val="000000"/>
          <w:sz w:val="24"/>
          <w:lang w:eastAsia="zh-TW"/>
        </w:rPr>
        <w:t>XXXX小程序隐私合规评估</w:t>
      </w:r>
      <w:r>
        <w:rPr>
          <w:rFonts w:hint="eastAsia" w:ascii="宋体" w:hAnsi="宋体" w:cs="宋体"/>
          <w:color w:val="000000"/>
          <w:sz w:val="24"/>
          <w:lang w:val="en-US" w:eastAsia="zh-CN"/>
        </w:rPr>
        <w:t>总结</w:t>
      </w:r>
      <w:r>
        <w:rPr>
          <w:rFonts w:hint="eastAsia" w:ascii="宋体" w:hAnsi="宋体" w:cs="宋体"/>
          <w:color w:val="000000"/>
          <w:sz w:val="24"/>
          <w:lang w:eastAsia="zh-TW"/>
        </w:rPr>
        <w:t>报告</w:t>
      </w:r>
      <w:r>
        <w:rPr>
          <w:rFonts w:hint="eastAsia" w:ascii="宋体" w:hAnsi="宋体" w:cs="宋体"/>
          <w:color w:val="000000"/>
          <w:sz w:val="24"/>
          <w:lang w:val="en-US" w:eastAsia="zh-CN"/>
        </w:rPr>
        <w:t>》</w:t>
      </w:r>
    </w:p>
    <w:p w14:paraId="4F5F7F32">
      <w:pPr>
        <w:pStyle w:val="4"/>
        <w:spacing w:before="120" w:after="120" w:line="360" w:lineRule="auto"/>
        <w:ind w:left="0" w:firstLine="0" w:firstLineChars="0"/>
        <w:rPr>
          <w:rFonts w:hint="eastAsia" w:ascii="宋体" w:hAnsi="宋体" w:eastAsia="宋体" w:cs="宋体"/>
          <w:sz w:val="28"/>
          <w:szCs w:val="28"/>
          <w:lang w:eastAsia="zh-CN"/>
        </w:rPr>
      </w:pPr>
      <w:r>
        <w:rPr>
          <w:rFonts w:hint="eastAsia" w:ascii="宋体" w:hAnsi="宋体" w:eastAsia="PMingLiU" w:cs="宋体"/>
          <w:b/>
          <w:bCs/>
          <w:sz w:val="28"/>
          <w:szCs w:val="28"/>
          <w:lang w:val="en-US" w:eastAsia="zh-TW"/>
        </w:rPr>
        <w:t>4</w:t>
      </w:r>
      <w:r>
        <w:rPr>
          <w:rFonts w:hint="eastAsia" w:ascii="宋体" w:hAnsi="宋体" w:eastAsia="宋体" w:cs="宋体"/>
          <w:b/>
          <w:bCs/>
          <w:sz w:val="28"/>
          <w:szCs w:val="28"/>
          <w:lang w:val="en-US" w:eastAsia="zh-CN"/>
        </w:rPr>
        <w:t>.3微信小程序</w:t>
      </w:r>
      <w:r>
        <w:rPr>
          <w:rFonts w:hint="eastAsia" w:ascii="宋体" w:hAnsi="宋体" w:eastAsia="宋体" w:cs="宋体"/>
          <w:sz w:val="28"/>
          <w:szCs w:val="28"/>
          <w:lang w:eastAsia="zh-CN"/>
        </w:rPr>
        <w:t>渗透测试服务</w:t>
      </w:r>
    </w:p>
    <w:p w14:paraId="36CD188E">
      <w:pPr>
        <w:spacing w:line="579" w:lineRule="exact"/>
        <w:ind w:firstLine="480" w:firstLineChars="200"/>
        <w:jc w:val="left"/>
        <w:rPr>
          <w:rFonts w:hint="eastAsia" w:ascii="宋体" w:hAnsi="宋体" w:cs="宋体" w:eastAsiaTheme="minorEastAsia"/>
          <w:color w:val="000000"/>
          <w:kern w:val="2"/>
          <w:sz w:val="24"/>
          <w:szCs w:val="24"/>
          <w:lang w:val="en-US" w:eastAsia="zh-TW" w:bidi="ar-SA"/>
        </w:rPr>
      </w:pPr>
      <w:r>
        <w:rPr>
          <w:rFonts w:hint="eastAsia" w:ascii="宋体" w:hAnsi="宋体" w:cs="宋体" w:eastAsiaTheme="minorEastAsia"/>
          <w:color w:val="000000"/>
          <w:kern w:val="2"/>
          <w:sz w:val="24"/>
          <w:szCs w:val="24"/>
          <w:lang w:val="en-US" w:eastAsia="zh-TW" w:bidi="ar-SA"/>
        </w:rPr>
        <w:t>针对指定的</w:t>
      </w:r>
      <w:r>
        <w:rPr>
          <w:rFonts w:hint="eastAsia" w:ascii="宋体" w:hAnsi="宋体" w:cs="宋体"/>
          <w:color w:val="000000"/>
          <w:kern w:val="2"/>
          <w:sz w:val="24"/>
          <w:szCs w:val="24"/>
          <w:lang w:val="en-US" w:eastAsia="zh-TW" w:bidi="ar-SA"/>
        </w:rPr>
        <w:t>微信</w:t>
      </w:r>
      <w:r>
        <w:rPr>
          <w:rFonts w:hint="eastAsia" w:ascii="宋体" w:hAnsi="宋体" w:cs="宋体" w:eastAsiaTheme="minorEastAsia"/>
          <w:color w:val="000000"/>
          <w:kern w:val="2"/>
          <w:sz w:val="24"/>
          <w:szCs w:val="24"/>
          <w:lang w:val="en-US" w:eastAsia="zh-TW" w:bidi="ar-SA"/>
        </w:rPr>
        <w:t>小程序开展人工渗透测试工作，检查内容包括但不限于业务逻辑、越权攻击、弱口令、SQL注入等。通过技术手段及专业测试工具检测信息系统、内外网环境是否存在通路、数据泄露等安全问题，并对所发现的问题提供整改修复建议，被测单位根据改进建议进行整改工作</w:t>
      </w:r>
    </w:p>
    <w:p w14:paraId="6072A9B1">
      <w:pPr>
        <w:spacing w:line="579" w:lineRule="exact"/>
        <w:ind w:firstLine="480" w:firstLineChars="200"/>
        <w:jc w:val="left"/>
        <w:rPr>
          <w:rFonts w:hint="eastAsia" w:ascii="宋体" w:hAnsi="宋体" w:cs="宋体"/>
          <w:color w:val="000000"/>
          <w:sz w:val="24"/>
          <w:lang w:val="en-US" w:eastAsia="zh-TW"/>
        </w:rPr>
      </w:pPr>
      <w:r>
        <w:rPr>
          <w:rFonts w:hint="eastAsia" w:ascii="宋体" w:hAnsi="宋体" w:cs="宋体"/>
          <w:color w:val="000000"/>
          <w:kern w:val="2"/>
          <w:sz w:val="24"/>
          <w:szCs w:val="24"/>
          <w:lang w:val="en-US" w:eastAsia="zh-CN" w:bidi="ar-SA"/>
        </w:rPr>
        <w:t>交付物：</w:t>
      </w:r>
      <w:r>
        <w:rPr>
          <w:rFonts w:hint="eastAsia" w:ascii="宋体" w:hAnsi="宋体" w:cs="宋体"/>
          <w:color w:val="000000"/>
          <w:sz w:val="24"/>
          <w:lang w:eastAsia="zh-TW"/>
        </w:rPr>
        <w:t>《XX微信小程序渗透测试</w:t>
      </w:r>
      <w:r>
        <w:rPr>
          <w:rFonts w:hint="eastAsia" w:ascii="宋体" w:hAnsi="宋体" w:cs="宋体"/>
          <w:color w:val="000000"/>
          <w:sz w:val="24"/>
          <w:lang w:val="en-US" w:eastAsia="zh-CN"/>
        </w:rPr>
        <w:t>问题清单</w:t>
      </w:r>
      <w:r>
        <w:rPr>
          <w:rFonts w:hint="eastAsia" w:ascii="宋体" w:hAnsi="宋体" w:cs="宋体"/>
          <w:color w:val="000000"/>
          <w:sz w:val="24"/>
          <w:lang w:eastAsia="zh-TW"/>
        </w:rPr>
        <w:t>》</w:t>
      </w:r>
      <w:r>
        <w:rPr>
          <w:rFonts w:hint="eastAsia" w:ascii="宋体" w:hAnsi="宋体" w:cs="宋体" w:eastAsiaTheme="minorEastAsia"/>
          <w:color w:val="000000"/>
          <w:kern w:val="2"/>
          <w:sz w:val="24"/>
          <w:szCs w:val="24"/>
          <w:lang w:val="en-US" w:eastAsia="zh-TW" w:bidi="ar-SA"/>
        </w:rPr>
        <w:t>。</w:t>
      </w:r>
    </w:p>
    <w:p w14:paraId="3E93B604">
      <w:pPr>
        <w:pStyle w:val="4"/>
        <w:spacing w:before="120" w:after="120" w:line="360" w:lineRule="auto"/>
        <w:ind w:left="0" w:firstLine="0" w:firstLineChars="0"/>
        <w:rPr>
          <w:rFonts w:hint="eastAsia" w:ascii="宋体" w:hAnsi="宋体" w:eastAsia="宋体" w:cs="宋体"/>
          <w:b/>
          <w:bCs/>
          <w:sz w:val="28"/>
          <w:szCs w:val="28"/>
          <w:lang w:val="en-US" w:eastAsia="zh-CN"/>
        </w:rPr>
      </w:pPr>
      <w:r>
        <w:rPr>
          <w:rFonts w:hint="eastAsia" w:ascii="宋体" w:hAnsi="宋体" w:eastAsia="PMingLiU" w:cs="宋体"/>
          <w:b/>
          <w:bCs/>
          <w:sz w:val="28"/>
          <w:szCs w:val="28"/>
          <w:lang w:val="en-US" w:eastAsia="zh-TW"/>
        </w:rPr>
        <w:t>4</w:t>
      </w:r>
      <w:r>
        <w:rPr>
          <w:rFonts w:hint="eastAsia" w:ascii="宋体" w:hAnsi="宋体" w:eastAsia="宋体" w:cs="宋体"/>
          <w:b/>
          <w:bCs/>
          <w:sz w:val="28"/>
          <w:szCs w:val="28"/>
          <w:lang w:val="en-US" w:eastAsia="zh-CN"/>
        </w:rPr>
        <w:t>.</w:t>
      </w:r>
      <w:bookmarkEnd w:id="0"/>
      <w:bookmarkEnd w:id="1"/>
      <w:bookmarkEnd w:id="2"/>
      <w:bookmarkStart w:id="3" w:name="_Toc23008"/>
      <w:bookmarkStart w:id="4" w:name="_Toc27596"/>
      <w:bookmarkStart w:id="5" w:name="_Toc28911"/>
      <w:r>
        <w:rPr>
          <w:rFonts w:hint="eastAsia" w:ascii="宋体" w:hAnsi="宋体" w:eastAsia="宋体" w:cs="宋体"/>
          <w:b/>
          <w:bCs/>
          <w:sz w:val="28"/>
          <w:szCs w:val="28"/>
          <w:lang w:val="en-US" w:eastAsia="zh-CN"/>
        </w:rPr>
        <w:t>4报告解读及网络安全培训服务</w:t>
      </w:r>
      <w:bookmarkEnd w:id="3"/>
      <w:bookmarkEnd w:id="4"/>
      <w:bookmarkEnd w:id="5"/>
    </w:p>
    <w:p w14:paraId="6B0DF108">
      <w:pPr>
        <w:spacing w:line="579" w:lineRule="exact"/>
        <w:ind w:firstLine="480" w:firstLineChars="200"/>
        <w:jc w:val="left"/>
        <w:rPr>
          <w:rFonts w:hint="eastAsia" w:ascii="宋体" w:hAnsi="宋体" w:cs="宋体" w:eastAsiaTheme="minorEastAsia"/>
          <w:color w:val="000000"/>
          <w:kern w:val="2"/>
          <w:sz w:val="24"/>
          <w:szCs w:val="24"/>
          <w:lang w:val="en-US" w:eastAsia="zh-TW" w:bidi="ar-SA"/>
        </w:rPr>
      </w:pPr>
      <w:r>
        <w:rPr>
          <w:rFonts w:hint="eastAsia" w:ascii="宋体" w:hAnsi="宋体" w:cs="宋体"/>
          <w:color w:val="000000"/>
          <w:kern w:val="2"/>
          <w:sz w:val="24"/>
          <w:szCs w:val="24"/>
          <w:lang w:val="en-US" w:eastAsia="zh-TW" w:bidi="ar-SA"/>
        </w:rPr>
        <w:t>根据</w:t>
      </w:r>
      <w:r>
        <w:rPr>
          <w:rFonts w:hint="eastAsia" w:ascii="宋体" w:hAnsi="宋体" w:cs="宋体" w:eastAsiaTheme="minorEastAsia"/>
          <w:b w:val="0"/>
          <w:bCs w:val="0"/>
          <w:color w:val="000000"/>
          <w:sz w:val="24"/>
          <w:szCs w:val="24"/>
          <w:lang w:val="en-US" w:eastAsia="zh-TW"/>
        </w:rPr>
        <w:t>微信小程序个人隐私评估服务</w:t>
      </w:r>
      <w:r>
        <w:rPr>
          <w:rFonts w:hint="eastAsia" w:ascii="宋体" w:hAnsi="宋体" w:cs="宋体"/>
          <w:b w:val="0"/>
          <w:bCs w:val="0"/>
          <w:color w:val="000000"/>
          <w:sz w:val="24"/>
          <w:szCs w:val="24"/>
          <w:lang w:val="en-US" w:eastAsia="zh-TW"/>
        </w:rPr>
        <w:t>及</w:t>
      </w:r>
      <w:r>
        <w:rPr>
          <w:rFonts w:hint="eastAsia" w:ascii="宋体" w:hAnsi="宋体" w:cs="宋体"/>
          <w:color w:val="000000"/>
          <w:sz w:val="24"/>
          <w:lang w:eastAsia="zh-TW"/>
        </w:rPr>
        <w:t>系统渗透测试服务最终成果，对涉及系统及系统业务人员进行报告解读服务，</w:t>
      </w:r>
      <w:r>
        <w:rPr>
          <w:rFonts w:hint="eastAsia" w:ascii="宋体" w:hAnsi="宋体" w:cs="宋体"/>
          <w:color w:val="000000"/>
          <w:kern w:val="2"/>
          <w:sz w:val="24"/>
          <w:szCs w:val="24"/>
          <w:lang w:val="en-US" w:eastAsia="zh-TW" w:bidi="ar-SA"/>
        </w:rPr>
        <w:t>输出《横琴粤澳深度合作区城市规划和建设局</w:t>
      </w:r>
      <w:r>
        <w:rPr>
          <w:rFonts w:hint="eastAsia" w:ascii="宋体" w:hAnsi="宋体" w:cs="宋体"/>
          <w:b w:val="0"/>
          <w:bCs w:val="0"/>
          <w:color w:val="000000"/>
          <w:sz w:val="24"/>
          <w:lang w:val="en-US" w:eastAsia="zh-TW"/>
        </w:rPr>
        <w:t>xxx系统</w:t>
      </w:r>
      <w:r>
        <w:rPr>
          <w:rFonts w:hint="eastAsia" w:ascii="宋体" w:hAnsi="宋体" w:cs="宋体"/>
          <w:color w:val="000000"/>
          <w:sz w:val="24"/>
          <w:lang w:eastAsia="zh-TW"/>
        </w:rPr>
        <w:t>报告解读</w:t>
      </w:r>
      <w:r>
        <w:rPr>
          <w:rFonts w:hint="eastAsia" w:ascii="宋体" w:hAnsi="宋体" w:cs="宋体"/>
          <w:color w:val="000000"/>
          <w:kern w:val="2"/>
          <w:sz w:val="24"/>
          <w:szCs w:val="24"/>
          <w:lang w:val="en-US" w:eastAsia="zh-TW" w:bidi="ar-SA"/>
        </w:rPr>
        <w:t>》</w:t>
      </w:r>
      <w:r>
        <w:rPr>
          <w:rFonts w:hint="eastAsia" w:ascii="宋体" w:hAnsi="宋体" w:cs="宋体" w:eastAsiaTheme="minorEastAsia"/>
          <w:color w:val="000000"/>
          <w:kern w:val="2"/>
          <w:sz w:val="24"/>
          <w:szCs w:val="24"/>
          <w:lang w:val="en-US" w:eastAsia="zh-TW" w:bidi="ar-SA"/>
        </w:rPr>
        <w:t>。</w:t>
      </w:r>
    </w:p>
    <w:p w14:paraId="33424160">
      <w:pPr>
        <w:spacing w:line="579" w:lineRule="exact"/>
        <w:ind w:firstLine="480" w:firstLineChars="200"/>
        <w:jc w:val="left"/>
        <w:rPr>
          <w:rFonts w:hint="eastAsia" w:ascii="宋体" w:hAnsi="宋体" w:cs="宋体"/>
          <w:color w:val="000000"/>
          <w:kern w:val="2"/>
          <w:sz w:val="24"/>
          <w:szCs w:val="24"/>
          <w:lang w:val="en-US" w:eastAsia="zh-CN" w:bidi="ar-SA"/>
        </w:rPr>
      </w:pPr>
      <w:r>
        <w:rPr>
          <w:rFonts w:hint="eastAsia" w:ascii="宋体" w:hAnsi="宋体" w:cs="宋体" w:eastAsiaTheme="minorEastAsia"/>
          <w:color w:val="000000"/>
          <w:kern w:val="2"/>
          <w:sz w:val="24"/>
          <w:szCs w:val="24"/>
          <w:lang w:val="en-US" w:eastAsia="zh-TW" w:bidi="ar-SA"/>
        </w:rPr>
        <w:t>网络安全培训根据实际需求可开展多种形式的网络安全培训，内容可包括：安全意识培训、安全管理培训、安全技能培训等。通过培训，提升</w:t>
      </w:r>
      <w:r>
        <w:rPr>
          <w:rFonts w:hint="eastAsia" w:ascii="宋体" w:hAnsi="宋体" w:cs="宋体"/>
          <w:color w:val="000000"/>
          <w:kern w:val="2"/>
          <w:sz w:val="24"/>
          <w:szCs w:val="24"/>
          <w:lang w:val="en-US" w:eastAsia="zh-TW" w:bidi="ar-SA"/>
        </w:rPr>
        <w:t>局工作人员</w:t>
      </w:r>
      <w:r>
        <w:rPr>
          <w:rFonts w:hint="eastAsia" w:ascii="宋体" w:hAnsi="宋体" w:cs="宋体" w:eastAsiaTheme="minorEastAsia"/>
          <w:color w:val="000000"/>
          <w:kern w:val="2"/>
          <w:sz w:val="24"/>
          <w:szCs w:val="24"/>
          <w:lang w:val="en-US" w:eastAsia="zh-TW" w:bidi="ar-SA"/>
        </w:rPr>
        <w:t>安全意识，掌握防护技能，构建多层次防御体系，降低安全风险。结合实际案例，深入剖析常见攻击手段，提供实战演练，增强应急响应能力</w:t>
      </w:r>
      <w:r>
        <w:rPr>
          <w:rFonts w:hint="eastAsia" w:ascii="宋体" w:hAnsi="宋体" w:cs="宋体"/>
          <w:color w:val="000000"/>
          <w:kern w:val="2"/>
          <w:sz w:val="24"/>
          <w:szCs w:val="24"/>
          <w:lang w:val="en-US" w:eastAsia="zh-CN" w:bidi="ar-SA"/>
        </w:rPr>
        <w:t>。</w:t>
      </w:r>
    </w:p>
    <w:p w14:paraId="6523C869">
      <w:pPr>
        <w:spacing w:line="579" w:lineRule="exact"/>
        <w:ind w:firstLine="480" w:firstLineChars="200"/>
        <w:jc w:val="left"/>
        <w:rPr>
          <w:rFonts w:hint="eastAsia" w:ascii="宋体" w:hAnsi="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交付物：</w:t>
      </w:r>
      <w:r>
        <w:rPr>
          <w:rFonts w:hint="eastAsia" w:ascii="宋体" w:hAnsi="宋体" w:cs="宋体"/>
          <w:color w:val="000000"/>
          <w:kern w:val="2"/>
          <w:sz w:val="24"/>
          <w:szCs w:val="24"/>
          <w:lang w:val="en-US" w:eastAsia="zh-TW" w:bidi="ar-SA"/>
        </w:rPr>
        <w:t>《横琴粤澳深度合作区城市规划和建设局</w:t>
      </w:r>
      <w:r>
        <w:rPr>
          <w:rFonts w:hint="eastAsia" w:ascii="宋体" w:hAnsi="宋体" w:cs="宋体" w:eastAsiaTheme="minorEastAsia"/>
          <w:b w:val="0"/>
          <w:bCs w:val="0"/>
          <w:color w:val="000000"/>
          <w:sz w:val="24"/>
          <w:lang w:val="en-US" w:eastAsia="zh-TW"/>
        </w:rPr>
        <w:t>网络安全培训</w:t>
      </w:r>
      <w:r>
        <w:rPr>
          <w:rFonts w:hint="eastAsia" w:ascii="宋体" w:hAnsi="宋体" w:cs="宋体"/>
          <w:color w:val="000000"/>
          <w:kern w:val="2"/>
          <w:sz w:val="24"/>
          <w:szCs w:val="24"/>
          <w:lang w:val="en-US" w:eastAsia="zh-TW" w:bidi="ar-SA"/>
        </w:rPr>
        <w:t>PPT》</w:t>
      </w:r>
      <w:r>
        <w:rPr>
          <w:rFonts w:hint="eastAsia" w:ascii="宋体" w:hAnsi="宋体" w:cs="宋体"/>
          <w:color w:val="000000"/>
          <w:kern w:val="2"/>
          <w:sz w:val="24"/>
          <w:szCs w:val="24"/>
          <w:lang w:val="en-US" w:eastAsia="zh-CN" w:bidi="ar-SA"/>
        </w:rPr>
        <w:t>及《</w:t>
      </w:r>
      <w:r>
        <w:rPr>
          <w:rFonts w:hint="eastAsia" w:ascii="宋体" w:hAnsi="宋体" w:cs="宋体"/>
          <w:color w:val="000000"/>
          <w:kern w:val="2"/>
          <w:sz w:val="24"/>
          <w:szCs w:val="24"/>
          <w:lang w:val="en-US" w:eastAsia="zh-TW" w:bidi="ar-SA"/>
        </w:rPr>
        <w:t>横琴粤澳深度合作区城市规划和建设局</w:t>
      </w:r>
      <w:r>
        <w:rPr>
          <w:rFonts w:hint="eastAsia" w:ascii="宋体" w:hAnsi="宋体" w:cs="宋体"/>
          <w:b w:val="0"/>
          <w:bCs w:val="0"/>
          <w:color w:val="000000"/>
          <w:sz w:val="24"/>
          <w:lang w:val="en-US" w:eastAsia="zh-TW"/>
        </w:rPr>
        <w:t>xxx系统</w:t>
      </w:r>
      <w:r>
        <w:rPr>
          <w:rFonts w:hint="eastAsia" w:ascii="宋体" w:hAnsi="宋体" w:cs="宋体"/>
          <w:color w:val="000000"/>
          <w:sz w:val="24"/>
          <w:lang w:eastAsia="zh-TW"/>
        </w:rPr>
        <w:t>报告解读</w:t>
      </w:r>
      <w:r>
        <w:rPr>
          <w:rFonts w:hint="eastAsia" w:ascii="宋体" w:hAnsi="宋体" w:cs="宋体"/>
          <w:color w:val="000000"/>
          <w:kern w:val="2"/>
          <w:sz w:val="24"/>
          <w:szCs w:val="24"/>
          <w:lang w:val="en-US" w:eastAsia="zh-CN" w:bidi="ar-SA"/>
        </w:rPr>
        <w:t>》</w:t>
      </w:r>
    </w:p>
    <w:p w14:paraId="10042DCC">
      <w:pPr>
        <w:pStyle w:val="4"/>
        <w:spacing w:before="120" w:after="120" w:line="360" w:lineRule="auto"/>
        <w:ind w:left="0" w:firstLine="0" w:firstLineChars="0"/>
        <w:rPr>
          <w:rFonts w:hint="eastAsia" w:ascii="宋体" w:hAnsi="宋体" w:eastAsia="宋体" w:cs="宋体"/>
          <w:b/>
          <w:bCs/>
          <w:sz w:val="28"/>
          <w:szCs w:val="28"/>
          <w:lang w:val="en-US" w:eastAsia="zh-CN"/>
        </w:rPr>
      </w:pPr>
      <w:r>
        <w:rPr>
          <w:rFonts w:hint="default" w:ascii="宋体" w:hAnsi="宋体" w:eastAsia="宋体" w:cs="宋体"/>
          <w:b/>
          <w:bCs/>
          <w:sz w:val="28"/>
          <w:szCs w:val="28"/>
          <w:lang w:val="en-US" w:eastAsia="zh-CN"/>
        </w:rPr>
        <w:t>4</w:t>
      </w:r>
      <w:r>
        <w:rPr>
          <w:rFonts w:hint="eastAsia" w:ascii="宋体" w:hAnsi="宋体" w:eastAsia="宋体" w:cs="宋体"/>
          <w:b/>
          <w:bCs/>
          <w:sz w:val="28"/>
          <w:szCs w:val="28"/>
          <w:lang w:val="en-US" w:eastAsia="zh-CN"/>
        </w:rPr>
        <w:t>.5服务系统清单</w:t>
      </w:r>
    </w:p>
    <w:p w14:paraId="48869ECC">
      <w:pPr>
        <w:numPr>
          <w:ilvl w:val="0"/>
          <w:numId w:val="3"/>
        </w:numPr>
        <w:spacing w:line="579" w:lineRule="exact"/>
        <w:ind w:left="425" w:hanging="5" w:firstLineChars="0"/>
        <w:jc w:val="left"/>
        <w:rPr>
          <w:rFonts w:hint="eastAsia" w:ascii="宋体" w:hAnsi="宋体" w:cs="宋体"/>
          <w:color w:val="000000"/>
          <w:sz w:val="24"/>
          <w:szCs w:val="24"/>
          <w:lang w:eastAsia="zh-CN"/>
        </w:rPr>
      </w:pPr>
      <w:r>
        <w:rPr>
          <w:rFonts w:hint="eastAsia" w:ascii="宋体" w:hAnsi="宋体" w:cs="宋体"/>
          <w:color w:val="000000"/>
          <w:sz w:val="24"/>
          <w:szCs w:val="24"/>
          <w:lang w:eastAsia="zh-CN"/>
        </w:rPr>
        <w:t>“智慧规建”微信小程序</w:t>
      </w:r>
    </w:p>
    <w:p w14:paraId="160D7E7D">
      <w:pPr>
        <w:numPr>
          <w:ilvl w:val="0"/>
          <w:numId w:val="3"/>
        </w:numPr>
        <w:spacing w:line="579" w:lineRule="exact"/>
        <w:ind w:left="425" w:hanging="5" w:firstLineChars="0"/>
        <w:jc w:val="left"/>
        <w:rPr>
          <w:rFonts w:hint="eastAsia" w:ascii="宋体" w:hAnsi="宋体" w:cs="宋体"/>
          <w:color w:val="000000"/>
          <w:sz w:val="24"/>
          <w:szCs w:val="24"/>
          <w:lang w:eastAsia="zh-CN"/>
        </w:rPr>
      </w:pPr>
      <w:r>
        <w:rPr>
          <w:rFonts w:hint="eastAsia" w:ascii="宋体" w:hAnsi="宋体" w:cs="宋体"/>
          <w:color w:val="000000"/>
          <w:sz w:val="24"/>
          <w:szCs w:val="24"/>
          <w:lang w:eastAsia="zh-CN"/>
        </w:rPr>
        <w:t>横琴智慧物业微信小程序</w:t>
      </w:r>
    </w:p>
    <w:p w14:paraId="11A0CF30">
      <w:pPr>
        <w:numPr>
          <w:ilvl w:val="0"/>
          <w:numId w:val="3"/>
        </w:numPr>
        <w:spacing w:line="579" w:lineRule="exact"/>
        <w:ind w:left="425" w:hanging="5" w:firstLineChars="0"/>
        <w:jc w:val="left"/>
        <w:rPr>
          <w:rFonts w:hint="eastAsia" w:ascii="宋体" w:hAnsi="宋体" w:cs="宋体"/>
          <w:color w:val="000000"/>
          <w:sz w:val="24"/>
          <w:szCs w:val="24"/>
          <w:lang w:eastAsia="zh-CN"/>
        </w:rPr>
      </w:pPr>
      <w:r>
        <w:rPr>
          <w:rFonts w:hint="eastAsia" w:ascii="宋体" w:hAnsi="宋体" w:cs="宋体"/>
          <w:color w:val="000000"/>
          <w:sz w:val="24"/>
          <w:szCs w:val="24"/>
          <w:lang w:eastAsia="zh-CN"/>
        </w:rPr>
        <w:t>安居横琴微信小程序</w:t>
      </w:r>
    </w:p>
    <w:p w14:paraId="48D36BE9">
      <w:pPr>
        <w:numPr>
          <w:ilvl w:val="0"/>
          <w:numId w:val="3"/>
        </w:numPr>
        <w:spacing w:line="579" w:lineRule="exact"/>
        <w:ind w:left="425" w:hanging="5" w:firstLineChars="0"/>
        <w:jc w:val="left"/>
        <w:rPr>
          <w:rFonts w:hint="eastAsia" w:ascii="宋体" w:hAnsi="宋体" w:cs="宋体"/>
          <w:color w:val="000000"/>
          <w:sz w:val="24"/>
          <w:szCs w:val="24"/>
          <w:lang w:eastAsia="zh-CN"/>
        </w:rPr>
      </w:pPr>
      <w:r>
        <w:rPr>
          <w:rFonts w:hint="eastAsia" w:ascii="宋体" w:hAnsi="宋体" w:cs="宋体"/>
          <w:color w:val="000000"/>
          <w:sz w:val="24"/>
          <w:szCs w:val="24"/>
          <w:lang w:eastAsia="zh-CN"/>
        </w:rPr>
        <w:t>横琴出行微信小程序</w:t>
      </w:r>
    </w:p>
    <w:p w14:paraId="54461971">
      <w:pPr>
        <w:numPr>
          <w:ilvl w:val="0"/>
          <w:numId w:val="3"/>
        </w:numPr>
        <w:spacing w:line="579" w:lineRule="exact"/>
        <w:ind w:left="425" w:hanging="5" w:firstLineChars="0"/>
        <w:jc w:val="left"/>
        <w:rPr>
          <w:rFonts w:hint="eastAsia" w:ascii="宋体" w:hAnsi="宋体" w:cs="宋体"/>
          <w:color w:val="000000"/>
          <w:sz w:val="24"/>
          <w:szCs w:val="24"/>
          <w:lang w:eastAsia="zh-CN"/>
        </w:rPr>
      </w:pPr>
      <w:r>
        <w:rPr>
          <w:rFonts w:hint="eastAsia" w:ascii="宋体" w:hAnsi="宋体" w:cs="宋体"/>
          <w:color w:val="000000"/>
          <w:sz w:val="24"/>
          <w:szCs w:val="24"/>
          <w:lang w:eastAsia="zh-CN"/>
        </w:rPr>
        <w:t>琴碳星人微信小程序</w:t>
      </w:r>
    </w:p>
    <w:p w14:paraId="1D30ED28">
      <w:pPr>
        <w:pStyle w:val="3"/>
        <w:spacing w:line="360" w:lineRule="auto"/>
        <w:rPr>
          <w:rFonts w:hint="eastAsia" w:ascii="宋体" w:hAnsi="宋体" w:eastAsia="宋体" w:cs="宋体"/>
          <w:b/>
          <w:bCs/>
          <w:sz w:val="32"/>
          <w:szCs w:val="28"/>
          <w:lang w:eastAsia="zh-TW"/>
        </w:rPr>
      </w:pPr>
      <w:r>
        <w:rPr>
          <w:rFonts w:hint="eastAsia" w:ascii="宋体" w:hAnsi="宋体" w:eastAsia="宋体" w:cs="宋体"/>
          <w:b/>
          <w:bCs/>
          <w:sz w:val="32"/>
          <w:szCs w:val="28"/>
          <w:lang w:eastAsia="zh-TW"/>
        </w:rPr>
        <w:t>服务期限</w:t>
      </w:r>
    </w:p>
    <w:p w14:paraId="268D8F17">
      <w:pPr>
        <w:numPr>
          <w:ilvl w:val="0"/>
          <w:numId w:val="0"/>
        </w:numPr>
        <w:spacing w:line="579" w:lineRule="exact"/>
        <w:ind w:firstLine="480" w:firstLineChars="200"/>
        <w:jc w:val="left"/>
        <w:rPr>
          <w:rFonts w:hint="eastAsia"/>
          <w:lang w:eastAsia="zh-TW"/>
        </w:rPr>
      </w:pPr>
      <w:r>
        <w:rPr>
          <w:rFonts w:hint="eastAsia" w:ascii="宋体" w:hAnsi="宋体" w:cs="宋体"/>
          <w:color w:val="000000"/>
          <w:sz w:val="24"/>
          <w:szCs w:val="24"/>
          <w:lang w:eastAsia="zh-TW"/>
        </w:rPr>
        <w:t>本项目履行</w:t>
      </w:r>
      <w:r>
        <w:rPr>
          <w:rFonts w:hint="eastAsia" w:ascii="宋体" w:hAnsi="宋体" w:cs="宋体"/>
          <w:color w:val="000000"/>
          <w:sz w:val="24"/>
          <w:szCs w:val="24"/>
          <w:lang w:val="en-US" w:eastAsia="zh-TW"/>
        </w:rPr>
        <w:t>服务</w:t>
      </w:r>
      <w:r>
        <w:rPr>
          <w:rFonts w:hint="eastAsia" w:ascii="宋体" w:hAnsi="宋体" w:cs="宋体"/>
          <w:color w:val="000000"/>
          <w:sz w:val="24"/>
          <w:szCs w:val="24"/>
          <w:lang w:eastAsia="zh-TW"/>
        </w:rPr>
        <w:t>截止时间为</w:t>
      </w:r>
      <w:r>
        <w:rPr>
          <w:rFonts w:hint="eastAsia" w:ascii="宋体" w:hAnsi="宋体" w:cs="宋体"/>
          <w:color w:val="000000"/>
          <w:sz w:val="24"/>
          <w:szCs w:val="24"/>
          <w:lang w:val="en-US" w:eastAsia="zh-TW"/>
        </w:rPr>
        <w:t>2025年1</w:t>
      </w:r>
      <w:r>
        <w:rPr>
          <w:rFonts w:hint="eastAsia" w:ascii="宋体" w:hAnsi="宋体" w:cs="宋体"/>
          <w:color w:val="000000"/>
          <w:sz w:val="24"/>
          <w:szCs w:val="24"/>
          <w:lang w:val="en-US" w:eastAsia="zh-TW"/>
        </w:rPr>
        <w:t>1</w:t>
      </w:r>
      <w:r>
        <w:rPr>
          <w:rFonts w:hint="eastAsia" w:ascii="宋体" w:hAnsi="宋体" w:cs="宋体"/>
          <w:color w:val="000000"/>
          <w:sz w:val="24"/>
          <w:szCs w:val="24"/>
          <w:lang w:val="en-US" w:eastAsia="zh-TW"/>
        </w:rPr>
        <w:t>月30日</w:t>
      </w:r>
      <w:r>
        <w:rPr>
          <w:rFonts w:hint="eastAsia" w:ascii="宋体" w:hAnsi="宋体" w:cs="宋体"/>
          <w:color w:val="000000"/>
          <w:sz w:val="24"/>
          <w:szCs w:val="24"/>
          <w:lang w:eastAsia="zh-TW"/>
        </w:rPr>
        <w:t>。</w:t>
      </w:r>
    </w:p>
    <w:p w14:paraId="6407063E">
      <w:pPr>
        <w:pStyle w:val="3"/>
        <w:spacing w:line="360" w:lineRule="auto"/>
        <w:rPr>
          <w:rFonts w:hint="eastAsia" w:ascii="宋体" w:hAnsi="宋体" w:eastAsia="宋体" w:cs="宋体"/>
          <w:lang w:val="en-US" w:eastAsia="zh-TW"/>
        </w:rPr>
      </w:pPr>
      <w:r>
        <w:rPr>
          <w:rFonts w:hint="eastAsia" w:ascii="宋体" w:hAnsi="宋体" w:eastAsia="宋体" w:cs="宋体"/>
          <w:lang w:val="en-US" w:eastAsia="zh-CN"/>
        </w:rPr>
        <w:t>项目验收</w:t>
      </w:r>
    </w:p>
    <w:p w14:paraId="027EC2DB">
      <w:pPr>
        <w:spacing w:line="579" w:lineRule="exact"/>
        <w:ind w:firstLine="480" w:firstLineChars="200"/>
        <w:jc w:val="left"/>
        <w:rPr>
          <w:rFonts w:hint="eastAsia" w:ascii="宋体" w:hAnsi="宋体" w:cs="宋体"/>
          <w:color w:val="000000"/>
          <w:sz w:val="24"/>
          <w:lang w:val="en-US" w:eastAsia="zh-CN"/>
        </w:rPr>
      </w:pPr>
      <w:r>
        <w:rPr>
          <w:rFonts w:hint="eastAsia" w:ascii="宋体" w:hAnsi="宋体" w:cs="宋体" w:eastAsiaTheme="minorEastAsia"/>
          <w:color w:val="000000"/>
          <w:sz w:val="24"/>
          <w:lang w:val="en-US" w:eastAsia="zh-TW"/>
        </w:rPr>
        <w:t>项目验收阶段，投标人需要依据招标人要求，提供</w:t>
      </w:r>
      <w:r>
        <w:rPr>
          <w:rFonts w:hint="eastAsia" w:ascii="宋体" w:hAnsi="宋体" w:cs="宋体"/>
          <w:color w:val="000000"/>
          <w:sz w:val="24"/>
          <w:lang w:val="en-US" w:eastAsia="zh-CN"/>
        </w:rPr>
        <w:t>以下交付物：</w:t>
      </w:r>
    </w:p>
    <w:p w14:paraId="48A04921">
      <w:pPr>
        <w:numPr>
          <w:ilvl w:val="0"/>
          <w:numId w:val="4"/>
        </w:numPr>
        <w:spacing w:line="579" w:lineRule="exact"/>
        <w:ind w:firstLine="420" w:firstLineChars="175"/>
        <w:jc w:val="left"/>
        <w:rPr>
          <w:rFonts w:hint="eastAsia" w:ascii="宋体" w:hAnsi="宋体" w:cs="宋体"/>
          <w:color w:val="000000"/>
          <w:sz w:val="24"/>
          <w:lang w:eastAsia="zh-TW"/>
        </w:rPr>
      </w:pPr>
      <w:r>
        <w:rPr>
          <w:rFonts w:hint="eastAsia" w:ascii="宋体" w:hAnsi="宋体" w:cs="宋体"/>
          <w:color w:val="000000"/>
          <w:sz w:val="24"/>
          <w:lang w:val="en-US" w:eastAsia="zh-TW"/>
        </w:rPr>
        <w:t>5份《</w:t>
      </w:r>
      <w:r>
        <w:rPr>
          <w:rFonts w:hint="eastAsia" w:ascii="宋体" w:hAnsi="宋体" w:cs="宋体"/>
          <w:color w:val="000000"/>
          <w:sz w:val="24"/>
          <w:lang w:eastAsia="zh-TW"/>
        </w:rPr>
        <w:t>小程序隐私合规评估</w:t>
      </w:r>
      <w:r>
        <w:rPr>
          <w:rFonts w:hint="eastAsia" w:ascii="宋体" w:hAnsi="宋体" w:cs="宋体"/>
          <w:color w:val="000000"/>
          <w:sz w:val="24"/>
          <w:lang w:val="en-US" w:eastAsia="zh-TW"/>
        </w:rPr>
        <w:t>初</w:t>
      </w:r>
      <w:r>
        <w:rPr>
          <w:rFonts w:hint="eastAsia" w:ascii="宋体" w:hAnsi="宋体" w:cs="宋体"/>
          <w:color w:val="000000"/>
          <w:sz w:val="24"/>
          <w:lang w:eastAsia="zh-TW"/>
        </w:rPr>
        <w:t>报告》</w:t>
      </w:r>
    </w:p>
    <w:p w14:paraId="29DB948E">
      <w:pPr>
        <w:numPr>
          <w:ilvl w:val="0"/>
          <w:numId w:val="4"/>
        </w:numPr>
        <w:spacing w:line="579" w:lineRule="exact"/>
        <w:ind w:firstLine="420" w:firstLineChars="175"/>
        <w:jc w:val="left"/>
        <w:rPr>
          <w:rFonts w:hint="eastAsia" w:ascii="宋体" w:hAnsi="宋体" w:cs="宋体"/>
          <w:color w:val="000000"/>
          <w:sz w:val="24"/>
          <w:lang w:val="en-US" w:eastAsia="zh-TW"/>
        </w:rPr>
      </w:pPr>
      <w:r>
        <w:rPr>
          <w:rFonts w:hint="eastAsia" w:ascii="宋体" w:hAnsi="宋体" w:cs="宋体"/>
          <w:color w:val="000000"/>
          <w:sz w:val="24"/>
          <w:lang w:val="en-US" w:eastAsia="zh-TW"/>
        </w:rPr>
        <w:t>5份《小程序隐私合规评估总结报告》</w:t>
      </w:r>
    </w:p>
    <w:p w14:paraId="430ADC9A">
      <w:pPr>
        <w:numPr>
          <w:ilvl w:val="0"/>
          <w:numId w:val="4"/>
        </w:numPr>
        <w:spacing w:line="579" w:lineRule="exact"/>
        <w:ind w:firstLine="420" w:firstLineChars="175"/>
        <w:jc w:val="left"/>
        <w:rPr>
          <w:rFonts w:hint="eastAsia" w:ascii="宋体" w:hAnsi="宋体" w:cs="宋体"/>
          <w:color w:val="000000"/>
          <w:sz w:val="24"/>
          <w:lang w:eastAsia="zh-TW"/>
        </w:rPr>
      </w:pPr>
      <w:r>
        <w:rPr>
          <w:rFonts w:hint="eastAsia" w:ascii="宋体" w:hAnsi="宋体" w:cs="宋体"/>
          <w:color w:val="000000"/>
          <w:sz w:val="24"/>
          <w:lang w:val="en-US" w:eastAsia="zh-TW"/>
        </w:rPr>
        <w:t>5份《</w:t>
      </w:r>
      <w:r>
        <w:rPr>
          <w:rFonts w:hint="eastAsia" w:ascii="宋体" w:hAnsi="宋体" w:cs="宋体"/>
          <w:color w:val="000000"/>
          <w:sz w:val="24"/>
          <w:lang w:eastAsia="zh-TW"/>
        </w:rPr>
        <w:t>小程序渗透测试</w:t>
      </w:r>
      <w:r>
        <w:rPr>
          <w:rFonts w:hint="eastAsia" w:ascii="宋体" w:hAnsi="宋体" w:cs="宋体"/>
          <w:color w:val="000000"/>
          <w:sz w:val="24"/>
          <w:lang w:val="en-US" w:eastAsia="zh-TW"/>
        </w:rPr>
        <w:t>问题清单</w:t>
      </w:r>
      <w:r>
        <w:rPr>
          <w:rFonts w:hint="eastAsia" w:ascii="宋体" w:hAnsi="宋体" w:cs="宋体"/>
          <w:color w:val="000000"/>
          <w:sz w:val="24"/>
          <w:lang w:eastAsia="zh-TW"/>
        </w:rPr>
        <w:t>》</w:t>
      </w:r>
    </w:p>
    <w:p w14:paraId="44D32271">
      <w:pPr>
        <w:numPr>
          <w:ilvl w:val="0"/>
          <w:numId w:val="4"/>
        </w:numPr>
        <w:spacing w:line="579" w:lineRule="exact"/>
        <w:ind w:firstLine="420" w:firstLineChars="175"/>
        <w:jc w:val="left"/>
        <w:rPr>
          <w:rFonts w:hint="eastAsia" w:ascii="宋体" w:hAnsi="宋体" w:cs="宋体"/>
          <w:color w:val="000000"/>
          <w:kern w:val="2"/>
          <w:sz w:val="24"/>
          <w:szCs w:val="24"/>
          <w:lang w:val="en-US" w:eastAsia="zh-TW" w:bidi="ar-SA"/>
        </w:rPr>
      </w:pPr>
      <w:r>
        <w:rPr>
          <w:rFonts w:hint="eastAsia" w:ascii="宋体" w:hAnsi="宋体" w:cs="宋体"/>
          <w:color w:val="000000"/>
          <w:kern w:val="2"/>
          <w:sz w:val="24"/>
          <w:szCs w:val="24"/>
          <w:lang w:val="en-US" w:eastAsia="zh-TW" w:bidi="ar-SA"/>
        </w:rPr>
        <w:t>《横琴粤澳深度合作区城市规划和建设局</w:t>
      </w:r>
      <w:r>
        <w:rPr>
          <w:rFonts w:hint="eastAsia" w:ascii="宋体" w:hAnsi="宋体" w:cs="宋体" w:eastAsiaTheme="minorEastAsia"/>
          <w:b w:val="0"/>
          <w:bCs w:val="0"/>
          <w:color w:val="000000"/>
          <w:sz w:val="24"/>
          <w:lang w:val="en-US" w:eastAsia="zh-TW"/>
        </w:rPr>
        <w:t>网络安全培训</w:t>
      </w:r>
      <w:r>
        <w:rPr>
          <w:rFonts w:hint="eastAsia" w:ascii="宋体" w:hAnsi="宋体" w:cs="宋体"/>
          <w:color w:val="000000"/>
          <w:kern w:val="2"/>
          <w:sz w:val="24"/>
          <w:szCs w:val="24"/>
          <w:lang w:val="en-US" w:eastAsia="zh-TW" w:bidi="ar-SA"/>
        </w:rPr>
        <w:t>PPT》</w:t>
      </w:r>
    </w:p>
    <w:p w14:paraId="0C158663">
      <w:pPr>
        <w:numPr>
          <w:ilvl w:val="0"/>
          <w:numId w:val="4"/>
        </w:numPr>
        <w:spacing w:line="579" w:lineRule="exact"/>
        <w:ind w:firstLine="420" w:firstLineChars="175"/>
        <w:jc w:val="left"/>
        <w:rPr>
          <w:rFonts w:hint="eastAsia" w:ascii="宋体" w:hAnsi="宋体" w:cs="宋体"/>
          <w:color w:val="000000"/>
          <w:kern w:val="2"/>
          <w:sz w:val="24"/>
          <w:szCs w:val="24"/>
          <w:lang w:val="en-US" w:eastAsia="zh-TW" w:bidi="ar-SA"/>
        </w:rPr>
      </w:pPr>
      <w:r>
        <w:rPr>
          <w:rFonts w:hint="eastAsia" w:ascii="宋体" w:hAnsi="宋体" w:cs="宋体"/>
          <w:color w:val="000000"/>
          <w:kern w:val="2"/>
          <w:sz w:val="24"/>
          <w:szCs w:val="24"/>
          <w:lang w:val="en-US" w:eastAsia="zh-TW" w:bidi="ar-SA"/>
        </w:rPr>
        <w:t>《横琴粤澳深度合作区城市规划和建设局</w:t>
      </w:r>
      <w:r>
        <w:rPr>
          <w:rFonts w:hint="eastAsia" w:ascii="宋体" w:hAnsi="宋体" w:cs="宋体"/>
          <w:b w:val="0"/>
          <w:bCs w:val="0"/>
          <w:color w:val="000000"/>
          <w:sz w:val="24"/>
          <w:lang w:val="en-US" w:eastAsia="zh-TW"/>
        </w:rPr>
        <w:t>xxx系统</w:t>
      </w:r>
      <w:r>
        <w:rPr>
          <w:rFonts w:hint="eastAsia" w:ascii="宋体" w:hAnsi="宋体" w:cs="宋体"/>
          <w:color w:val="000000"/>
          <w:sz w:val="24"/>
          <w:lang w:eastAsia="zh-TW"/>
        </w:rPr>
        <w:t>报告解读</w:t>
      </w:r>
      <w:r>
        <w:rPr>
          <w:rFonts w:hint="eastAsia" w:ascii="宋体" w:hAnsi="宋体" w:cs="宋体"/>
          <w:color w:val="000000"/>
          <w:kern w:val="2"/>
          <w:sz w:val="24"/>
          <w:szCs w:val="24"/>
          <w:lang w:val="en-US" w:eastAsia="zh-TW" w:bidi="ar-SA"/>
        </w:rPr>
        <w:t>》。</w:t>
      </w:r>
    </w:p>
    <w:p w14:paraId="34E7F3F3">
      <w:pPr>
        <w:numPr>
          <w:ilvl w:val="0"/>
          <w:numId w:val="4"/>
        </w:numPr>
        <w:spacing w:line="579" w:lineRule="exact"/>
        <w:ind w:firstLine="420" w:firstLineChars="175"/>
        <w:jc w:val="left"/>
        <w:rPr>
          <w:rFonts w:hint="default" w:ascii="宋体" w:hAnsi="宋体" w:cs="宋体" w:eastAsiaTheme="minorEastAsia"/>
          <w:color w:val="000000"/>
          <w:sz w:val="24"/>
          <w:lang w:val="en-US" w:eastAsia="zh-CN"/>
        </w:rPr>
      </w:pPr>
      <w:r>
        <w:rPr>
          <w:rFonts w:hint="eastAsia" w:ascii="宋体" w:hAnsi="宋体" w:cs="宋体"/>
          <w:color w:val="000000"/>
          <w:kern w:val="2"/>
          <w:sz w:val="24"/>
          <w:szCs w:val="24"/>
          <w:lang w:val="en-US" w:eastAsia="zh-TW" w:bidi="ar-SA"/>
        </w:rPr>
        <w:t>投标人针对以上项目交付物，组织相关人员对交付物及其相关的文档进行验收，并出具验收报告。</w:t>
      </w:r>
    </w:p>
    <w:p w14:paraId="35A391ED">
      <w:pPr>
        <w:pStyle w:val="4"/>
        <w:numPr>
          <w:ilvl w:val="0"/>
          <w:numId w:val="5"/>
        </w:numPr>
        <w:rPr>
          <w:rFonts w:hint="eastAsia" w:ascii="宋体" w:hAnsi="宋体" w:eastAsia="宋体" w:cs="宋体"/>
          <w:lang w:val="en-US" w:eastAsia="zh-CN"/>
        </w:rPr>
      </w:pPr>
      <w:r>
        <w:rPr>
          <w:rFonts w:hint="eastAsia" w:ascii="宋体" w:hAnsi="宋体" w:eastAsia="宋体" w:cs="宋体"/>
          <w:lang w:val="en-US" w:eastAsia="zh-CN"/>
        </w:rPr>
        <w:t>项目保密要求</w:t>
      </w:r>
    </w:p>
    <w:p w14:paraId="5FD09191">
      <w:pPr>
        <w:numPr>
          <w:ilvl w:val="0"/>
          <w:numId w:val="0"/>
        </w:numPr>
        <w:spacing w:line="579" w:lineRule="exact"/>
        <w:ind w:firstLine="480" w:firstLineChars="200"/>
        <w:jc w:val="left"/>
        <w:rPr>
          <w:rFonts w:hint="eastAsia" w:ascii="宋体" w:hAnsi="宋体" w:cs="宋体"/>
          <w:color w:val="000000"/>
          <w:sz w:val="24"/>
          <w:lang w:val="en-US" w:eastAsia="zh-TW"/>
        </w:rPr>
      </w:pPr>
      <w:r>
        <w:rPr>
          <w:rFonts w:hint="eastAsia" w:ascii="宋体" w:hAnsi="宋体" w:cs="宋体"/>
          <w:color w:val="000000"/>
          <w:sz w:val="24"/>
          <w:lang w:val="en-US" w:eastAsia="zh-TW"/>
        </w:rPr>
        <w:t>服务商与其服务人员就本次服务应签署保密协议。</w:t>
      </w:r>
    </w:p>
    <w:p w14:paraId="49E2266A">
      <w:pPr>
        <w:numPr>
          <w:ilvl w:val="0"/>
          <w:numId w:val="0"/>
        </w:numPr>
        <w:spacing w:line="579" w:lineRule="exact"/>
        <w:ind w:firstLine="480" w:firstLineChars="200"/>
        <w:jc w:val="left"/>
        <w:rPr>
          <w:rFonts w:hint="eastAsia" w:ascii="宋体" w:hAnsi="宋体" w:cs="宋体"/>
          <w:color w:val="000000"/>
          <w:sz w:val="24"/>
          <w:lang w:val="en-US" w:eastAsia="zh-TW"/>
        </w:rPr>
      </w:pPr>
      <w:r>
        <w:rPr>
          <w:rFonts w:hint="eastAsia" w:ascii="宋体" w:hAnsi="宋体" w:cs="宋体"/>
          <w:color w:val="000000"/>
          <w:sz w:val="24"/>
          <w:lang w:val="en-US" w:eastAsia="zh-TW"/>
        </w:rPr>
        <w:t>针对本服务项目，要求服务人员不得变更，确需变更应提前通知招标人，</w:t>
      </w:r>
      <w:r>
        <w:rPr>
          <w:rFonts w:hint="eastAsia" w:ascii="宋体" w:hAnsi="宋体" w:cs="宋体"/>
          <w:color w:val="000000"/>
          <w:sz w:val="24"/>
          <w:lang w:val="en-US" w:eastAsia="zh-CN"/>
        </w:rPr>
        <w:t>在</w:t>
      </w:r>
      <w:r>
        <w:rPr>
          <w:rFonts w:hint="eastAsia" w:ascii="宋体" w:hAnsi="宋体" w:cs="宋体"/>
          <w:color w:val="000000"/>
          <w:sz w:val="24"/>
          <w:lang w:val="en-US" w:eastAsia="zh-TW"/>
        </w:rPr>
        <w:t>获得批准后方可进行。</w:t>
      </w:r>
    </w:p>
    <w:p w14:paraId="35FE2538">
      <w:pPr>
        <w:numPr>
          <w:ilvl w:val="0"/>
          <w:numId w:val="0"/>
        </w:numPr>
        <w:spacing w:line="579" w:lineRule="exact"/>
        <w:ind w:firstLine="480" w:firstLineChars="200"/>
        <w:jc w:val="left"/>
        <w:rPr>
          <w:rFonts w:hint="eastAsia"/>
        </w:rPr>
      </w:pPr>
      <w:r>
        <w:rPr>
          <w:rFonts w:hint="eastAsia" w:ascii="宋体" w:hAnsi="宋体" w:cs="宋体"/>
          <w:color w:val="000000"/>
          <w:sz w:val="24"/>
          <w:lang w:val="en-US" w:eastAsia="zh-TW"/>
        </w:rPr>
        <w:t>服务商实施的原始数据均需存放在招标人提供的专用机器上。其它服务过程中相关的资料均应妥善保管，仅限在项目组内为本服务项目所用，不得以任何方式外泄或用于其它用途，服务人员应及时删除存储在电脑中或纸质的数据和文件材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PMingLiU">
    <w:altName w:val="宋体-繁"/>
    <w:panose1 w:val="02020500000000000000"/>
    <w:charset w:val="88"/>
    <w:family w:val="auto"/>
    <w:pitch w:val="default"/>
    <w:sig w:usb0="00000000" w:usb1="00000000" w:usb2="00000016" w:usb3="00000000" w:csb0="00100001" w:csb1="00000000"/>
  </w:font>
  <w:font w:name="微软雅黑">
    <w:altName w:val="汉仪旗黑"/>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宋体-繁">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86B53E"/>
    <w:multiLevelType w:val="multilevel"/>
    <w:tmpl w:val="8386B53E"/>
    <w:lvl w:ilvl="0" w:tentative="0">
      <w:start w:val="1"/>
      <w:numFmt w:val="chineseCountingThousand"/>
      <w:pStyle w:val="3"/>
      <w:suff w:val="nothing"/>
      <w:lvlText w:val="%1、"/>
      <w:lvlJc w:val="left"/>
      <w:pPr>
        <w:ind w:left="425" w:hanging="425"/>
      </w:pPr>
      <w:rPr>
        <w:rFonts w:hint="eastAsia"/>
      </w:rPr>
    </w:lvl>
    <w:lvl w:ilvl="1" w:tentative="0">
      <w:start w:val="1"/>
      <w:numFmt w:val="decimal"/>
      <w:isLgl/>
      <w:suff w:val="nothing"/>
      <w:lvlText w:val="%1.%2、"/>
      <w:lvlJc w:val="left"/>
      <w:pPr>
        <w:ind w:left="567" w:hanging="567"/>
      </w:pPr>
      <w:rPr>
        <w:rFonts w:hint="eastAsia" w:ascii="Arial" w:hAnsi="Arial" w:cs="Arial"/>
      </w:rPr>
    </w:lvl>
    <w:lvl w:ilvl="2" w:tentative="0">
      <w:start w:val="1"/>
      <w:numFmt w:val="decimal"/>
      <w:isLgl/>
      <w:suff w:val="nothing"/>
      <w:lvlText w:val="%1.%2.%3、"/>
      <w:lvlJc w:val="left"/>
      <w:pPr>
        <w:ind w:left="1069" w:hanging="1069"/>
      </w:pPr>
      <w:rPr>
        <w:rFonts w:hint="eastAsia" w:ascii="Arial" w:hAnsi="Arial" w:cs="Arial"/>
      </w:rPr>
    </w:lvl>
    <w:lvl w:ilvl="3" w:tentative="0">
      <w:start w:val="1"/>
      <w:numFmt w:val="decimal"/>
      <w:isLgl/>
      <w:suff w:val="nothing"/>
      <w:lvlText w:val="%1.%2.%3.%4、"/>
      <w:lvlJc w:val="left"/>
      <w:pPr>
        <w:tabs>
          <w:tab w:val="left" w:pos="0"/>
        </w:tabs>
        <w:ind w:left="851" w:hanging="851"/>
      </w:pPr>
      <w:rPr>
        <w:rFonts w:hint="eastAsia" w:ascii="Arial" w:hAnsi="Arial" w:cs="Arial"/>
        <w:sz w:val="24"/>
        <w:szCs w:val="24"/>
      </w:rPr>
    </w:lvl>
    <w:lvl w:ilvl="4" w:tentative="0">
      <w:start w:val="1"/>
      <w:numFmt w:val="decimal"/>
      <w:isLgl/>
      <w:suff w:val="nothing"/>
      <w:lvlText w:val="%1.%2.%3.%4.%5、"/>
      <w:lvlJc w:val="left"/>
      <w:pPr>
        <w:ind w:left="992" w:hanging="992"/>
      </w:pPr>
      <w:rPr>
        <w:rFonts w:hint="eastAsia"/>
      </w:rPr>
    </w:lvl>
    <w:lvl w:ilvl="5" w:tentative="0">
      <w:start w:val="1"/>
      <w:numFmt w:val="decimal"/>
      <w:isLgl/>
      <w:suff w:val="nothing"/>
      <w:lvlText w:val="%1.%2.%3.%4.%5.%6、"/>
      <w:lvlJc w:val="left"/>
      <w:pPr>
        <w:ind w:left="1134" w:hanging="1134"/>
      </w:pPr>
      <w:rPr>
        <w:rFonts w:hint="eastAsia"/>
      </w:rPr>
    </w:lvl>
    <w:lvl w:ilvl="6" w:tentative="0">
      <w:start w:val="1"/>
      <w:numFmt w:val="decimal"/>
      <w:isLgl/>
      <w:suff w:val="space"/>
      <w:lvlText w:val="%1.%2.%3.%4.%5.%6.%7"/>
      <w:lvlJc w:val="left"/>
      <w:pPr>
        <w:ind w:left="1276" w:hanging="1276"/>
      </w:pPr>
      <w:rPr>
        <w:rFonts w:hint="eastAsia"/>
      </w:rPr>
    </w:lvl>
    <w:lvl w:ilvl="7" w:tentative="0">
      <w:start w:val="1"/>
      <w:numFmt w:val="decimal"/>
      <w:isLgl/>
      <w:lvlText w:val="%1.%2.%3.%4.%5.%6.%7.%8"/>
      <w:lvlJc w:val="left"/>
      <w:pPr>
        <w:tabs>
          <w:tab w:val="left" w:pos="1800"/>
        </w:tabs>
        <w:ind w:left="1418" w:hanging="1418"/>
      </w:pPr>
      <w:rPr>
        <w:rFonts w:hint="eastAsia"/>
      </w:rPr>
    </w:lvl>
    <w:lvl w:ilvl="8" w:tentative="0">
      <w:start w:val="1"/>
      <w:numFmt w:val="decimal"/>
      <w:isLgl/>
      <w:lvlText w:val="%1.%2.%3.%4.%5.%6.%7.%8.%9"/>
      <w:lvlJc w:val="left"/>
      <w:pPr>
        <w:tabs>
          <w:tab w:val="left" w:pos="2160"/>
        </w:tabs>
        <w:ind w:left="1559" w:hanging="1559"/>
      </w:pPr>
      <w:rPr>
        <w:rFonts w:hint="eastAsia"/>
      </w:rPr>
    </w:lvl>
  </w:abstractNum>
  <w:abstractNum w:abstractNumId="1">
    <w:nsid w:val="014F496C"/>
    <w:multiLevelType w:val="singleLevel"/>
    <w:tmpl w:val="014F496C"/>
    <w:lvl w:ilvl="0" w:tentative="0">
      <w:start w:val="7"/>
      <w:numFmt w:val="chineseCounting"/>
      <w:suff w:val="nothing"/>
      <w:lvlText w:val="%1、"/>
      <w:lvlJc w:val="left"/>
      <w:rPr>
        <w:rFonts w:hint="eastAsia"/>
      </w:rPr>
    </w:lvl>
  </w:abstractNum>
  <w:abstractNum w:abstractNumId="2">
    <w:nsid w:val="1F4A6ABC"/>
    <w:multiLevelType w:val="singleLevel"/>
    <w:tmpl w:val="1F4A6ABC"/>
    <w:lvl w:ilvl="0" w:tentative="0">
      <w:start w:val="1"/>
      <w:numFmt w:val="decimal"/>
      <w:lvlText w:val="%1."/>
      <w:lvlJc w:val="left"/>
      <w:pPr>
        <w:ind w:left="425" w:hanging="425"/>
      </w:pPr>
      <w:rPr>
        <w:rFonts w:hint="default"/>
      </w:rPr>
    </w:lvl>
  </w:abstractNum>
  <w:abstractNum w:abstractNumId="3">
    <w:nsid w:val="472A04A9"/>
    <w:multiLevelType w:val="singleLevel"/>
    <w:tmpl w:val="472A04A9"/>
    <w:lvl w:ilvl="0" w:tentative="0">
      <w:start w:val="1"/>
      <w:numFmt w:val="decimal"/>
      <w:suff w:val="nothing"/>
      <w:lvlText w:val="%1、"/>
      <w:lvlJc w:val="left"/>
      <w:pPr>
        <w:tabs>
          <w:tab w:val="left" w:pos="0"/>
        </w:tabs>
      </w:pPr>
      <w:rPr>
        <w:rFonts w:hint="default"/>
      </w:rPr>
    </w:lvl>
  </w:abstractNum>
  <w:abstractNum w:abstractNumId="4">
    <w:nsid w:val="550CB625"/>
    <w:multiLevelType w:val="singleLevel"/>
    <w:tmpl w:val="550CB625"/>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embedSystemFonts/>
  <w:bordersDoNotSurroundHeader w:val="0"/>
  <w:bordersDoNotSurroundFooter w:val="0"/>
  <w:attachedTemplate r:id="rId1"/>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ZhOWVmNDVkYThkZmQ3N2I3ZTAxYmFmNGYzNGFmN2IifQ=="/>
  </w:docVars>
  <w:rsids>
    <w:rsidRoot w:val="36B815D0"/>
    <w:rsid w:val="0045657D"/>
    <w:rsid w:val="01794543"/>
    <w:rsid w:val="03BA78DB"/>
    <w:rsid w:val="04043AA5"/>
    <w:rsid w:val="04A23420"/>
    <w:rsid w:val="05BB3177"/>
    <w:rsid w:val="09A3577C"/>
    <w:rsid w:val="0C7540DF"/>
    <w:rsid w:val="0E3E24B5"/>
    <w:rsid w:val="1C196391"/>
    <w:rsid w:val="1C597F1C"/>
    <w:rsid w:val="2007049A"/>
    <w:rsid w:val="208E24F6"/>
    <w:rsid w:val="21472FA9"/>
    <w:rsid w:val="225443E0"/>
    <w:rsid w:val="24B7669E"/>
    <w:rsid w:val="283554E8"/>
    <w:rsid w:val="2AE443D2"/>
    <w:rsid w:val="2D506CEF"/>
    <w:rsid w:val="2DAC5DFC"/>
    <w:rsid w:val="2F183EF2"/>
    <w:rsid w:val="311651A2"/>
    <w:rsid w:val="354B32E5"/>
    <w:rsid w:val="3554466A"/>
    <w:rsid w:val="360B4637"/>
    <w:rsid w:val="36B815D0"/>
    <w:rsid w:val="37AB1EE2"/>
    <w:rsid w:val="39741150"/>
    <w:rsid w:val="399E2BD1"/>
    <w:rsid w:val="3B00415A"/>
    <w:rsid w:val="3B871E24"/>
    <w:rsid w:val="3BD319CC"/>
    <w:rsid w:val="3C1611B7"/>
    <w:rsid w:val="3C534B0B"/>
    <w:rsid w:val="3D43308F"/>
    <w:rsid w:val="3D805DFC"/>
    <w:rsid w:val="40AA092B"/>
    <w:rsid w:val="40B54879"/>
    <w:rsid w:val="45196317"/>
    <w:rsid w:val="469E6E1E"/>
    <w:rsid w:val="476E08C4"/>
    <w:rsid w:val="4BCC39E9"/>
    <w:rsid w:val="4DAD202A"/>
    <w:rsid w:val="4E247D15"/>
    <w:rsid w:val="4E5464E9"/>
    <w:rsid w:val="4EAA2214"/>
    <w:rsid w:val="559823FB"/>
    <w:rsid w:val="58DD21D7"/>
    <w:rsid w:val="58E83DEC"/>
    <w:rsid w:val="5C5E4398"/>
    <w:rsid w:val="5D451591"/>
    <w:rsid w:val="5E3D44A1"/>
    <w:rsid w:val="5F713D25"/>
    <w:rsid w:val="62C06610"/>
    <w:rsid w:val="64A07A63"/>
    <w:rsid w:val="65CB0B10"/>
    <w:rsid w:val="66D46DAE"/>
    <w:rsid w:val="6B624C66"/>
    <w:rsid w:val="6BF51DB5"/>
    <w:rsid w:val="6D602485"/>
    <w:rsid w:val="6DAB3516"/>
    <w:rsid w:val="7381208C"/>
    <w:rsid w:val="73DA1821"/>
    <w:rsid w:val="78434E7D"/>
    <w:rsid w:val="796643C1"/>
    <w:rsid w:val="7B15597B"/>
    <w:rsid w:val="7FFFDA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numPr>
        <w:ilvl w:val="0"/>
        <w:numId w:val="1"/>
      </w:numPr>
      <w:spacing w:before="120" w:after="120" w:line="360" w:lineRule="auto"/>
      <w:outlineLvl w:val="0"/>
    </w:pPr>
    <w:rPr>
      <w:rFonts w:eastAsia="黑体"/>
      <w:b/>
      <w:bCs/>
      <w:kern w:val="44"/>
      <w:sz w:val="32"/>
      <w:szCs w:val="28"/>
    </w:rPr>
  </w:style>
  <w:style w:type="paragraph" w:styleId="4">
    <w:name w:val="heading 2"/>
    <w:basedOn w:val="1"/>
    <w:next w:val="1"/>
    <w:qFormat/>
    <w:uiPriority w:val="9"/>
    <w:pPr>
      <w:keepNext/>
      <w:keepLines/>
      <w:tabs>
        <w:tab w:val="left" w:pos="567"/>
      </w:tabs>
      <w:spacing w:before="260" w:after="260" w:line="413" w:lineRule="auto"/>
      <w:ind w:left="992" w:hanging="567"/>
      <w:outlineLvl w:val="1"/>
    </w:pPr>
    <w:rPr>
      <w:rFonts w:ascii="Arial" w:hAnsi="Arial" w:eastAsia="黑体"/>
      <w:b/>
      <w:bCs/>
      <w:kern w:val="2"/>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widowControl w:val="0"/>
    </w:pPr>
    <w:rPr>
      <w:sz w:val="28"/>
    </w:rPr>
  </w:style>
  <w:style w:type="paragraph" w:styleId="5">
    <w:name w:val="Body Text Indent"/>
    <w:basedOn w:val="1"/>
    <w:semiHidden/>
    <w:unhideWhenUsed/>
    <w:qFormat/>
    <w:uiPriority w:val="99"/>
    <w:pPr>
      <w:tabs>
        <w:tab w:val="left" w:pos="1140"/>
      </w:tabs>
      <w:spacing w:after="120"/>
      <w:ind w:left="420" w:leftChars="200"/>
    </w:pPr>
  </w:style>
  <w:style w:type="paragraph" w:styleId="6">
    <w:name w:val="Body Text First Indent"/>
    <w:basedOn w:val="2"/>
    <w:unhideWhenUsed/>
    <w:qFormat/>
    <w:uiPriority w:val="99"/>
    <w:pPr>
      <w:ind w:firstLine="420" w:firstLineChars="100"/>
    </w:pPr>
  </w:style>
  <w:style w:type="paragraph" w:customStyle="1" w:styleId="9">
    <w:name w:val="正文2"/>
    <w:basedOn w:val="1"/>
    <w:qFormat/>
    <w:uiPriority w:val="0"/>
    <w:pPr>
      <w:spacing w:line="360" w:lineRule="auto"/>
      <w:ind w:firstLine="420" w:firstLineChars="200"/>
    </w:pPr>
  </w:style>
  <w:style w:type="paragraph" w:customStyle="1" w:styleId="10">
    <w:name w:val="_Style 2"/>
    <w:basedOn w:val="1"/>
    <w:next w:val="1"/>
    <w:qFormat/>
    <w:uiPriority w:val="0"/>
    <w:pPr>
      <w:ind w:firstLine="420"/>
    </w:pPr>
    <w:rPr>
      <w:rFonts w:ascii="Times New Roman" w:hAnsi="Times New Roman" w:eastAsia="宋体" w:cs="Times New Roman"/>
      <w:szCs w:val="21"/>
    </w:rPr>
  </w:style>
  <w:style w:type="paragraph" w:customStyle="1" w:styleId="11">
    <w:name w:val="表格文字"/>
    <w:basedOn w:val="1"/>
    <w:qFormat/>
    <w:uiPriority w:val="0"/>
    <w:pPr>
      <w:jc w:val="left"/>
    </w:pPr>
    <w:rPr>
      <w:bCs/>
      <w:spacing w:val="10"/>
      <w:kern w:val="0"/>
    </w:rPr>
  </w:style>
  <w:style w:type="character" w:customStyle="1" w:styleId="12">
    <w:name w:val="font01"/>
    <w:basedOn w:val="8"/>
    <w:qFormat/>
    <w:uiPriority w:val="0"/>
    <w:rPr>
      <w:rFonts w:hint="eastAsia" w:ascii="宋体" w:hAnsi="宋体" w:eastAsia="宋体" w:cs="宋体"/>
      <w:color w:val="000000"/>
      <w:sz w:val="21"/>
      <w:szCs w:val="21"/>
      <w:u w:val="none"/>
    </w:rPr>
  </w:style>
  <w:style w:type="character" w:customStyle="1" w:styleId="13">
    <w:name w:val="font31"/>
    <w:basedOn w:val="8"/>
    <w:qFormat/>
    <w:uiPriority w:val="0"/>
    <w:rPr>
      <w:rFonts w:hint="eastAsia" w:ascii="宋体" w:hAnsi="宋体" w:eastAsia="宋体" w:cs="宋体"/>
      <w:color w:val="000000"/>
      <w:sz w:val="21"/>
      <w:szCs w:val="21"/>
      <w:u w:val="none"/>
    </w:rPr>
  </w:style>
  <w:style w:type="character" w:customStyle="1" w:styleId="14">
    <w:name w:val="font41"/>
    <w:basedOn w:val="8"/>
    <w:qFormat/>
    <w:uiPriority w:val="0"/>
    <w:rPr>
      <w:rFonts w:hint="default" w:ascii="Times New Roman" w:hAnsi="Times New Roman" w:cs="Times New Roman"/>
      <w:color w:val="000000"/>
      <w:sz w:val="21"/>
      <w:szCs w:val="21"/>
      <w:u w:val="none"/>
    </w:rPr>
  </w:style>
  <w:style w:type="paragraph" w:customStyle="1" w:styleId="15">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xiaomuying/Library/Containers/com.kingsoft.wpsoffice.mac/Data/C:\dreamsoft\DSOA\wdzx97.do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Company>横琴新区</Company>
  <Pages>5</Pages>
  <Words>1957</Words>
  <Characters>2043</Characters>
  <Lines>0</Lines>
  <Paragraphs>0</Paragraphs>
  <TotalTime>0</TotalTime>
  <ScaleCrop>false</ScaleCrop>
  <LinksUpToDate>false</LinksUpToDate>
  <CharactersWithSpaces>2052</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2024-10-24T18:29:00Z</dcterms:created>
  <dc:creator>Yuri</dc:creator>
  <cp:lastModifiedBy>RaphaelL</cp:lastModifiedBy>
  <dcterms:modified xsi:type="dcterms:W3CDTF">2025-07-18T11:37:54Z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38870A9EB0E343729182897653A61C92_13</vt:lpwstr>
  </property>
  <property fmtid="{D5CDD505-2E9C-101B-9397-08002B2CF9AE}" pid="4" name="KSOTemplateDocerSaveRecord">
    <vt:lpwstr>eyJoZGlkIjoiZGQwNDE1Yzg0NjhkMzE4NTU3MDI3MmMxY2Q2ZDY4NzEiLCJ1c2VySWQiOiIyMzYyMjQ5NzQifQ==</vt:lpwstr>
  </property>
</Properties>
</file>