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AEBCE4">
      <w:pPr>
        <w:pStyle w:val="7"/>
        <w:bidi w:val="0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评分细则</w:t>
      </w:r>
    </w:p>
    <w:p w14:paraId="3D860302">
      <w:pPr>
        <w:widowControl/>
        <w:spacing w:line="576" w:lineRule="exact"/>
        <w:jc w:val="left"/>
      </w:pPr>
      <w:r>
        <w:rPr>
          <w:rFonts w:hint="eastAsia"/>
        </w:rPr>
        <w:t>评分比重如下：</w:t>
      </w:r>
    </w:p>
    <w:tbl>
      <w:tblPr>
        <w:tblStyle w:val="4"/>
        <w:tblW w:w="89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5"/>
        <w:gridCol w:w="2212"/>
        <w:gridCol w:w="2212"/>
        <w:gridCol w:w="2212"/>
      </w:tblGrid>
      <w:tr w14:paraId="14CDB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2355" w:type="dxa"/>
            <w:shd w:val="pct10" w:color="auto" w:fill="auto"/>
            <w:vAlign w:val="center"/>
          </w:tcPr>
          <w:p w14:paraId="10A33BEF">
            <w:pPr>
              <w:pStyle w:val="11"/>
              <w:tabs>
                <w:tab w:val="center" w:pos="4153"/>
                <w:tab w:val="right" w:pos="8306"/>
              </w:tabs>
              <w:jc w:val="center"/>
              <w:rPr>
                <w:rFonts w:ascii="宋体" w:hAnsi="宋体"/>
                <w:b/>
                <w:spacing w:val="0"/>
                <w:kern w:val="2"/>
              </w:rPr>
            </w:pPr>
            <w:r>
              <w:rPr>
                <w:rFonts w:hint="eastAsia" w:ascii="宋体" w:hAnsi="宋体"/>
                <w:b/>
                <w:spacing w:val="0"/>
                <w:kern w:val="2"/>
              </w:rPr>
              <w:t>评分内容</w:t>
            </w:r>
          </w:p>
        </w:tc>
        <w:tc>
          <w:tcPr>
            <w:tcW w:w="2212" w:type="dxa"/>
            <w:shd w:val="pct10" w:color="auto" w:fill="auto"/>
            <w:vAlign w:val="center"/>
          </w:tcPr>
          <w:p w14:paraId="79054698">
            <w:pPr>
              <w:pStyle w:val="11"/>
              <w:tabs>
                <w:tab w:val="center" w:pos="4153"/>
                <w:tab w:val="right" w:pos="8306"/>
              </w:tabs>
              <w:jc w:val="center"/>
              <w:rPr>
                <w:rFonts w:ascii="宋体" w:hAnsi="宋体"/>
                <w:b/>
                <w:spacing w:val="0"/>
                <w:kern w:val="2"/>
              </w:rPr>
            </w:pPr>
            <w:r>
              <w:rPr>
                <w:rFonts w:hint="eastAsia" w:ascii="宋体" w:hAnsi="宋体"/>
                <w:b/>
                <w:spacing w:val="0"/>
                <w:kern w:val="2"/>
              </w:rPr>
              <w:t>商务部分</w:t>
            </w:r>
          </w:p>
        </w:tc>
        <w:tc>
          <w:tcPr>
            <w:tcW w:w="2212" w:type="dxa"/>
            <w:shd w:val="pct10" w:color="auto" w:fill="auto"/>
            <w:vAlign w:val="center"/>
          </w:tcPr>
          <w:p w14:paraId="6F843944">
            <w:pPr>
              <w:pStyle w:val="11"/>
              <w:tabs>
                <w:tab w:val="center" w:pos="4153"/>
                <w:tab w:val="right" w:pos="8306"/>
              </w:tabs>
              <w:jc w:val="center"/>
              <w:rPr>
                <w:rFonts w:ascii="宋体" w:hAnsi="宋体"/>
                <w:b/>
                <w:spacing w:val="0"/>
                <w:kern w:val="2"/>
              </w:rPr>
            </w:pPr>
            <w:r>
              <w:rPr>
                <w:rFonts w:hint="eastAsia" w:ascii="宋体" w:hAnsi="宋体"/>
                <w:b/>
                <w:spacing w:val="0"/>
                <w:kern w:val="2"/>
              </w:rPr>
              <w:t>技术部分</w:t>
            </w:r>
          </w:p>
        </w:tc>
        <w:tc>
          <w:tcPr>
            <w:tcW w:w="2212" w:type="dxa"/>
            <w:shd w:val="pct10" w:color="auto" w:fill="auto"/>
            <w:vAlign w:val="center"/>
          </w:tcPr>
          <w:p w14:paraId="648C3C84">
            <w:pPr>
              <w:pStyle w:val="11"/>
              <w:tabs>
                <w:tab w:val="center" w:pos="4153"/>
                <w:tab w:val="right" w:pos="8306"/>
              </w:tabs>
              <w:jc w:val="center"/>
              <w:rPr>
                <w:rFonts w:ascii="宋体" w:hAnsi="宋体"/>
                <w:b/>
                <w:spacing w:val="0"/>
                <w:kern w:val="2"/>
              </w:rPr>
            </w:pPr>
            <w:r>
              <w:rPr>
                <w:rFonts w:hint="eastAsia" w:ascii="宋体" w:hAnsi="宋体"/>
                <w:b/>
                <w:spacing w:val="0"/>
                <w:kern w:val="2"/>
              </w:rPr>
              <w:t>价格部分</w:t>
            </w:r>
          </w:p>
        </w:tc>
      </w:tr>
      <w:tr w14:paraId="60B49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2355" w:type="dxa"/>
            <w:vAlign w:val="center"/>
          </w:tcPr>
          <w:p w14:paraId="2750D5A0">
            <w:pPr>
              <w:pStyle w:val="11"/>
              <w:jc w:val="center"/>
              <w:rPr>
                <w:rFonts w:ascii="宋体" w:hAnsi="宋体"/>
                <w:kern w:val="2"/>
              </w:rPr>
            </w:pPr>
            <w:r>
              <w:rPr>
                <w:rFonts w:hint="eastAsia" w:ascii="宋体" w:hAnsi="宋体"/>
                <w:kern w:val="2"/>
              </w:rPr>
              <w:t>权重</w:t>
            </w:r>
          </w:p>
        </w:tc>
        <w:tc>
          <w:tcPr>
            <w:tcW w:w="2212" w:type="dxa"/>
            <w:vAlign w:val="center"/>
          </w:tcPr>
          <w:p w14:paraId="4B939D73">
            <w:pPr>
              <w:pStyle w:val="11"/>
              <w:jc w:val="center"/>
              <w:rPr>
                <w:rFonts w:ascii="宋体" w:hAnsi="宋体"/>
                <w:kern w:val="2"/>
              </w:rPr>
            </w:pPr>
            <w:r>
              <w:rPr>
                <w:rFonts w:hint="eastAsia" w:ascii="宋体" w:hAnsi="宋体"/>
                <w:kern w:val="2"/>
              </w:rPr>
              <w:t>40％</w:t>
            </w:r>
          </w:p>
        </w:tc>
        <w:tc>
          <w:tcPr>
            <w:tcW w:w="2212" w:type="dxa"/>
            <w:vAlign w:val="center"/>
          </w:tcPr>
          <w:p w14:paraId="662DCBA2">
            <w:pPr>
              <w:pStyle w:val="11"/>
              <w:jc w:val="center"/>
              <w:rPr>
                <w:rFonts w:ascii="宋体" w:hAnsi="宋体"/>
                <w:kern w:val="2"/>
              </w:rPr>
            </w:pPr>
            <w:r>
              <w:rPr>
                <w:rFonts w:hint="eastAsia" w:ascii="宋体" w:hAnsi="宋体"/>
                <w:kern w:val="2"/>
              </w:rPr>
              <w:t>50％</w:t>
            </w:r>
          </w:p>
        </w:tc>
        <w:tc>
          <w:tcPr>
            <w:tcW w:w="2212" w:type="dxa"/>
            <w:vAlign w:val="center"/>
          </w:tcPr>
          <w:p w14:paraId="06E77123">
            <w:pPr>
              <w:pStyle w:val="11"/>
              <w:jc w:val="center"/>
              <w:rPr>
                <w:rFonts w:ascii="宋体" w:hAnsi="宋体"/>
                <w:kern w:val="2"/>
              </w:rPr>
            </w:pPr>
            <w:r>
              <w:rPr>
                <w:rFonts w:hint="eastAsia" w:ascii="宋体" w:hAnsi="宋体"/>
                <w:kern w:val="2"/>
              </w:rPr>
              <w:t>10％</w:t>
            </w:r>
          </w:p>
        </w:tc>
      </w:tr>
    </w:tbl>
    <w:tbl>
      <w:tblPr>
        <w:tblStyle w:val="4"/>
        <w:tblpPr w:leftFromText="180" w:rightFromText="180" w:vertAnchor="text" w:horzAnchor="page" w:tblpX="1482" w:tblpY="285"/>
        <w:tblOverlap w:val="never"/>
        <w:tblW w:w="903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"/>
        <w:gridCol w:w="1844"/>
        <w:gridCol w:w="6198"/>
      </w:tblGrid>
      <w:tr w14:paraId="68EB51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0B03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bidi="ar"/>
              </w:rPr>
              <w:t>评比因素</w:t>
            </w:r>
          </w:p>
        </w:tc>
        <w:tc>
          <w:tcPr>
            <w:tcW w:w="18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DC2A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bidi="ar"/>
              </w:rPr>
              <w:t>内容</w:t>
            </w:r>
          </w:p>
        </w:tc>
        <w:tc>
          <w:tcPr>
            <w:tcW w:w="61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E55F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FF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评分细则</w:t>
            </w:r>
          </w:p>
        </w:tc>
      </w:tr>
      <w:tr w14:paraId="48222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B93D6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</w:p>
        </w:tc>
        <w:tc>
          <w:tcPr>
            <w:tcW w:w="18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0D121">
            <w:pPr>
              <w:jc w:val="center"/>
              <w:rPr>
                <w:rFonts w:ascii="宋体" w:hAnsi="宋体" w:cs="宋体"/>
                <w:b/>
                <w:bCs/>
                <w:szCs w:val="21"/>
              </w:rPr>
            </w:pPr>
          </w:p>
        </w:tc>
        <w:tc>
          <w:tcPr>
            <w:tcW w:w="61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D39C5">
            <w:pPr>
              <w:jc w:val="center"/>
              <w:rPr>
                <w:rFonts w:ascii="宋体" w:hAnsi="宋体" w:cs="宋体"/>
                <w:b/>
                <w:bCs/>
                <w:color w:val="0000FF"/>
                <w:szCs w:val="21"/>
              </w:rPr>
            </w:pPr>
          </w:p>
        </w:tc>
      </w:tr>
      <w:tr w14:paraId="569E57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9" w:hRule="atLeast"/>
        </w:trPr>
        <w:tc>
          <w:tcPr>
            <w:tcW w:w="9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62959">
            <w:pPr>
              <w:widowControl/>
              <w:jc w:val="center"/>
              <w:textAlignment w:val="center"/>
              <w:rPr>
                <w:rFonts w:hint="eastAsia" w:ascii="宋体" w:hAnsi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商务部分</w:t>
            </w:r>
          </w:p>
          <w:p w14:paraId="381B53FB">
            <w:pPr>
              <w:widowControl/>
              <w:jc w:val="center"/>
              <w:textAlignment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40分</w:t>
            </w:r>
          </w:p>
        </w:tc>
        <w:tc>
          <w:tcPr>
            <w:tcW w:w="18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CB4B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信息安全服务资质</w:t>
            </w:r>
          </w:p>
          <w:p w14:paraId="04903575">
            <w:pPr>
              <w:pStyle w:val="2"/>
              <w:ind w:firstLine="630" w:firstLineChars="300"/>
            </w:pPr>
            <w:r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"/>
              </w:rPr>
              <w:t>10分</w:t>
            </w:r>
          </w:p>
        </w:tc>
        <w:tc>
          <w:tcPr>
            <w:tcW w:w="6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C0D5BC2">
            <w:pPr>
              <w:widowControl/>
              <w:jc w:val="left"/>
              <w:textAlignment w:val="top"/>
              <w:rPr>
                <w:rStyle w:val="12"/>
                <w:rFonts w:hint="default"/>
                <w:color w:val="auto"/>
                <w:lang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投标人具有中国信息安全测评中心颁发的《信息安全服务资质证书</w:t>
            </w:r>
            <w:r>
              <w:rPr>
                <w:rFonts w:hint="eastAsia" w:ascii="宋体" w:hAnsi="宋体" w:cs="宋体"/>
                <w:kern w:val="0"/>
                <w:szCs w:val="21"/>
                <w:lang w:eastAsia="zh-CN" w:bidi="ar"/>
              </w:rPr>
              <w:t>》（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风险评估或安全工程一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级或以上）（在有效期内）得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分</w:t>
            </w:r>
            <w:r>
              <w:rPr>
                <w:rStyle w:val="12"/>
                <w:rFonts w:hint="default"/>
                <w:color w:val="auto"/>
                <w:lang w:bidi="ar"/>
              </w:rPr>
              <w:t>。</w:t>
            </w:r>
          </w:p>
          <w:p w14:paraId="2C6DDEF1">
            <w:pPr>
              <w:widowControl/>
              <w:jc w:val="left"/>
              <w:textAlignment w:val="top"/>
              <w:rPr>
                <w:rStyle w:val="12"/>
                <w:rFonts w:hint="default"/>
                <w:color w:val="auto"/>
                <w:lang w:bidi="ar"/>
              </w:rPr>
            </w:pPr>
            <w:r>
              <w:rPr>
                <w:rStyle w:val="13"/>
                <w:rFonts w:hint="default"/>
                <w:color w:val="auto"/>
                <w:lang w:bidi="ar"/>
              </w:rPr>
              <w:t>注：</w:t>
            </w:r>
            <w:r>
              <w:rPr>
                <w:rStyle w:val="13"/>
                <w:rFonts w:hint="eastAsia" w:eastAsia="宋体"/>
                <w:color w:val="auto"/>
                <w:lang w:val="en-US" w:eastAsia="zh-CN" w:bidi="ar"/>
              </w:rPr>
              <w:t>1：</w:t>
            </w:r>
            <w:r>
              <w:rPr>
                <w:rStyle w:val="13"/>
                <w:rFonts w:hint="default"/>
                <w:color w:val="auto"/>
                <w:lang w:bidi="ar"/>
              </w:rPr>
              <w:t>需提供</w:t>
            </w:r>
            <w:r>
              <w:rPr>
                <w:rStyle w:val="13"/>
                <w:rFonts w:hint="eastAsia" w:eastAsia="宋体"/>
                <w:color w:val="auto"/>
                <w:lang w:val="en-US" w:eastAsia="zh-CN" w:bidi="ar"/>
              </w:rPr>
              <w:t>以上</w:t>
            </w:r>
            <w:r>
              <w:rPr>
                <w:rStyle w:val="13"/>
                <w:rFonts w:hint="default"/>
                <w:color w:val="auto"/>
                <w:lang w:bidi="ar"/>
              </w:rPr>
              <w:t>证书的复印件</w:t>
            </w:r>
            <w:r>
              <w:rPr>
                <w:rStyle w:val="12"/>
                <w:rFonts w:hint="default"/>
                <w:color w:val="auto"/>
                <w:lang w:bidi="ar"/>
              </w:rPr>
              <w:t>。</w:t>
            </w:r>
          </w:p>
          <w:p w14:paraId="0B5500E6">
            <w:pPr>
              <w:widowControl/>
              <w:ind w:firstLine="420" w:firstLineChars="200"/>
              <w:jc w:val="left"/>
              <w:textAlignment w:val="top"/>
              <w:rPr>
                <w:rFonts w:hint="default" w:eastAsia="宋体" w:asciiTheme="minorHAnsi" w:hAnsiTheme="minorHAnsi" w:cstheme="minorBidi"/>
                <w:szCs w:val="24"/>
              </w:rPr>
            </w:pPr>
            <w:r>
              <w:rPr>
                <w:rStyle w:val="12"/>
                <w:rFonts w:hint="eastAsia" w:eastAsia="宋体"/>
                <w:color w:val="auto"/>
                <w:lang w:val="en-US" w:eastAsia="zh-CN" w:bidi="ar"/>
              </w:rPr>
              <w:t>2：以上证书一级为最低，三级最高</w:t>
            </w:r>
          </w:p>
        </w:tc>
      </w:tr>
      <w:tr w14:paraId="72801A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ABF53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BB6C3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6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445E94E">
            <w:pPr>
              <w:widowControl/>
              <w:jc w:val="left"/>
              <w:textAlignment w:val="top"/>
              <w:rPr>
                <w:rStyle w:val="12"/>
                <w:rFonts w:hint="default"/>
                <w:color w:val="auto"/>
                <w:lang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投标人具有中国网络安全审查技术与认证中心（原中国信息安全认证中心）颁发的《信息安全服务资质证书（应急处理三级或以上）》证书（在有效期内）得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分</w:t>
            </w:r>
            <w:r>
              <w:rPr>
                <w:rStyle w:val="12"/>
                <w:rFonts w:hint="default"/>
                <w:color w:val="auto"/>
                <w:lang w:bidi="ar"/>
              </w:rPr>
              <w:t>。</w:t>
            </w:r>
            <w:r>
              <w:rPr>
                <w:rStyle w:val="12"/>
                <w:rFonts w:hint="default"/>
                <w:color w:val="auto"/>
                <w:lang w:bidi="ar"/>
              </w:rPr>
              <w:br w:type="textWrapping"/>
            </w:r>
            <w:r>
              <w:rPr>
                <w:rStyle w:val="12"/>
                <w:rFonts w:hint="default"/>
                <w:color w:val="auto"/>
                <w:lang w:bidi="ar"/>
              </w:rPr>
              <w:t>注：</w:t>
            </w:r>
            <w:r>
              <w:rPr>
                <w:rStyle w:val="12"/>
                <w:rFonts w:hint="eastAsia" w:eastAsia="宋体"/>
                <w:color w:val="auto"/>
                <w:lang w:val="en-US" w:eastAsia="zh-CN" w:bidi="ar"/>
              </w:rPr>
              <w:t>1：</w:t>
            </w:r>
            <w:r>
              <w:rPr>
                <w:rStyle w:val="12"/>
                <w:rFonts w:hint="default"/>
                <w:color w:val="auto"/>
                <w:lang w:bidi="ar"/>
              </w:rPr>
              <w:t>需提供</w:t>
            </w:r>
            <w:r>
              <w:rPr>
                <w:rStyle w:val="12"/>
                <w:rFonts w:hint="eastAsia" w:eastAsia="宋体"/>
                <w:color w:val="auto"/>
                <w:lang w:val="en-US" w:eastAsia="zh-CN" w:bidi="ar"/>
              </w:rPr>
              <w:t>以上</w:t>
            </w:r>
            <w:r>
              <w:rPr>
                <w:rStyle w:val="12"/>
                <w:rFonts w:hint="default"/>
                <w:color w:val="auto"/>
                <w:lang w:bidi="ar"/>
              </w:rPr>
              <w:t>证书的复印件。</w:t>
            </w:r>
          </w:p>
          <w:p w14:paraId="5039CD20">
            <w:pPr>
              <w:widowControl/>
              <w:ind w:firstLine="420" w:firstLineChars="200"/>
              <w:jc w:val="left"/>
              <w:textAlignment w:val="top"/>
              <w:rPr>
                <w:rFonts w:hint="default" w:eastAsiaTheme="minorEastAsia"/>
                <w:lang w:val="en-US" w:eastAsia="zh-CN"/>
              </w:rPr>
            </w:pPr>
            <w:r>
              <w:rPr>
                <w:rStyle w:val="12"/>
                <w:rFonts w:hint="eastAsia" w:eastAsia="宋体"/>
                <w:color w:val="auto"/>
                <w:lang w:val="en-US" w:eastAsia="zh-CN" w:bidi="ar"/>
              </w:rPr>
              <w:t>2：以上证书</w:t>
            </w:r>
            <w:r>
              <w:rPr>
                <w:rStyle w:val="12"/>
                <w:rFonts w:hint="eastAsia"/>
                <w:color w:val="auto"/>
                <w:lang w:val="en-US" w:eastAsia="zh-CN" w:bidi="ar"/>
              </w:rPr>
              <w:t>三级为最低，一级为最高</w:t>
            </w:r>
          </w:p>
        </w:tc>
      </w:tr>
      <w:tr w14:paraId="78AFE8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8E0A8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50B1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投标人综合实力</w:t>
            </w:r>
          </w:p>
          <w:p w14:paraId="33D709E7">
            <w:pPr>
              <w:pStyle w:val="2"/>
              <w:ind w:firstLine="630" w:firstLineChars="300"/>
            </w:pPr>
            <w:r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"/>
              </w:rPr>
              <w:t>10分</w:t>
            </w:r>
          </w:p>
        </w:tc>
        <w:tc>
          <w:tcPr>
            <w:tcW w:w="6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9D8E186">
            <w:pPr>
              <w:widowControl/>
              <w:textAlignment w:val="top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投标人具备有效期内的ISO/IEC 27001信息安全管理体系认证证书及ISO9001质量管理体系认证证书得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10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分，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具备以上其中一个证书得5分。</w:t>
            </w:r>
            <w:r>
              <w:rPr>
                <w:rStyle w:val="12"/>
                <w:rFonts w:hint="default"/>
                <w:color w:val="auto"/>
                <w:lang w:bidi="ar"/>
              </w:rPr>
              <w:br w:type="textWrapping"/>
            </w:r>
            <w:r>
              <w:rPr>
                <w:rStyle w:val="12"/>
                <w:rFonts w:hint="default"/>
                <w:color w:val="auto"/>
                <w:lang w:bidi="ar"/>
              </w:rPr>
              <w:t>注：需</w:t>
            </w:r>
            <w:r>
              <w:rPr>
                <w:rStyle w:val="12"/>
                <w:rFonts w:hint="eastAsia" w:eastAsia="宋体"/>
                <w:color w:val="auto"/>
                <w:lang w:eastAsia="zh-CN" w:bidi="ar"/>
              </w:rPr>
              <w:t>提供</w:t>
            </w:r>
            <w:r>
              <w:rPr>
                <w:rStyle w:val="12"/>
                <w:rFonts w:hint="eastAsia" w:eastAsia="宋体"/>
                <w:color w:val="auto"/>
                <w:lang w:val="en-US" w:eastAsia="zh-CN" w:bidi="ar"/>
              </w:rPr>
              <w:t>以上</w:t>
            </w:r>
            <w:r>
              <w:rPr>
                <w:rStyle w:val="12"/>
                <w:rFonts w:hint="default"/>
                <w:color w:val="auto"/>
                <w:lang w:bidi="ar"/>
              </w:rPr>
              <w:t>证书复印件。</w:t>
            </w:r>
          </w:p>
        </w:tc>
      </w:tr>
      <w:tr w14:paraId="0B76F6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58AF7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1AFC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同类项目经验（同一份合同不重复计分）</w:t>
            </w:r>
          </w:p>
          <w:p w14:paraId="1934D76A">
            <w:pPr>
              <w:pStyle w:val="2"/>
              <w:ind w:firstLine="630" w:firstLineChars="300"/>
            </w:pPr>
            <w:r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"/>
              </w:rPr>
              <w:t>20分</w:t>
            </w:r>
          </w:p>
        </w:tc>
        <w:tc>
          <w:tcPr>
            <w:tcW w:w="6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C1A3B38">
            <w:pPr>
              <w:widowControl/>
              <w:jc w:val="left"/>
              <w:textAlignment w:val="top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（1）投标人202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年1月1日起至今（以签订合同的时间为准），具有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网络安全风险评估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案例经验的</w:t>
            </w:r>
            <w:r>
              <w:rPr>
                <w:rFonts w:hint="eastAsia" w:ascii="宋体" w:hAnsi="宋体" w:cs="宋体"/>
                <w:kern w:val="0"/>
                <w:szCs w:val="21"/>
                <w:lang w:eastAsia="zh-CN" w:bidi="ar"/>
              </w:rPr>
              <w:t>，项目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案例5个及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以上的得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10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分</w:t>
            </w:r>
            <w:r>
              <w:rPr>
                <w:rFonts w:hint="eastAsia" w:ascii="宋体" w:hAnsi="宋体" w:cs="宋体"/>
                <w:kern w:val="0"/>
                <w:szCs w:val="21"/>
                <w:lang w:eastAsia="zh-CN" w:bidi="ar"/>
              </w:rPr>
              <w:t>；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5个以下，3个以上的得5分；3个以下的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不得分。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注：提供合同关键页复印件，原件备查。</w:t>
            </w:r>
          </w:p>
        </w:tc>
      </w:tr>
      <w:tr w14:paraId="12FCD8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FE086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2CBD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619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309E8E72">
            <w:pPr>
              <w:widowControl/>
              <w:jc w:val="left"/>
              <w:textAlignment w:val="top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（2）投标人202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年1月1日起至今（以签订合同的时间为准），具有网络安全检查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经验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，每个项目案例得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分，最高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10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分。</w:t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  <w:lang w:bidi="ar"/>
              </w:rPr>
              <w:t>注：提供合同关键页复印件，原件备查。</w:t>
            </w:r>
          </w:p>
        </w:tc>
      </w:tr>
      <w:tr w14:paraId="7F9821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</w:trPr>
        <w:tc>
          <w:tcPr>
            <w:tcW w:w="9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D7A25">
            <w:pPr>
              <w:widowControl/>
              <w:jc w:val="center"/>
              <w:rPr>
                <w:rFonts w:hint="eastAsia" w:ascii="宋体" w:hAnsi="宋体" w:cs="宋体" w:eastAsiaTheme="minorEastAsia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 w:eastAsiaTheme="minorEastAsia"/>
                <w:kern w:val="0"/>
                <w:szCs w:val="21"/>
                <w:lang w:bidi="ar"/>
              </w:rPr>
              <w:t>技术部分</w:t>
            </w:r>
          </w:p>
          <w:p w14:paraId="355257FB">
            <w:pPr>
              <w:widowControl/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 w:bidi="ar"/>
              </w:rPr>
              <w:t>50分</w:t>
            </w:r>
          </w:p>
        </w:tc>
        <w:tc>
          <w:tcPr>
            <w:tcW w:w="1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B3EA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项目经理资质</w:t>
            </w:r>
          </w:p>
          <w:p w14:paraId="7627EE70">
            <w:pPr>
              <w:pStyle w:val="2"/>
              <w:ind w:firstLine="630" w:firstLineChars="300"/>
              <w:rPr>
                <w:rFonts w:eastAsia="宋体" w:asciiTheme="minorHAnsi" w:hAnsiTheme="minorHAnsi" w:cstheme="minorBidi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"/>
              </w:rPr>
              <w:t>6分</w:t>
            </w:r>
          </w:p>
        </w:tc>
        <w:tc>
          <w:tcPr>
            <w:tcW w:w="6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9C804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项目经理（1名）：1）具备本科以上学历且工作经验在10年以上得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项目经理具备本科学历且工作经验在6年以上得</w:t>
            </w:r>
            <w:r>
              <w:rPr>
                <w:rFonts w:ascii="宋体" w:hAnsi="宋体" w:eastAsia="宋体" w:cs="宋体"/>
                <w:kern w:val="0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分，本科以下学历不得分，工作经验低于6年不得分；</w:t>
            </w:r>
          </w:p>
          <w:p w14:paraId="2289DB91">
            <w:pPr>
              <w:widowControl/>
              <w:numPr>
                <w:ilvl w:val="0"/>
                <w:numId w:val="1"/>
              </w:numPr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具备以下证书：</w:t>
            </w:r>
          </w:p>
          <w:p w14:paraId="52DDCA71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1：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由中国信息安全测评中心颁发的CISP证书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；</w:t>
            </w:r>
          </w:p>
          <w:p w14:paraId="175B1975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2：ISO27001内审员资格证书；</w:t>
            </w:r>
          </w:p>
          <w:p w14:paraId="51C09BFA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3：注册数据隐私解决方案工程师CDPSE；</w:t>
            </w:r>
          </w:p>
          <w:p w14:paraId="7CA9747A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：信息系统项目管理工程师（高级）；</w:t>
            </w:r>
          </w:p>
          <w:p w14:paraId="6B67F254">
            <w:pPr>
              <w:widowControl/>
              <w:textAlignment w:val="center"/>
              <w:rPr>
                <w:rFonts w:hint="default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以上4个证书具备任意2个得3分，具备1个得1.5分，不具备不得分。</w:t>
            </w:r>
          </w:p>
          <w:p w14:paraId="37B51A59">
            <w:pPr>
              <w:widowControl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注：提供在有效期内的相关证书及</w:t>
            </w:r>
            <w:r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  <w:t>报名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>截止时间</w:t>
            </w:r>
            <w:r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  <w:t>前三个月内任意一个月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>的社保证明复印件，不提供不得分。</w:t>
            </w:r>
          </w:p>
        </w:tc>
      </w:tr>
      <w:tr w14:paraId="72D2FB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1" w:hRule="atLeast"/>
        </w:trPr>
        <w:tc>
          <w:tcPr>
            <w:tcW w:w="996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</w:tcPr>
          <w:p w14:paraId="483C1ED2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061A1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技术支撑团队人员资质</w:t>
            </w:r>
          </w:p>
          <w:p w14:paraId="47B30312">
            <w:pPr>
              <w:pStyle w:val="2"/>
              <w:ind w:firstLine="630" w:firstLineChars="300"/>
              <w:rPr>
                <w:rFonts w:eastAsia="宋体" w:asciiTheme="minorHAnsi" w:hAnsiTheme="minorHAnsi" w:cstheme="minorBidi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"/>
              </w:rPr>
              <w:t>8分</w:t>
            </w:r>
          </w:p>
        </w:tc>
        <w:tc>
          <w:tcPr>
            <w:tcW w:w="6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DDEF3">
            <w:pPr>
              <w:widowControl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技术支撑团队（不少于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名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），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不含项目经理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：</w:t>
            </w:r>
          </w:p>
          <w:p w14:paraId="0416A85A">
            <w:pPr>
              <w:widowControl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技术支撑</w:t>
            </w:r>
            <w:r>
              <w:rPr>
                <w:rFonts w:hint="eastAsia" w:ascii="宋体" w:hAnsi="宋体" w:eastAsia="宋体" w:cs="宋体"/>
                <w:szCs w:val="21"/>
              </w:rPr>
              <w:t>团队人员具有注册信息安全专业人员(CISP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Cs w:val="21"/>
              </w:rPr>
              <w:t>CISP-P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E</w:t>
            </w:r>
            <w:r>
              <w:rPr>
                <w:rFonts w:hint="eastAsia" w:ascii="宋体" w:hAnsi="宋体" w:eastAsia="宋体" w:cs="宋体"/>
                <w:szCs w:val="21"/>
              </w:rPr>
              <w:t>T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或CISSP的</w:t>
            </w:r>
            <w:r>
              <w:rPr>
                <w:rFonts w:hint="eastAsia" w:ascii="宋体" w:hAnsi="宋体" w:eastAsia="宋体" w:cs="宋体"/>
                <w:szCs w:val="21"/>
              </w:rPr>
              <w:t>)证书的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技术支撑团队人员每具备1个资质得2分，最高8分。</w:t>
            </w:r>
          </w:p>
          <w:p w14:paraId="74CCD947">
            <w:pPr>
              <w:widowControl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注：提供在有效期内的相关证书及</w:t>
            </w:r>
            <w:r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  <w:t>报名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>截止时间</w:t>
            </w:r>
            <w:r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  <w:t>前三个月内任意一个月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>的社保证明复印件，不提供不得分</w:t>
            </w:r>
            <w:r>
              <w:rPr>
                <w:rFonts w:hint="eastAsia" w:ascii="宋体" w:hAnsi="宋体" w:eastAsia="宋体" w:cs="宋体"/>
                <w:bCs/>
                <w:szCs w:val="21"/>
                <w:lang w:eastAsia="zh-CN"/>
              </w:rPr>
              <w:t>。</w:t>
            </w:r>
          </w:p>
        </w:tc>
      </w:tr>
      <w:tr w14:paraId="6EFD38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1" w:hRule="atLeast"/>
        </w:trPr>
        <w:tc>
          <w:tcPr>
            <w:tcW w:w="996" w:type="dxa"/>
            <w:vMerge w:val="continue"/>
            <w:tcBorders>
              <w:left w:val="single" w:color="auto" w:sz="4" w:space="0"/>
              <w:right w:val="single" w:color="000000" w:sz="4" w:space="0"/>
            </w:tcBorders>
          </w:tcPr>
          <w:p w14:paraId="33CCAA4B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9BC35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项目实施方案</w:t>
            </w:r>
          </w:p>
          <w:p w14:paraId="27FC96F4">
            <w:pPr>
              <w:pStyle w:val="2"/>
              <w:ind w:firstLine="630" w:firstLineChars="300"/>
              <w:rPr>
                <w:rFonts w:hint="default" w:eastAsia="宋体" w:asciiTheme="minorHAnsi" w:hAnsiTheme="minorHAnsi" w:cstheme="minorBidi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"/>
              </w:rPr>
              <w:t>30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分</w:t>
            </w:r>
          </w:p>
        </w:tc>
        <w:tc>
          <w:tcPr>
            <w:tcW w:w="6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8764F">
            <w:pPr>
              <w:widowControl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、方案能清晰理解采购人业务需求，方案完全具备可操作性、合理性及针对性（如清晰可操作的安全检查方案、安全管理制度设计方案、安全技术系统设计方案等），并为项目配备高素质的工作团队，有清晰、高效、量化的工作方案，优越的服务承诺和承诺的保障措施，同时体现出方案的创新性和前瞻性，得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分；</w:t>
            </w:r>
          </w:p>
          <w:p w14:paraId="7110ED48">
            <w:pPr>
              <w:widowControl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2、方案能理解采购人业务需求，方案具备可操作性，为项目配备符合行业规范的工作团队，就项目制定了清晰、高效的工作方案，并就相关服务内容作出应有承诺，有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比较强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的创新性，得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22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分；</w:t>
            </w:r>
          </w:p>
          <w:p w14:paraId="7CCD9945">
            <w:pPr>
              <w:widowControl/>
              <w:textAlignment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3、方案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能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理解用户需求，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但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没有详细的团队工作方案和计划以及有效的服务承诺，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得14分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。</w:t>
            </w:r>
          </w:p>
          <w:p w14:paraId="797CA20E">
            <w:pPr>
              <w:widowControl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4、方案未能清晰理解用户需求，且没有提供详细的团队工作方案和设计以及有效的服务承诺，得6分。</w:t>
            </w:r>
          </w:p>
          <w:p w14:paraId="322312ED">
            <w:pPr>
              <w:widowControl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4、未提供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方案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的不得分。</w:t>
            </w:r>
          </w:p>
        </w:tc>
      </w:tr>
      <w:tr w14:paraId="3E4AD7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1" w:hRule="atLeast"/>
        </w:trPr>
        <w:tc>
          <w:tcPr>
            <w:tcW w:w="9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0DF5BDBE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4EC40">
            <w:pPr>
              <w:widowControl/>
              <w:jc w:val="center"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服务工具投入</w:t>
            </w:r>
          </w:p>
          <w:p w14:paraId="67DE936A">
            <w:pPr>
              <w:pStyle w:val="2"/>
              <w:ind w:firstLine="630" w:firstLineChars="300"/>
              <w:rPr>
                <w:rFonts w:hint="default" w:eastAsia="宋体" w:asciiTheme="minorHAnsi" w:hAnsiTheme="minorHAnsi" w:cstheme="minorBidi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"/>
              </w:rPr>
              <w:t>6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"/>
              </w:rPr>
              <w:t>分</w:t>
            </w:r>
          </w:p>
        </w:tc>
        <w:tc>
          <w:tcPr>
            <w:tcW w:w="6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B013E">
            <w:pPr>
              <w:widowControl/>
              <w:textAlignment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考察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投标人是否具备本项目中评估工作所需相关的安全检查商用软件：包括专业版漏洞扫描软件、专业版安全检测系统。</w:t>
            </w:r>
          </w:p>
          <w:p w14:paraId="058D8973">
            <w:pPr>
              <w:widowControl/>
              <w:textAlignment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具备以上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种或以上专业工具，得6分；</w:t>
            </w:r>
          </w:p>
          <w:p w14:paraId="6EB55FB2">
            <w:pPr>
              <w:widowControl/>
              <w:textAlignment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具备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种专业工具，得3分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；</w:t>
            </w:r>
          </w:p>
          <w:p w14:paraId="36CF60EA">
            <w:pPr>
              <w:widowControl/>
              <w:textAlignment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不具备不得分。</w:t>
            </w:r>
          </w:p>
          <w:p w14:paraId="5E48E914">
            <w:pPr>
              <w:widowControl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注：需提供相关正版软件采购合同或授权书文件的复印件，原件备查，不提供不得分。</w:t>
            </w:r>
          </w:p>
        </w:tc>
      </w:tr>
      <w:tr w14:paraId="75A07C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1" w:hRule="atLeast"/>
        </w:trPr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B8757">
            <w:pPr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价格部分</w:t>
            </w:r>
          </w:p>
          <w:p w14:paraId="4DB578AB">
            <w:pPr>
              <w:pStyle w:val="2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10分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A6B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 xml:space="preserve">投标报价得分 </w:t>
            </w:r>
          </w:p>
          <w:p w14:paraId="1B1D310F">
            <w:pPr>
              <w:widowControl/>
              <w:jc w:val="center"/>
              <w:textAlignment w:val="center"/>
              <w:rPr>
                <w:rFonts w:hint="eastAsia" w:asciiTheme="minorHAnsi" w:hAnsiTheme="minorHAnsi" w:eastAsiaTheme="minorEastAsia" w:cstheme="minorBidi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10分</w:t>
            </w:r>
          </w:p>
        </w:tc>
        <w:tc>
          <w:tcPr>
            <w:tcW w:w="6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FEF38">
            <w:pPr>
              <w:pStyle w:val="10"/>
              <w:jc w:val="left"/>
              <w:rPr>
                <w:rFonts w:hint="eastAsia" w:asciiTheme="minorHAnsi" w:hAnsiTheme="minorHAnsi" w:eastAsiaTheme="minorEastAsia" w:cstheme="minorBidi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投标报价得分＝（评标基准价/投标报价）×价格分值【注：满足项目需求书要求且投标价格最低的投标报价为评标基准价。】最低报价不是中标的唯一依据。因落实政府采购政策进行价格调整的，以调整后的价格计算评标基准价和投标报价。</w:t>
            </w:r>
          </w:p>
        </w:tc>
      </w:tr>
    </w:tbl>
    <w:p w14:paraId="1EDD8938">
      <w:pPr>
        <w:pStyle w:val="3"/>
        <w:rPr>
          <w:rFonts w:hint="eastAsia"/>
        </w:rPr>
      </w:pPr>
    </w:p>
    <w:p w14:paraId="6D58AA0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7597F1"/>
    <w:multiLevelType w:val="singleLevel"/>
    <w:tmpl w:val="2F7597F1"/>
    <w:lvl w:ilvl="0" w:tentative="0">
      <w:start w:val="2"/>
      <w:numFmt w:val="decimal"/>
      <w:suff w:val="nothing"/>
      <w:lvlText w:val="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attachedTemplate r:id="rId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c2ZGU1ZWQ1NGI5Y2ZiMzQ5NmMyNWUzZDNmZjExN2IifQ=="/>
  </w:docVars>
  <w:rsids>
    <w:rsidRoot w:val="0D240EAE"/>
    <w:rsid w:val="00032F86"/>
    <w:rsid w:val="000F7883"/>
    <w:rsid w:val="0014704B"/>
    <w:rsid w:val="00186FA7"/>
    <w:rsid w:val="00412680"/>
    <w:rsid w:val="004B7D21"/>
    <w:rsid w:val="00805ADD"/>
    <w:rsid w:val="008E1B25"/>
    <w:rsid w:val="00A706BA"/>
    <w:rsid w:val="00D840ED"/>
    <w:rsid w:val="00DE0695"/>
    <w:rsid w:val="09F842D5"/>
    <w:rsid w:val="0A552200"/>
    <w:rsid w:val="0D240EAE"/>
    <w:rsid w:val="0E1E3B63"/>
    <w:rsid w:val="167D6873"/>
    <w:rsid w:val="17DF0046"/>
    <w:rsid w:val="1AA64AF2"/>
    <w:rsid w:val="1D97082B"/>
    <w:rsid w:val="23C82B52"/>
    <w:rsid w:val="247D5A4C"/>
    <w:rsid w:val="25924264"/>
    <w:rsid w:val="273C5AFE"/>
    <w:rsid w:val="2888100C"/>
    <w:rsid w:val="297D3F94"/>
    <w:rsid w:val="2CBE19F6"/>
    <w:rsid w:val="315423E2"/>
    <w:rsid w:val="34371578"/>
    <w:rsid w:val="34F632E7"/>
    <w:rsid w:val="36AB034A"/>
    <w:rsid w:val="375F28EF"/>
    <w:rsid w:val="381942C0"/>
    <w:rsid w:val="3B200BE7"/>
    <w:rsid w:val="3E272EE8"/>
    <w:rsid w:val="409B2C7E"/>
    <w:rsid w:val="414C6659"/>
    <w:rsid w:val="49AF0FF8"/>
    <w:rsid w:val="4A2879AB"/>
    <w:rsid w:val="4A5F1294"/>
    <w:rsid w:val="4BC25F69"/>
    <w:rsid w:val="4CEC2F0E"/>
    <w:rsid w:val="4D461DD8"/>
    <w:rsid w:val="4DAF7402"/>
    <w:rsid w:val="4F891B93"/>
    <w:rsid w:val="524D6E29"/>
    <w:rsid w:val="5B9F4BBA"/>
    <w:rsid w:val="631628DE"/>
    <w:rsid w:val="69F745C9"/>
    <w:rsid w:val="6B3B0074"/>
    <w:rsid w:val="6BE15B29"/>
    <w:rsid w:val="6F0C33FE"/>
    <w:rsid w:val="741A4603"/>
    <w:rsid w:val="79BD5EC0"/>
    <w:rsid w:val="79D36F4E"/>
    <w:rsid w:val="7ABD52ED"/>
    <w:rsid w:val="7AED7256"/>
    <w:rsid w:val="7B456613"/>
    <w:rsid w:val="7C862559"/>
    <w:rsid w:val="7DDC2CCF"/>
    <w:rsid w:val="7E4040FB"/>
    <w:rsid w:val="7F60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widowControl w:val="0"/>
    </w:pPr>
    <w:rPr>
      <w:sz w:val="28"/>
    </w:rPr>
  </w:style>
  <w:style w:type="paragraph" w:styleId="3">
    <w:name w:val="Body Text First Indent"/>
    <w:basedOn w:val="2"/>
    <w:unhideWhenUsed/>
    <w:qFormat/>
    <w:uiPriority w:val="99"/>
    <w:pPr>
      <w:ind w:firstLine="420" w:firstLineChars="100"/>
    </w:pPr>
  </w:style>
  <w:style w:type="paragraph" w:customStyle="1" w:styleId="6">
    <w:name w:val="公文正文"/>
    <w:basedOn w:val="1"/>
    <w:qFormat/>
    <w:uiPriority w:val="0"/>
    <w:pPr>
      <w:spacing w:line="579" w:lineRule="exact"/>
      <w:ind w:firstLine="640" w:firstLineChars="200"/>
    </w:pPr>
    <w:rPr>
      <w:rFonts w:hint="eastAsia" w:ascii="仿宋" w:hAnsi="仿宋" w:eastAsia="仿宋"/>
      <w:sz w:val="32"/>
      <w:szCs w:val="32"/>
    </w:rPr>
  </w:style>
  <w:style w:type="paragraph" w:customStyle="1" w:styleId="7">
    <w:name w:val="公文标题"/>
    <w:basedOn w:val="1"/>
    <w:qFormat/>
    <w:uiPriority w:val="0"/>
    <w:pPr>
      <w:spacing w:line="579" w:lineRule="exact"/>
      <w:jc w:val="center"/>
    </w:pPr>
    <w:rPr>
      <w:rFonts w:hint="eastAsia" w:ascii="Times New Roman" w:hAnsi="Times New Roman" w:eastAsia="方正小标宋简体"/>
      <w:sz w:val="44"/>
      <w:szCs w:val="44"/>
    </w:rPr>
  </w:style>
  <w:style w:type="paragraph" w:customStyle="1" w:styleId="8">
    <w:name w:val="二级标题"/>
    <w:basedOn w:val="1"/>
    <w:qFormat/>
    <w:uiPriority w:val="0"/>
    <w:pPr>
      <w:spacing w:line="579" w:lineRule="exact"/>
      <w:ind w:firstLine="640" w:firstLineChars="200"/>
    </w:pPr>
    <w:rPr>
      <w:rFonts w:hint="eastAsia" w:ascii="楷体" w:hAnsi="楷体" w:eastAsia="楷体" w:cs="楷体"/>
      <w:sz w:val="32"/>
      <w:szCs w:val="32"/>
    </w:rPr>
  </w:style>
  <w:style w:type="paragraph" w:customStyle="1" w:styleId="9">
    <w:name w:val="一级标题"/>
    <w:basedOn w:val="1"/>
    <w:qFormat/>
    <w:uiPriority w:val="0"/>
    <w:pPr>
      <w:spacing w:line="579" w:lineRule="exact"/>
      <w:ind w:firstLine="640" w:firstLineChars="200"/>
    </w:pPr>
    <w:rPr>
      <w:rFonts w:hint="eastAsia" w:ascii="黑体" w:hAnsi="黑体" w:eastAsia="黑体" w:cs="黑体"/>
      <w:sz w:val="32"/>
      <w:szCs w:val="32"/>
    </w:rPr>
  </w:style>
  <w:style w:type="paragraph" w:customStyle="1" w:styleId="10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  <w:style w:type="paragraph" w:customStyle="1" w:styleId="11">
    <w:name w:val="表格文字"/>
    <w:basedOn w:val="1"/>
    <w:qFormat/>
    <w:uiPriority w:val="0"/>
    <w:pPr>
      <w:jc w:val="left"/>
    </w:pPr>
    <w:rPr>
      <w:bCs/>
      <w:spacing w:val="10"/>
      <w:kern w:val="0"/>
    </w:rPr>
  </w:style>
  <w:style w:type="character" w:customStyle="1" w:styleId="12">
    <w:name w:val="font01"/>
    <w:basedOn w:val="5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3">
    <w:name w:val="font31"/>
    <w:basedOn w:val="5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reamsoft\DSOA\wdzx97.dot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wdzx97.dot</Template>
  <Pages>2</Pages>
  <Words>1518</Words>
  <Characters>1589</Characters>
  <Lines>17</Lines>
  <Paragraphs>4</Paragraphs>
  <TotalTime>46</TotalTime>
  <ScaleCrop>false</ScaleCrop>
  <LinksUpToDate>false</LinksUpToDate>
  <CharactersWithSpaces>1591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2024-08-16T08:29:00Z</dcterms:created>
  <dc:creator>严言:协办处（署）办文员</dc:creator>
  <cp:lastModifiedBy>严言:返回拟稿人</cp:lastModifiedBy>
  <dcterms:modified xsi:type="dcterms:W3CDTF">2025-07-18T03:29:15Z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CDC5957971894CFDB8A55C68A6BF0586_13</vt:lpwstr>
  </property>
  <property fmtid="{D5CDD505-2E9C-101B-9397-08002B2CF9AE}" pid="4" name="KSOTemplateDocerSaveRecord">
    <vt:lpwstr>eyJoZGlkIjoiZGQwNDE1Yzg0NjhkMzE4NTU3MDI3MmMxY2Q2ZDY4NzEiLCJ1c2VySWQiOiIyMzYyMjQ5NzQifQ==</vt:lpwstr>
  </property>
</Properties>
</file>