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F9A69">
      <w:pPr>
        <w:pStyle w:val="6"/>
        <w:widowControl w:val="0"/>
        <w:adjustRightInd w:val="0"/>
        <w:spacing w:line="560" w:lineRule="exact"/>
        <w:ind w:right="1104"/>
        <w:jc w:val="both"/>
        <w:rPr>
          <w:rFonts w:hint="eastAsia" w:ascii="仿宋_GB2312" w:eastAsia="仿宋_GB2312"/>
          <w:color w:val="000000"/>
          <w:kern w:val="2"/>
          <w:sz w:val="32"/>
          <w:lang w:eastAsia="zh-CN"/>
        </w:rPr>
      </w:pPr>
      <w:r>
        <w:rPr>
          <w:rFonts w:hint="eastAsia" w:ascii="仿宋_GB2312" w:eastAsia="仿宋_GB2312"/>
          <w:color w:val="000000"/>
          <w:kern w:val="2"/>
          <w:sz w:val="32"/>
        </w:rPr>
        <w:t>附件1</w:t>
      </w:r>
      <w:r>
        <w:rPr>
          <w:rFonts w:hint="eastAsia" w:ascii="仿宋_GB2312" w:eastAsia="仿宋_GB2312"/>
          <w:color w:val="000000"/>
          <w:kern w:val="2"/>
          <w:sz w:val="32"/>
          <w:lang w:eastAsia="zh-CN"/>
        </w:rPr>
        <w:t>：</w:t>
      </w:r>
    </w:p>
    <w:tbl>
      <w:tblPr>
        <w:tblStyle w:val="4"/>
        <w:tblW w:w="85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616"/>
        <w:gridCol w:w="6441"/>
      </w:tblGrid>
      <w:tr w14:paraId="60CC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</w:trPr>
        <w:tc>
          <w:tcPr>
            <w:tcW w:w="1466" w:type="dxa"/>
            <w:vAlign w:val="center"/>
          </w:tcPr>
          <w:p w14:paraId="3C0F22C8">
            <w:pPr>
              <w:pStyle w:val="3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rPr>
                <w:rFonts w:ascii="仿宋" w:hAnsi="仿宋" w:eastAsia="仿宋" w:cs="宋体"/>
                <w:b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sz w:val="21"/>
                <w:szCs w:val="21"/>
                <w:highlight w:val="none"/>
              </w:rPr>
              <w:t>评价指标</w:t>
            </w:r>
          </w:p>
        </w:tc>
        <w:tc>
          <w:tcPr>
            <w:tcW w:w="616" w:type="dxa"/>
            <w:vAlign w:val="center"/>
          </w:tcPr>
          <w:p w14:paraId="3BF1E8A7">
            <w:pPr>
              <w:pStyle w:val="3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rPr>
                <w:rFonts w:ascii="仿宋" w:hAnsi="仿宋" w:eastAsia="仿宋" w:cs="宋体"/>
                <w:b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6441" w:type="dxa"/>
            <w:vAlign w:val="center"/>
          </w:tcPr>
          <w:p w14:paraId="20F670A9">
            <w:pPr>
              <w:jc w:val="center"/>
              <w:rPr>
                <w:rFonts w:ascii="仿宋" w:hAnsi="仿宋" w:eastAsia="仿宋" w:cs="宋体"/>
                <w:b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szCs w:val="21"/>
                <w:highlight w:val="none"/>
              </w:rPr>
              <w:t>评分细则</w:t>
            </w:r>
          </w:p>
        </w:tc>
      </w:tr>
      <w:tr w14:paraId="3E91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8523" w:type="dxa"/>
            <w:gridSpan w:val="3"/>
            <w:vAlign w:val="center"/>
          </w:tcPr>
          <w:p w14:paraId="625F0C3F">
            <w:pPr>
              <w:jc w:val="center"/>
              <w:rPr>
                <w:rFonts w:ascii="仿宋" w:hAnsi="仿宋" w:eastAsia="仿宋" w:cs="宋体"/>
                <w:b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szCs w:val="21"/>
                <w:highlight w:val="none"/>
              </w:rPr>
              <w:t>技术部分（45分）</w:t>
            </w:r>
          </w:p>
        </w:tc>
      </w:tr>
      <w:tr w14:paraId="4AFE8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5" w:hRule="atLeast"/>
        </w:trPr>
        <w:tc>
          <w:tcPr>
            <w:tcW w:w="1466" w:type="dxa"/>
            <w:vAlign w:val="center"/>
          </w:tcPr>
          <w:p w14:paraId="1076EB49">
            <w:pPr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对项目的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总体理解</w:t>
            </w:r>
          </w:p>
        </w:tc>
        <w:tc>
          <w:tcPr>
            <w:tcW w:w="616" w:type="dxa"/>
            <w:vAlign w:val="center"/>
          </w:tcPr>
          <w:p w14:paraId="4402BAE8">
            <w:pPr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15</w:t>
            </w:r>
          </w:p>
        </w:tc>
        <w:tc>
          <w:tcPr>
            <w:tcW w:w="6441" w:type="dxa"/>
            <w:vAlign w:val="center"/>
          </w:tcPr>
          <w:p w14:paraId="5A1B7732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根据供应商对本项目的认识及理解、对项目重点、难点分析把握，进行综合评分：</w:t>
            </w:r>
          </w:p>
          <w:p w14:paraId="2886233E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1.对项目建设背景、需求及现状分析准确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具体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全面、理解透彻，且具有清晰明确的总体建设思路，得15分；</w:t>
            </w:r>
          </w:p>
          <w:p w14:paraId="312B5EF9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2.对项目建设背景、需求及现状分析较准确全面、理解较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好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，且具有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较清晰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的总体建设思路，得10分；</w:t>
            </w:r>
          </w:p>
          <w:p w14:paraId="0BA2A5F7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3.对项目建设背景、需求及现状分析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不全面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、理解较浅，总体建设思路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不清晰，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得5分；</w:t>
            </w:r>
          </w:p>
          <w:p w14:paraId="59DE7544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4.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未提供方案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得0分。</w:t>
            </w:r>
          </w:p>
        </w:tc>
      </w:tr>
      <w:tr w14:paraId="0BC9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0" w:hRule="atLeast"/>
        </w:trPr>
        <w:tc>
          <w:tcPr>
            <w:tcW w:w="1466" w:type="dxa"/>
            <w:vAlign w:val="center"/>
          </w:tcPr>
          <w:p w14:paraId="01F71FCF"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对</w:t>
            </w:r>
            <w:r>
              <w:rPr>
                <w:rFonts w:hint="eastAsia" w:ascii="仿宋" w:hAnsi="仿宋" w:eastAsia="仿宋" w:cs="仿宋"/>
                <w:color w:val="000000"/>
                <w:szCs w:val="21"/>
                <w:highlight w:val="none"/>
              </w:rPr>
              <w:t>技术响应</w:t>
            </w:r>
          </w:p>
        </w:tc>
        <w:tc>
          <w:tcPr>
            <w:tcW w:w="616" w:type="dxa"/>
            <w:vAlign w:val="center"/>
          </w:tcPr>
          <w:p w14:paraId="67F1AA09">
            <w:pPr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30</w:t>
            </w:r>
          </w:p>
        </w:tc>
        <w:tc>
          <w:tcPr>
            <w:tcW w:w="6441" w:type="dxa"/>
            <w:vAlign w:val="center"/>
          </w:tcPr>
          <w:p w14:paraId="3568C375">
            <w:pP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根据供应商对本项目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提出的手册编制服务大纲需求响应情况，例如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提供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两个手册的编制目的、内容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、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主要条款对比与选取、进度汇报、手册模式及动画（如有）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等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需求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的响应情况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进行综合评分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：</w:t>
            </w:r>
          </w:p>
          <w:p w14:paraId="771AA773">
            <w:pP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按规定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提供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完整的服务大纲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情况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，得10分；</w:t>
            </w:r>
          </w:p>
          <w:p w14:paraId="16E6C7D8">
            <w:pP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（2）按规定提供相应的主要条款比对与选取表，得10分；</w:t>
            </w:r>
          </w:p>
          <w:p w14:paraId="3B1104AF">
            <w:pP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（3）按规定提供相应的进度汇报材料，得5分；</w:t>
            </w:r>
          </w:p>
          <w:p w14:paraId="129E946B">
            <w:pP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2.根据供应商提供的服务能力承诺书（格式自拟），对供应商的服务能力进行综合评分：</w:t>
            </w:r>
          </w:p>
          <w:p w14:paraId="5378923C">
            <w:pP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（1）供应商提供的服务可以满足编制服务需求的，得5分；</w:t>
            </w:r>
          </w:p>
          <w:p w14:paraId="454D0D35">
            <w:pP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（2）供应商提供的服务可以基本满足编制服务需求的，得3分；</w:t>
            </w:r>
          </w:p>
          <w:p w14:paraId="3326890E">
            <w:pP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（3）供应商提供的服务可以部分满足编制服务需求的，得1分；</w:t>
            </w:r>
          </w:p>
          <w:p w14:paraId="33499A82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（4）供应商无法满足编制服务需求的，得0分。</w:t>
            </w:r>
          </w:p>
        </w:tc>
      </w:tr>
      <w:tr w14:paraId="484E7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8523" w:type="dxa"/>
            <w:gridSpan w:val="3"/>
            <w:vAlign w:val="center"/>
          </w:tcPr>
          <w:p w14:paraId="03B8FCC3">
            <w:pPr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szCs w:val="21"/>
                <w:highlight w:val="none"/>
              </w:rPr>
              <w:t>商务部分（45分）</w:t>
            </w:r>
          </w:p>
        </w:tc>
      </w:tr>
      <w:tr w14:paraId="7C0D0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" w:hRule="atLeast"/>
        </w:trPr>
        <w:tc>
          <w:tcPr>
            <w:tcW w:w="1466" w:type="dxa"/>
            <w:vAlign w:val="center"/>
          </w:tcPr>
          <w:p w14:paraId="4DB79E9C">
            <w:pPr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相关业绩</w:t>
            </w:r>
          </w:p>
        </w:tc>
        <w:tc>
          <w:tcPr>
            <w:tcW w:w="616" w:type="dxa"/>
            <w:vAlign w:val="center"/>
          </w:tcPr>
          <w:p w14:paraId="72708F84">
            <w:pPr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15</w:t>
            </w:r>
          </w:p>
        </w:tc>
        <w:tc>
          <w:tcPr>
            <w:tcW w:w="6441" w:type="dxa"/>
            <w:vAlign w:val="center"/>
          </w:tcPr>
          <w:p w14:paraId="7A607B8B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根据供应商自202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年1月1日以来（以合同签订时间为准）承接过相关业绩合同的情况进行评分，每个业绩得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分；本项满分15分。</w:t>
            </w:r>
          </w:p>
          <w:p w14:paraId="3923C7DC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注：响应文件中须提供相关的合同关键页（含签订合同双方的单位名称、合同项目名称与含签订合同双方的落款盖章、签订日期的关键页）复印件，否则不计分。</w:t>
            </w:r>
          </w:p>
        </w:tc>
      </w:tr>
      <w:tr w14:paraId="41737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7" w:hRule="atLeast"/>
        </w:trPr>
        <w:tc>
          <w:tcPr>
            <w:tcW w:w="1466" w:type="dxa"/>
            <w:vAlign w:val="center"/>
          </w:tcPr>
          <w:p w14:paraId="7C5A1F34">
            <w:pPr>
              <w:jc w:val="center"/>
              <w:rPr>
                <w:rFonts w:ascii="仿宋" w:hAnsi="仿宋" w:eastAsia="仿宋" w:cs="宋体"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拟投入项目技术人员情况</w:t>
            </w:r>
          </w:p>
        </w:tc>
        <w:tc>
          <w:tcPr>
            <w:tcW w:w="616" w:type="dxa"/>
            <w:vAlign w:val="center"/>
          </w:tcPr>
          <w:p w14:paraId="02DBEA84">
            <w:pPr>
              <w:jc w:val="center"/>
              <w:rPr>
                <w:rFonts w:hint="default" w:ascii="仿宋" w:hAnsi="仿宋" w:eastAsia="仿宋" w:cs="宋体"/>
                <w:kern w:val="28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6441" w:type="dxa"/>
            <w:vAlign w:val="center"/>
          </w:tcPr>
          <w:p w14:paraId="5B056A51">
            <w:pPr>
              <w:numPr>
                <w:ilvl w:val="0"/>
                <w:numId w:val="0"/>
              </w:numPr>
              <w:rPr>
                <w:rFonts w:hint="eastAsia"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拟安排的项目负责人（仅限1人）须为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自有员工：</w:t>
            </w:r>
          </w:p>
          <w:p w14:paraId="24677764">
            <w:pPr>
              <w:numPr>
                <w:ilvl w:val="0"/>
                <w:numId w:val="0"/>
              </w:numPr>
              <w:rPr>
                <w:rFonts w:hint="eastAsia"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具有建设工程相关专业本科学历的，得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分；</w:t>
            </w:r>
          </w:p>
          <w:p w14:paraId="2BA0C644">
            <w:pPr>
              <w:numPr>
                <w:ilvl w:val="0"/>
                <w:numId w:val="0"/>
              </w:numPr>
              <w:rPr>
                <w:rFonts w:hint="eastAsia"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具有工程建设类副高级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及以上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职称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的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，得2分；</w:t>
            </w:r>
          </w:p>
          <w:p w14:paraId="59F3560A">
            <w:pPr>
              <w:numPr>
                <w:ilvl w:val="0"/>
                <w:numId w:val="0"/>
              </w:numPr>
              <w:rPr>
                <w:rFonts w:hint="eastAsia"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（3）具有10年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及以上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从事建设类项目管理工作经验的，得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分；</w:t>
            </w:r>
          </w:p>
          <w:p w14:paraId="798CB87E">
            <w:pPr>
              <w:numPr>
                <w:ilvl w:val="0"/>
                <w:numId w:val="0"/>
              </w:numPr>
              <w:rPr>
                <w:rFonts w:hint="eastAsia"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以上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项，累计最高得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分。</w:t>
            </w:r>
          </w:p>
          <w:p w14:paraId="30FD6228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2.拟安排的项目团队成员须为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自有员工且不少于</w:t>
            </w:r>
            <w:r>
              <w:rPr>
                <w:rFonts w:ascii="仿宋" w:hAnsi="仿宋" w:eastAsia="仿宋" w:cs="宋体"/>
                <w:szCs w:val="21"/>
                <w:highlight w:val="none"/>
              </w:rPr>
              <w:t>6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人，满足以下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两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项条件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：</w:t>
            </w:r>
          </w:p>
          <w:p w14:paraId="1347A108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（1）具有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大专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及以上学历；</w:t>
            </w:r>
          </w:p>
          <w:p w14:paraId="4CCCBD75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（2）具有建设工程类中级职称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或注册资格证书）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或以上级别；</w:t>
            </w:r>
          </w:p>
          <w:p w14:paraId="656E7771">
            <w:pPr>
              <w:rPr>
                <w:rFonts w:hint="eastAsia"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每安排1人得</w:t>
            </w:r>
            <w:r>
              <w:rPr>
                <w:rFonts w:ascii="仿宋" w:hAnsi="仿宋" w:eastAsia="仿宋" w:cs="宋体"/>
                <w:szCs w:val="21"/>
                <w:highlight w:val="none"/>
              </w:rPr>
              <w:t>2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分，累计最高得1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2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分。</w:t>
            </w:r>
          </w:p>
          <w:p w14:paraId="65973799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注：提供上述人员职称证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或注册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资格证书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、毕业证书及在供应商单位的社保证明（响应文件截止之日前三个月内任意一个月）复印件加盖供应商公章，同一人不能重复得分。退休返聘人员无法提供社保证明的，须同时提供退休证明和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返聘协议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复印件加盖公章。为了便于评委评审，请在相关社保证明材料中标识出上述人员。</w:t>
            </w:r>
          </w:p>
        </w:tc>
      </w:tr>
      <w:tr w14:paraId="5D610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" w:hRule="atLeast"/>
        </w:trPr>
        <w:tc>
          <w:tcPr>
            <w:tcW w:w="1466" w:type="dxa"/>
            <w:vAlign w:val="center"/>
          </w:tcPr>
          <w:p w14:paraId="1CC8ABBE">
            <w:pPr>
              <w:jc w:val="center"/>
              <w:rPr>
                <w:rFonts w:ascii="仿宋" w:hAnsi="仿宋" w:eastAsia="仿宋" w:cs="宋体"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企业资质</w:t>
            </w:r>
          </w:p>
        </w:tc>
        <w:tc>
          <w:tcPr>
            <w:tcW w:w="616" w:type="dxa"/>
            <w:vAlign w:val="center"/>
          </w:tcPr>
          <w:p w14:paraId="499D5DD5">
            <w:pPr>
              <w:jc w:val="center"/>
              <w:rPr>
                <w:rFonts w:ascii="仿宋" w:hAnsi="仿宋" w:eastAsia="仿宋" w:cs="宋体"/>
                <w:kern w:val="28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6</w:t>
            </w:r>
          </w:p>
        </w:tc>
        <w:tc>
          <w:tcPr>
            <w:tcW w:w="6441" w:type="dxa"/>
            <w:vAlign w:val="center"/>
          </w:tcPr>
          <w:p w14:paraId="1DE5B43F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供应商获得有效的</w:t>
            </w:r>
            <w:r>
              <w:rPr>
                <w:rFonts w:hint="eastAsia" w:ascii="仿宋" w:hAnsi="仿宋" w:eastAsia="仿宋" w:cs="宋体"/>
                <w:color w:val="auto"/>
                <w:szCs w:val="21"/>
                <w:highlight w:val="none"/>
              </w:rPr>
              <w:t>质量管理体系认证证书、环境管理体系认证证书、职业健康安全管理体系认证证书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，每个得2分，最多得6分；</w:t>
            </w:r>
          </w:p>
          <w:p w14:paraId="541A0698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注：响应文件中须提供相应的有效证书复印件，管理体系认证须同时提供在“全国认证认可信息公共服务平台”对体系证书的信息查询截图作为评审依据，已失效或撤销的不得分。</w:t>
            </w:r>
          </w:p>
        </w:tc>
      </w:tr>
      <w:tr w14:paraId="699A4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466" w:type="dxa"/>
            <w:vAlign w:val="center"/>
          </w:tcPr>
          <w:p w14:paraId="556C1221">
            <w:pPr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诚信评分</w:t>
            </w:r>
          </w:p>
        </w:tc>
        <w:tc>
          <w:tcPr>
            <w:tcW w:w="616" w:type="dxa"/>
            <w:vAlign w:val="center"/>
          </w:tcPr>
          <w:p w14:paraId="08A52614">
            <w:pPr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5</w:t>
            </w:r>
          </w:p>
        </w:tc>
        <w:tc>
          <w:tcPr>
            <w:tcW w:w="6441" w:type="dxa"/>
            <w:vAlign w:val="center"/>
          </w:tcPr>
          <w:p w14:paraId="61791887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依据《关于加强珠海市政府采购供应商诚信管理有关事项的通知》珠财采通〔2022〕20号文规定，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采购人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在评审活动开始前（评审当天），通过广东政府采购网“其他监管检查公告”栏和珠海市财政局网站“信用财政”栏查询投标（响应）供应商诚信状况，根据以下公式进行评审：投标（响应）供应商得分=诚信记录得分×5%。</w:t>
            </w:r>
          </w:p>
          <w:p w14:paraId="037BACDC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注：首次参加珠海市政府采购活动的供应商诚信管理基础得分为100 分，在广东政府采购网“其他监管检查公告”栏和珠海市财政局网站“信用财政”栏查询不到相关供应商扣分记录的，视为该供应商年度诚信记录得分为100分。</w:t>
            </w:r>
          </w:p>
        </w:tc>
      </w:tr>
      <w:tr w14:paraId="49BAF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8523" w:type="dxa"/>
            <w:gridSpan w:val="3"/>
            <w:vAlign w:val="center"/>
          </w:tcPr>
          <w:p w14:paraId="3B7374DA">
            <w:pPr>
              <w:pStyle w:val="2"/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szCs w:val="21"/>
                <w:highlight w:val="none"/>
              </w:rPr>
              <w:t>价格部分（10分）</w:t>
            </w:r>
          </w:p>
        </w:tc>
      </w:tr>
      <w:tr w14:paraId="3B32D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1466" w:type="dxa"/>
            <w:vAlign w:val="center"/>
          </w:tcPr>
          <w:p w14:paraId="4D3B1016">
            <w:pPr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经济价格</w:t>
            </w:r>
          </w:p>
        </w:tc>
        <w:tc>
          <w:tcPr>
            <w:tcW w:w="616" w:type="dxa"/>
            <w:vAlign w:val="center"/>
          </w:tcPr>
          <w:p w14:paraId="28619A0C">
            <w:pPr>
              <w:jc w:val="center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10</w:t>
            </w:r>
          </w:p>
        </w:tc>
        <w:tc>
          <w:tcPr>
            <w:tcW w:w="6441" w:type="dxa"/>
            <w:vAlign w:val="center"/>
          </w:tcPr>
          <w:p w14:paraId="45131C2C">
            <w:pPr>
              <w:pStyle w:val="2"/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经济价格得分=(评标基准价/评标价)×</w:t>
            </w:r>
            <w:r>
              <w:rPr>
                <w:rFonts w:hint="eastAsia" w:ascii="仿宋" w:hAnsi="仿宋" w:eastAsia="仿宋" w:cs="宋体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szCs w:val="21"/>
                <w:highlight w:val="none"/>
              </w:rPr>
              <w:t xml:space="preserve">0%×100             </w:t>
            </w:r>
          </w:p>
          <w:p w14:paraId="268DA08D">
            <w:pPr>
              <w:rPr>
                <w:rFonts w:ascii="仿宋" w:hAnsi="仿宋" w:eastAsia="仿宋" w:cs="宋体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zCs w:val="21"/>
                <w:highlight w:val="none"/>
              </w:rPr>
              <w:t>上述公式中的“评标基准价”为满足项目需求的最低评标价，其价格得分为满分。上述公式中的“评标价”为在报价基础上作算术修正后的价格，无算术修正情况下，报价即为评标价。</w:t>
            </w:r>
          </w:p>
        </w:tc>
      </w:tr>
    </w:tbl>
    <w:p w14:paraId="647E56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5ZGQ5ZWQ1MmJhMGZkNmYwMjg3MjM4MGI4MGE3YjQifQ=="/>
  </w:docVars>
  <w:rsids>
    <w:rsidRoot w:val="00000000"/>
    <w:rsid w:val="00CF64F3"/>
    <w:rsid w:val="02E3653E"/>
    <w:rsid w:val="0476611F"/>
    <w:rsid w:val="0594441E"/>
    <w:rsid w:val="05A46F9F"/>
    <w:rsid w:val="06AD18CA"/>
    <w:rsid w:val="076E6040"/>
    <w:rsid w:val="08F07825"/>
    <w:rsid w:val="0B0523A4"/>
    <w:rsid w:val="0D856076"/>
    <w:rsid w:val="0E472543"/>
    <w:rsid w:val="11BB1AD0"/>
    <w:rsid w:val="14B96C77"/>
    <w:rsid w:val="15FE5F5B"/>
    <w:rsid w:val="178043B4"/>
    <w:rsid w:val="18DE63DD"/>
    <w:rsid w:val="1ADD2738"/>
    <w:rsid w:val="1D751035"/>
    <w:rsid w:val="1E716B9F"/>
    <w:rsid w:val="204B2361"/>
    <w:rsid w:val="213F35CC"/>
    <w:rsid w:val="23055ADD"/>
    <w:rsid w:val="247343DA"/>
    <w:rsid w:val="248758E9"/>
    <w:rsid w:val="2826004D"/>
    <w:rsid w:val="28282A88"/>
    <w:rsid w:val="28EB13F0"/>
    <w:rsid w:val="2B280C11"/>
    <w:rsid w:val="2BCB72E9"/>
    <w:rsid w:val="2E005886"/>
    <w:rsid w:val="2E660AAD"/>
    <w:rsid w:val="2F9B5D8B"/>
    <w:rsid w:val="30ED4FD4"/>
    <w:rsid w:val="36F64AEA"/>
    <w:rsid w:val="37CA688D"/>
    <w:rsid w:val="39235CD0"/>
    <w:rsid w:val="395A2FD0"/>
    <w:rsid w:val="3A86236B"/>
    <w:rsid w:val="3C562EF0"/>
    <w:rsid w:val="3D4F2038"/>
    <w:rsid w:val="3DA2472E"/>
    <w:rsid w:val="406F06C9"/>
    <w:rsid w:val="41C40380"/>
    <w:rsid w:val="42A5317D"/>
    <w:rsid w:val="43B112C7"/>
    <w:rsid w:val="47531227"/>
    <w:rsid w:val="4B12796E"/>
    <w:rsid w:val="4D9649D1"/>
    <w:rsid w:val="4E7A2529"/>
    <w:rsid w:val="4F6B0DCC"/>
    <w:rsid w:val="5216489F"/>
    <w:rsid w:val="52CB6DE5"/>
    <w:rsid w:val="5ED66BF4"/>
    <w:rsid w:val="60726495"/>
    <w:rsid w:val="68542CD1"/>
    <w:rsid w:val="6A2D0D4C"/>
    <w:rsid w:val="6A366FB6"/>
    <w:rsid w:val="6FDC50AB"/>
    <w:rsid w:val="709829C9"/>
    <w:rsid w:val="71133BEE"/>
    <w:rsid w:val="758F1B73"/>
    <w:rsid w:val="7A2B482E"/>
    <w:rsid w:val="7C275AF4"/>
    <w:rsid w:val="7D0002EF"/>
    <w:rsid w:val="CD73DC88"/>
    <w:rsid w:val="EEAC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黑体" w:hAnsi="黑体" w:eastAsia="黑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p0"/>
    <w:basedOn w:val="1"/>
    <w:qFormat/>
    <w:uiPriority w:val="0"/>
    <w:pPr>
      <w:widowControl/>
      <w:jc w:val="left"/>
    </w:pPr>
    <w:rPr>
      <w:kern w:val="0"/>
      <w:sz w:val="20"/>
      <w:szCs w:val="20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1554</Words>
  <Characters>1594</Characters>
  <Lines>0</Lines>
  <Paragraphs>0</Paragraphs>
  <TotalTime>97</TotalTime>
  <ScaleCrop>false</ScaleCrop>
  <LinksUpToDate>false</LinksUpToDate>
  <CharactersWithSpaces>1608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2024-10-22T22:30:00Z</dcterms:created>
  <dc:creator>dell</dc:creator>
  <cp:lastModifiedBy>胡婷婷</cp:lastModifiedBy>
  <dcterms:modified xsi:type="dcterms:W3CDTF">2025-08-06T07:04:59Z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2ACD712D230A486FAC6091343A650FC0_13</vt:lpwstr>
  </property>
  <property fmtid="{D5CDD505-2E9C-101B-9397-08002B2CF9AE}" pid="4" name="KSOTemplateDocerSaveRecord">
    <vt:lpwstr>eyJoZGlkIjoiOWIyOThlMWE4MDcxZDhlY2M2NGJjMWFhN2EwYTQ0YzkiLCJ1c2VySWQiOiIxMDE4Mzg5MjYwIn0=</vt:lpwstr>
  </property>
</Properties>
</file>