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D7861">
      <w:pPr>
        <w:spacing w:line="560" w:lineRule="exact"/>
        <w:jc w:val="center"/>
        <w:rPr>
          <w:rFonts w:hint="eastAsia" w:ascii="方正小标宋简体" w:hAnsi="方正小标宋简体" w:eastAsia="方正小标宋简体" w:cs="方正小标宋简体"/>
          <w:b w:val="0"/>
          <w:bCs w:val="0"/>
          <w:sz w:val="44"/>
          <w:szCs w:val="44"/>
          <w:lang w:val="en-US" w:eastAsia="zh-CN"/>
        </w:rPr>
      </w:pPr>
      <w:bookmarkStart w:id="0" w:name="_GoBack"/>
      <w:bookmarkEnd w:id="0"/>
      <w:r>
        <w:rPr>
          <w:rFonts w:hint="eastAsia" w:ascii="方正小标宋简体" w:hAnsi="方正小标宋简体" w:eastAsia="方正小标宋简体" w:cs="方正小标宋简体"/>
          <w:b w:val="0"/>
          <w:bCs w:val="0"/>
          <w:sz w:val="44"/>
          <w:szCs w:val="44"/>
          <w:lang w:val="en-US" w:eastAsia="zh-CN"/>
        </w:rPr>
        <w:t xml:space="preserve"> 《横琴粤澳深度合作区城市规划和建设局建设工务署202</w:t>
      </w:r>
      <w:r>
        <w:rPr>
          <w:rFonts w:hint="eastAsia" w:ascii="方正小标宋简体" w:hAnsi="方正小标宋简体" w:eastAsia="方正小标宋简体" w:cs="方正小标宋简体"/>
          <w:b w:val="0"/>
          <w:bCs w:val="0"/>
          <w:color w:val="auto"/>
          <w:sz w:val="44"/>
          <w:szCs w:val="44"/>
          <w:lang w:val="en-US" w:eastAsia="zh-CN"/>
        </w:rPr>
        <w:t>5</w:t>
      </w:r>
      <w:r>
        <w:rPr>
          <w:rFonts w:hint="eastAsia" w:ascii="方正小标宋简体" w:hAnsi="方正小标宋简体" w:eastAsia="方正小标宋简体" w:cs="方正小标宋简体"/>
          <w:b w:val="0"/>
          <w:bCs w:val="0"/>
          <w:sz w:val="44"/>
          <w:szCs w:val="44"/>
          <w:lang w:val="en-US" w:eastAsia="zh-CN"/>
        </w:rPr>
        <w:t>年度建设政府投资项目工程资料咨询服务采购项目》需求书</w:t>
      </w:r>
    </w:p>
    <w:p w14:paraId="3997254E">
      <w:pPr>
        <w:spacing w:before="2" w:line="560" w:lineRule="exact"/>
        <w:rPr>
          <w:rFonts w:ascii="宋体" w:hAnsi="宋体" w:eastAsia="宋体" w:cs="宋体"/>
          <w:sz w:val="47"/>
          <w:szCs w:val="47"/>
        </w:rPr>
      </w:pPr>
    </w:p>
    <w:p w14:paraId="7D33D8BF">
      <w:pPr>
        <w:pStyle w:val="3"/>
        <w:spacing w:line="560" w:lineRule="exact"/>
        <w:ind w:left="113" w:right="146" w:firstLine="640"/>
        <w:jc w:val="both"/>
        <w:rPr>
          <w:rFonts w:hint="eastAsia" w:ascii="仿宋_GB2312" w:hAnsi="宋体" w:eastAsia="仿宋_GB2312" w:cs="仿宋_GB2312"/>
          <w:sz w:val="32"/>
          <w:szCs w:val="32"/>
          <w:lang w:val="en-US" w:eastAsia="zh-CN" w:bidi="ar-SA"/>
        </w:rPr>
      </w:pPr>
      <w:r>
        <w:rPr>
          <w:rFonts w:hint="eastAsia" w:ascii="仿宋_GB2312" w:eastAsia="仿宋_GB2312" w:cs="仿宋_GB2312"/>
          <w:sz w:val="32"/>
          <w:szCs w:val="32"/>
          <w:lang w:val="en-US" w:eastAsia="zh-CN" w:bidi="ar-SA"/>
        </w:rPr>
        <w:t>建设</w:t>
      </w:r>
      <w:r>
        <w:rPr>
          <w:rFonts w:hint="eastAsia" w:ascii="仿宋_GB2312" w:hAnsi="宋体" w:eastAsia="仿宋_GB2312" w:cs="仿宋_GB2312"/>
          <w:sz w:val="32"/>
          <w:szCs w:val="32"/>
          <w:lang w:val="en-US" w:eastAsia="zh-CN" w:bidi="ar-SA"/>
        </w:rPr>
        <w:t>工务署对所有政府投资项目进行全过程管理，为了进一步加强工程资料管理，需对政府投资项目工程资料完成同步整理</w:t>
      </w:r>
      <w:r>
        <w:rPr>
          <w:rFonts w:hint="eastAsia" w:ascii="仿宋_GB2312" w:eastAsia="仿宋_GB2312" w:cs="仿宋_GB2312"/>
          <w:sz w:val="32"/>
          <w:szCs w:val="32"/>
          <w:lang w:val="en-US" w:eastAsia="zh-CN" w:bidi="ar-SA"/>
        </w:rPr>
        <w:t>和扫描</w:t>
      </w:r>
      <w:r>
        <w:rPr>
          <w:rFonts w:hint="eastAsia" w:ascii="仿宋_GB2312" w:hAnsi="宋体" w:eastAsia="仿宋_GB2312" w:cs="仿宋_GB2312"/>
          <w:sz w:val="32"/>
          <w:szCs w:val="32"/>
          <w:lang w:val="en-US" w:eastAsia="zh-CN" w:bidi="ar-SA"/>
        </w:rPr>
        <w:t>。</w:t>
      </w:r>
    </w:p>
    <w:p w14:paraId="008535F0">
      <w:pPr>
        <w:spacing w:line="560" w:lineRule="exact"/>
        <w:ind w:firstLine="640" w:firstLineChars="200"/>
        <w:rPr>
          <w:rFonts w:hint="eastAsia" w:ascii="仿宋_GB2312" w:hAnsi="宋体" w:eastAsia="仿宋_GB2312" w:cs="仿宋_GB2312"/>
          <w:sz w:val="32"/>
          <w:szCs w:val="32"/>
          <w:lang w:val="en-US" w:eastAsia="zh-CN" w:bidi="ar-SA"/>
        </w:rPr>
      </w:pPr>
      <w:r>
        <w:rPr>
          <w:rFonts w:hint="eastAsia" w:ascii="仿宋_GB2312" w:eastAsia="仿宋_GB2312" w:cs="仿宋_GB2312"/>
          <w:sz w:val="32"/>
          <w:szCs w:val="32"/>
          <w:lang w:val="en-US" w:eastAsia="zh-CN" w:bidi="ar-SA"/>
        </w:rPr>
        <w:t>为进一步加强工程文件的管理，横琴粤澳深度合作区政府投资项目的工程文件的形成和积累应纳入工程建设管理的各个环节，工程文件应真实、完整、准确地反映工程建设全过程，随工程建设进度同步形成。建设工务署需对所有政府投资项目进行全过程管理，其中我局作为业主单位的政府投资项目建设工务署担任建设单位，须负责工程文件的全过程管理。</w:t>
      </w:r>
      <w:r>
        <w:commentReference w:id="0"/>
      </w:r>
    </w:p>
    <w:p w14:paraId="015A1D90">
      <w:pPr>
        <w:pStyle w:val="3"/>
        <w:numPr>
          <w:ilvl w:val="0"/>
          <w:numId w:val="0"/>
        </w:numPr>
        <w:spacing w:before="140" w:line="560" w:lineRule="exact"/>
        <w:ind w:right="0" w:rightChars="0" w:firstLine="640" w:firstLineChars="200"/>
        <w:jc w:val="lef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一、工程资料管理工作内容：</w:t>
      </w:r>
    </w:p>
    <w:p w14:paraId="56DA62CA">
      <w:pPr>
        <w:spacing w:line="560" w:lineRule="exact"/>
        <w:ind w:firstLine="640" w:firstLineChars="200"/>
        <w:rPr>
          <w:rFonts w:hint="eastAsia" w:ascii="仿宋_GB2312" w:hAnsi="宋体" w:eastAsia="仿宋_GB2312" w:cs="仿宋_GB2312"/>
          <w:sz w:val="32"/>
          <w:szCs w:val="32"/>
          <w:lang w:val="en-US" w:eastAsia="zh-CN"/>
        </w:rPr>
      </w:pPr>
      <w:r>
        <w:rPr>
          <w:rFonts w:hint="eastAsia" w:ascii="仿宋_GB2312" w:hAnsi="宋体" w:eastAsia="仿宋_GB2312" w:cs="仿宋_GB2312"/>
          <w:sz w:val="32"/>
          <w:szCs w:val="32"/>
          <w:lang w:val="en-US" w:eastAsia="zh-CN"/>
        </w:rPr>
        <w:t>（一）</w:t>
      </w:r>
      <w:r>
        <w:rPr>
          <w:rFonts w:hint="eastAsia" w:ascii="仿宋_GB2312" w:hAnsi="宋体" w:eastAsia="仿宋_GB2312" w:cs="仿宋_GB2312"/>
          <w:sz w:val="32"/>
          <w:szCs w:val="32"/>
          <w:lang w:val="en-US" w:eastAsia="zh-CN" w:bidi="ar-SA"/>
        </w:rPr>
        <w:t>为保证工程文件的同步归档、确保工程文件归档质量符合广东省档案局、珠海市城建档案馆/合作区档案馆的要求，建设工务署拟开展工程文件管理咨询服务采购，协助完成工务署工程项目往来文件、建设项目工程文件的日常管理等工作。一是我局作为业主单位的政府投资项目，取得施工许可证后同步向城建档案管理机构进行工程项目信息登记。 二是收集和整理工程准备阶段、地质勘察及竣工验收阶段形成的文件，并进行立卷、电子文件的上传及归档工作。 三是组织、监督、检查和指导勘察、设计、施工、监理等单位的工程文件的形成、积累和立卷、电子文件上传及归档工作。 四是收集和汇总勘察、设计、施工、监理等单位工程档案，保证电子文件与纸质文件的一致性，并对移交的工程档案的真实性、完整性、准确性负责。五是组织对工程文件进行自查预验收。六是自行预验收通过后，向城建档案管理机构申请竣工联合验收城建档案验收或特殊工程城建档案验收。七是对列入城建档案管理机构接收范围的工程，应按照法律法规要求在规定时间内向城建档案管理机构移交一套符合规定的工程档案（含声像档案和电子档案）；对未列入城建档案管理机构接收范围的工程，应按照城市规划和建设局档案管理相关要求整理一套建设工程归档文件并移交至局综合档案室。</w:t>
      </w:r>
      <w:r>
        <w:rPr>
          <w:rFonts w:hint="eastAsia" w:ascii="仿宋_GB2312" w:hAnsi="宋体" w:eastAsia="仿宋_GB2312" w:cs="仿宋_GB2312"/>
          <w:sz w:val="32"/>
          <w:szCs w:val="32"/>
          <w:lang w:val="en-US" w:eastAsia="zh-CN"/>
        </w:rPr>
        <w:br w:type="textWrapping"/>
      </w:r>
      <w:r>
        <w:rPr>
          <w:rFonts w:hint="eastAsia" w:ascii="仿宋_GB2312" w:hAnsi="宋体" w:eastAsia="仿宋_GB2312" w:cs="仿宋_GB2312"/>
          <w:sz w:val="32"/>
          <w:szCs w:val="32"/>
          <w:lang w:val="en-US" w:eastAsia="zh-CN"/>
        </w:rPr>
        <w:t xml:space="preserve">    主要工程资料包括但不限于：</w:t>
      </w:r>
    </w:p>
    <w:p w14:paraId="02953791">
      <w:pPr>
        <w:spacing w:line="560" w:lineRule="exact"/>
        <w:ind w:firstLine="640" w:firstLineChars="200"/>
        <w:rPr>
          <w:rFonts w:hint="eastAsia" w:ascii="仿宋_GB2312" w:hAnsi="宋体" w:eastAsia="仿宋_GB2312" w:cs="仿宋_GB2312"/>
          <w:sz w:val="32"/>
          <w:szCs w:val="32"/>
          <w:lang w:eastAsia="zh-CN"/>
        </w:rPr>
      </w:pPr>
      <w:r>
        <w:rPr>
          <w:rFonts w:hint="eastAsia" w:ascii="仿宋_GB2312" w:hAnsi="宋体" w:eastAsia="仿宋_GB2312" w:cs="仿宋_GB2312"/>
          <w:sz w:val="32"/>
          <w:szCs w:val="32"/>
          <w:lang w:val="en-US" w:eastAsia="zh-CN"/>
        </w:rPr>
        <w:t>1.</w:t>
      </w:r>
      <w:r>
        <w:rPr>
          <w:rFonts w:hint="eastAsia" w:ascii="仿宋_GB2312" w:hAnsi="宋体" w:eastAsia="仿宋_GB2312" w:cs="仿宋_GB2312"/>
          <w:sz w:val="32"/>
          <w:szCs w:val="32"/>
        </w:rPr>
        <w:t>工程准备阶段</w:t>
      </w:r>
      <w:r>
        <w:rPr>
          <w:rFonts w:hint="eastAsia" w:ascii="仿宋_GB2312" w:hAnsi="宋体" w:eastAsia="仿宋_GB2312" w:cs="仿宋_GB2312"/>
          <w:sz w:val="32"/>
          <w:szCs w:val="32"/>
          <w:lang w:val="en-US" w:eastAsia="zh-CN"/>
        </w:rPr>
        <w:t>工程资料：</w:t>
      </w:r>
      <w:r>
        <w:rPr>
          <w:rFonts w:hint="eastAsia" w:ascii="仿宋_GB2312" w:hAnsi="宋体" w:eastAsia="仿宋_GB2312" w:cs="仿宋_GB2312"/>
          <w:sz w:val="32"/>
          <w:szCs w:val="32"/>
        </w:rPr>
        <w:t>包括立项、审批、征地、勘察、设计、招投标的文件</w:t>
      </w:r>
      <w:r>
        <w:rPr>
          <w:rFonts w:hint="eastAsia" w:ascii="仿宋_GB2312" w:hAnsi="宋体" w:eastAsia="仿宋_GB2312" w:cs="仿宋_GB2312"/>
          <w:sz w:val="32"/>
          <w:szCs w:val="32"/>
          <w:lang w:eastAsia="zh-CN"/>
        </w:rPr>
        <w:t>。</w:t>
      </w:r>
      <w:r>
        <w:rPr>
          <w:rFonts w:hint="eastAsia" w:ascii="仿宋_GB2312" w:hAnsi="宋体" w:eastAsia="仿宋_GB2312" w:cs="仿宋_GB2312"/>
          <w:sz w:val="32"/>
          <w:szCs w:val="32"/>
        </w:rPr>
        <w:t>归档文件中主要有：项目建议书及批复,可行性研究报告及批复，环境影响评价报告及批复，用地申请和批复,国有土地使用许可证,建设规划许可证，建设工程施工许可证，各类商务合同及技术协议，各级主管部门和政府职能部门相关的文件和施工前期行政、技术准备的各类报表等资料</w:t>
      </w:r>
      <w:r>
        <w:rPr>
          <w:rFonts w:hint="eastAsia" w:ascii="仿宋_GB2312" w:hAnsi="宋体" w:eastAsia="仿宋_GB2312" w:cs="仿宋_GB2312"/>
          <w:sz w:val="32"/>
          <w:szCs w:val="32"/>
          <w:lang w:eastAsia="zh-CN"/>
        </w:rPr>
        <w:t>。</w:t>
      </w:r>
    </w:p>
    <w:p w14:paraId="527B2253">
      <w:pPr>
        <w:spacing w:line="560" w:lineRule="exact"/>
        <w:ind w:firstLine="640" w:firstLineChars="200"/>
        <w:rPr>
          <w:rFonts w:hint="eastAsia" w:ascii="仿宋_GB2312" w:hAnsi="宋体" w:eastAsia="仿宋_GB2312" w:cs="仿宋_GB2312"/>
          <w:sz w:val="32"/>
          <w:szCs w:val="32"/>
          <w:lang w:val="en-US" w:eastAsia="zh-CN"/>
        </w:rPr>
      </w:pPr>
      <w:r>
        <w:rPr>
          <w:rFonts w:hint="eastAsia" w:ascii="仿宋_GB2312" w:hAnsi="宋体" w:eastAsia="仿宋_GB2312" w:cs="仿宋_GB2312"/>
          <w:sz w:val="32"/>
          <w:szCs w:val="32"/>
          <w:lang w:val="en-US" w:eastAsia="zh-CN"/>
        </w:rPr>
        <w:t>2.</w:t>
      </w:r>
      <w:r>
        <w:rPr>
          <w:rFonts w:hint="eastAsia" w:ascii="仿宋_GB2312" w:hAnsi="宋体" w:eastAsia="仿宋_GB2312" w:cs="仿宋_GB2312"/>
          <w:sz w:val="32"/>
          <w:szCs w:val="32"/>
        </w:rPr>
        <w:t>施工阶段</w:t>
      </w:r>
      <w:r>
        <w:rPr>
          <w:rFonts w:hint="eastAsia" w:ascii="仿宋_GB2312" w:hAnsi="宋体" w:eastAsia="仿宋_GB2312" w:cs="仿宋_GB2312"/>
          <w:sz w:val="32"/>
          <w:szCs w:val="32"/>
          <w:lang w:val="en-US" w:eastAsia="zh-CN"/>
        </w:rPr>
        <w:t>工程资料</w:t>
      </w:r>
      <w:r>
        <w:rPr>
          <w:rFonts w:hint="eastAsia" w:ascii="仿宋_GB2312" w:hAnsi="宋体" w:eastAsia="仿宋_GB2312" w:cs="仿宋_GB2312"/>
          <w:sz w:val="32"/>
          <w:szCs w:val="32"/>
          <w:lang w:eastAsia="zh-CN"/>
        </w:rPr>
        <w:t>：</w:t>
      </w:r>
      <w:r>
        <w:rPr>
          <w:rFonts w:hint="eastAsia" w:ascii="仿宋_GB2312" w:hAnsi="宋体" w:eastAsia="仿宋_GB2312" w:cs="仿宋_GB2312"/>
          <w:sz w:val="32"/>
          <w:szCs w:val="32"/>
          <w:lang w:val="en-US" w:eastAsia="zh-CN"/>
        </w:rPr>
        <w:t>各期监理会议纪要，监理工程师通知单，监理单位档案资料，施工单位归档资料，与代建单位、监理单位、咨询单位、设计单位工程等参建单位往来文件，设计变更等。</w:t>
      </w:r>
    </w:p>
    <w:p w14:paraId="051F88B8">
      <w:pPr>
        <w:spacing w:line="560" w:lineRule="exact"/>
        <w:ind w:firstLine="640" w:firstLineChars="200"/>
        <w:rPr>
          <w:rFonts w:hint="eastAsia" w:ascii="仿宋_GB2312" w:hAnsi="宋体" w:eastAsia="仿宋_GB2312" w:cs="仿宋_GB2312"/>
          <w:sz w:val="32"/>
          <w:szCs w:val="32"/>
          <w:lang w:val="en-US" w:eastAsia="zh-CN"/>
        </w:rPr>
      </w:pPr>
      <w:r>
        <w:rPr>
          <w:rFonts w:hint="eastAsia" w:ascii="仿宋_GB2312" w:hAnsi="宋体" w:eastAsia="仿宋_GB2312" w:cs="仿宋_GB2312"/>
          <w:sz w:val="32"/>
          <w:szCs w:val="32"/>
          <w:lang w:val="en-US" w:eastAsia="zh-CN"/>
        </w:rPr>
        <w:t>3.招标阶段的工程资料包含从招标项目提出到招标结束签订合同过程中根据招标采购管理规定形成的各种批文、文件等资料。招标项目包含咨询服务、勘察设计、工程监理、工程施工、设备及材料采购等，归档文件内容包含项目审批完成的估算、概算、预算，招标文件，中标通知书，合同等。</w:t>
      </w:r>
    </w:p>
    <w:p w14:paraId="4755E3A2">
      <w:pPr>
        <w:spacing w:line="560" w:lineRule="exact"/>
        <w:ind w:firstLine="640" w:firstLineChars="200"/>
        <w:rPr>
          <w:rFonts w:hint="eastAsia" w:ascii="仿宋_GB2312" w:hAnsi="宋体" w:eastAsia="仿宋_GB2312" w:cs="仿宋_GB2312"/>
          <w:sz w:val="32"/>
          <w:szCs w:val="32"/>
        </w:rPr>
      </w:pPr>
      <w:r>
        <w:rPr>
          <w:rFonts w:hint="eastAsia" w:ascii="仿宋_GB2312" w:hAnsi="宋体" w:eastAsia="仿宋_GB2312" w:cs="仿宋_GB2312"/>
          <w:sz w:val="32"/>
          <w:szCs w:val="32"/>
          <w:lang w:val="en-US" w:eastAsia="zh-CN"/>
        </w:rPr>
        <w:t>4.勘察设计</w:t>
      </w:r>
      <w:r>
        <w:rPr>
          <w:rFonts w:hint="eastAsia" w:ascii="仿宋_GB2312" w:hAnsi="宋体" w:eastAsia="仿宋_GB2312" w:cs="仿宋_GB2312"/>
          <w:sz w:val="32"/>
          <w:szCs w:val="32"/>
        </w:rPr>
        <w:t>阶段</w:t>
      </w:r>
      <w:r>
        <w:rPr>
          <w:rFonts w:hint="eastAsia" w:ascii="仿宋_GB2312" w:hAnsi="宋体" w:eastAsia="仿宋_GB2312" w:cs="仿宋_GB2312"/>
          <w:sz w:val="32"/>
          <w:szCs w:val="32"/>
          <w:lang w:val="en-US" w:eastAsia="zh-CN"/>
        </w:rPr>
        <w:t>工程资料</w:t>
      </w:r>
      <w:r>
        <w:rPr>
          <w:rFonts w:hint="eastAsia" w:ascii="仿宋_GB2312" w:hAnsi="宋体" w:eastAsia="仿宋_GB2312" w:cs="仿宋_GB2312"/>
          <w:sz w:val="32"/>
          <w:szCs w:val="32"/>
        </w:rPr>
        <w:t>主要有:</w:t>
      </w:r>
      <w:r>
        <w:rPr>
          <w:rFonts w:hint="eastAsia" w:ascii="仿宋_GB2312" w:hAnsi="宋体" w:eastAsia="仿宋_GB2312" w:cs="仿宋_GB2312"/>
          <w:sz w:val="32"/>
          <w:szCs w:val="32"/>
          <w:lang w:val="en-US" w:eastAsia="zh-CN"/>
        </w:rPr>
        <w:t>设计方案及批复，初步设计及批复，</w:t>
      </w:r>
      <w:r>
        <w:rPr>
          <w:rFonts w:hint="eastAsia" w:ascii="仿宋_GB2312" w:hAnsi="宋体" w:eastAsia="仿宋_GB2312" w:cs="仿宋_GB2312"/>
          <w:sz w:val="32"/>
          <w:szCs w:val="32"/>
        </w:rPr>
        <w:t>工程地质水文勘察报告</w:t>
      </w:r>
      <w:r>
        <w:rPr>
          <w:rFonts w:hint="eastAsia" w:ascii="仿宋_GB2312" w:hAnsi="宋体" w:eastAsia="仿宋_GB2312" w:cs="仿宋_GB2312"/>
          <w:sz w:val="32"/>
          <w:szCs w:val="32"/>
          <w:lang w:eastAsia="zh-CN"/>
        </w:rPr>
        <w:t>，</w:t>
      </w:r>
      <w:r>
        <w:rPr>
          <w:rFonts w:hint="eastAsia" w:ascii="仿宋_GB2312" w:hAnsi="宋体" w:eastAsia="仿宋_GB2312" w:cs="仿宋_GB2312"/>
          <w:sz w:val="32"/>
          <w:szCs w:val="32"/>
        </w:rPr>
        <w:t>全部各专业施工设计图及政府相关部门审查意见。</w:t>
      </w:r>
    </w:p>
    <w:p w14:paraId="3693B514">
      <w:pPr>
        <w:pStyle w:val="3"/>
        <w:spacing w:before="140" w:line="560" w:lineRule="exact"/>
        <w:ind w:left="0" w:leftChars="0" w:right="0" w:firstLine="640" w:firstLineChars="200"/>
        <w:jc w:val="left"/>
        <w:rPr>
          <w:rFonts w:hint="eastAsia" w:ascii="仿宋_GB2312" w:hAnsi="宋体" w:eastAsia="仿宋_GB2312" w:cs="仿宋_GB2312"/>
          <w:sz w:val="32"/>
          <w:szCs w:val="32"/>
          <w:lang w:val="en-US" w:eastAsia="zh-CN"/>
        </w:rPr>
      </w:pPr>
      <w:r>
        <w:rPr>
          <w:rFonts w:hint="eastAsia" w:ascii="仿宋_GB2312" w:eastAsia="仿宋_GB2312" w:cs="仿宋_GB2312"/>
          <w:sz w:val="32"/>
          <w:szCs w:val="32"/>
          <w:lang w:val="en-US" w:eastAsia="zh-CN"/>
        </w:rPr>
        <w:t>5.</w:t>
      </w:r>
      <w:r>
        <w:rPr>
          <w:rFonts w:hint="eastAsia" w:ascii="仿宋_GB2312" w:hAnsi="宋体" w:eastAsia="仿宋_GB2312" w:cs="仿宋_GB2312"/>
          <w:sz w:val="32"/>
          <w:szCs w:val="32"/>
        </w:rPr>
        <w:t>竣工验收阶段</w:t>
      </w:r>
      <w:r>
        <w:rPr>
          <w:rFonts w:hint="eastAsia" w:ascii="仿宋_GB2312" w:hAnsi="宋体" w:eastAsia="仿宋_GB2312" w:cs="仿宋_GB2312"/>
          <w:sz w:val="32"/>
          <w:szCs w:val="32"/>
          <w:lang w:val="en-US" w:eastAsia="zh-CN"/>
        </w:rPr>
        <w:t>工程资料</w:t>
      </w:r>
      <w:r>
        <w:rPr>
          <w:rFonts w:hint="eastAsia" w:ascii="仿宋_GB2312" w:hAnsi="宋体" w:eastAsia="仿宋_GB2312" w:cs="仿宋_GB2312"/>
          <w:sz w:val="32"/>
          <w:szCs w:val="32"/>
        </w:rPr>
        <w:t>主要有：工程竣工总结，工程验收报告,工程质量保修书,工程</w:t>
      </w:r>
      <w:r>
        <w:rPr>
          <w:rFonts w:hint="eastAsia" w:ascii="仿宋_GB2312" w:hAnsi="宋体" w:eastAsia="仿宋_GB2312" w:cs="仿宋_GB2312"/>
          <w:sz w:val="32"/>
          <w:szCs w:val="32"/>
          <w:lang w:val="en-US" w:eastAsia="zh-CN"/>
        </w:rPr>
        <w:t>结算</w:t>
      </w:r>
      <w:r>
        <w:rPr>
          <w:rFonts w:hint="eastAsia" w:ascii="仿宋_GB2312" w:hAnsi="宋体" w:eastAsia="仿宋_GB2312" w:cs="仿宋_GB2312"/>
          <w:sz w:val="32"/>
          <w:szCs w:val="32"/>
        </w:rPr>
        <w:t>、决算文件</w:t>
      </w:r>
      <w:r>
        <w:rPr>
          <w:rFonts w:hint="eastAsia" w:ascii="仿宋_GB2312" w:hAnsi="宋体" w:eastAsia="仿宋_GB2312" w:cs="仿宋_GB2312"/>
          <w:sz w:val="32"/>
          <w:szCs w:val="32"/>
          <w:lang w:val="en-US" w:eastAsia="zh-CN"/>
        </w:rPr>
        <w:t>等。</w:t>
      </w:r>
    </w:p>
    <w:p w14:paraId="502059F9">
      <w:pPr>
        <w:spacing w:line="560" w:lineRule="exact"/>
        <w:ind w:firstLine="640" w:firstLineChars="200"/>
        <w:rPr>
          <w:rFonts w:hint="default"/>
          <w:sz w:val="32"/>
          <w:szCs w:val="32"/>
          <w:lang w:val="en-US" w:eastAsia="zh-CN"/>
        </w:rPr>
      </w:pPr>
      <w:r>
        <w:rPr>
          <w:rFonts w:hint="eastAsia" w:ascii="仿宋_GB2312" w:hAnsi="宋体" w:eastAsia="仿宋_GB2312" w:cs="仿宋_GB2312"/>
          <w:sz w:val="32"/>
          <w:szCs w:val="32"/>
          <w:lang w:val="en-US" w:eastAsia="zh-CN"/>
        </w:rPr>
        <w:t>（二）根据合作区政府投资项目工程资料管理现状，</w:t>
      </w:r>
      <w:commentRangeStart w:id="1"/>
      <w:r>
        <w:rPr>
          <w:rFonts w:hint="eastAsia" w:ascii="仿宋_GB2312" w:hAnsi="宋体" w:eastAsia="仿宋_GB2312" w:cs="仿宋_GB2312"/>
          <w:sz w:val="32"/>
          <w:szCs w:val="32"/>
          <w:lang w:val="en-US" w:eastAsia="zh-CN"/>
        </w:rPr>
        <w:t>协助委托人编制工程资料管理制度</w:t>
      </w:r>
      <w:commentRangeEnd w:id="1"/>
      <w:r>
        <w:commentReference w:id="1"/>
      </w:r>
      <w:r>
        <w:rPr>
          <w:rFonts w:hint="eastAsia" w:ascii="仿宋_GB2312" w:hAnsi="宋体" w:eastAsia="仿宋_GB2312" w:cs="仿宋_GB2312"/>
          <w:sz w:val="32"/>
          <w:szCs w:val="32"/>
          <w:lang w:val="en-US" w:eastAsia="zh-CN"/>
        </w:rPr>
        <w:t>、</w:t>
      </w:r>
      <w:r>
        <w:rPr>
          <w:rFonts w:hint="eastAsia" w:ascii="仿宋_GB2312" w:hAnsi="宋体" w:eastAsia="仿宋_GB2312" w:cs="仿宋_GB2312"/>
          <w:i w:val="0"/>
          <w:iCs w:val="0"/>
          <w:color w:val="000000"/>
          <w:sz w:val="32"/>
          <w:szCs w:val="32"/>
          <w:u w:val="none"/>
          <w:lang w:val="en-US" w:eastAsia="zh-CN"/>
        </w:rPr>
        <w:t>提供专业技术指导</w:t>
      </w:r>
      <w:r>
        <w:rPr>
          <w:rFonts w:hint="eastAsia" w:ascii="仿宋_GB2312" w:hAnsi="宋体" w:eastAsia="仿宋_GB2312" w:cs="仿宋_GB2312"/>
          <w:sz w:val="32"/>
          <w:szCs w:val="32"/>
          <w:lang w:val="en-US" w:eastAsia="zh-CN"/>
        </w:rPr>
        <w:t>。</w:t>
      </w:r>
    </w:p>
    <w:p w14:paraId="191DF1E3">
      <w:pPr>
        <w:pStyle w:val="3"/>
        <w:spacing w:line="560" w:lineRule="exact"/>
        <w:ind w:left="0" w:leftChars="0" w:right="0" w:firstLine="660" w:firstLineChars="0"/>
        <w:jc w:val="left"/>
        <w:rPr>
          <w:rFonts w:hint="eastAsia" w:ascii="黑体" w:hAnsi="黑体" w:eastAsia="黑体" w:cs="黑体"/>
          <w:color w:val="auto"/>
          <w:lang w:val="en-US" w:eastAsia="zh-CN"/>
        </w:rPr>
      </w:pPr>
      <w:r>
        <w:rPr>
          <w:rFonts w:hint="eastAsia" w:ascii="黑体" w:hAnsi="黑体" w:eastAsia="黑体" w:cs="黑体"/>
          <w:color w:val="auto"/>
          <w:lang w:val="en-US" w:eastAsia="zh-CN"/>
        </w:rPr>
        <w:t>二、人员要求：</w:t>
      </w:r>
    </w:p>
    <w:p w14:paraId="6FD355E4">
      <w:pPr>
        <w:spacing w:line="560" w:lineRule="exact"/>
        <w:ind w:firstLine="640" w:firstLineChars="200"/>
        <w:rPr>
          <w:rFonts w:hint="default"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lang w:val="en-US" w:eastAsia="zh-CN"/>
        </w:rPr>
        <w:t>为保障工程资料按要求及时、规范</w:t>
      </w:r>
      <w:r>
        <w:rPr>
          <w:rFonts w:hint="eastAsia" w:ascii="仿宋_GB2312" w:hAnsi="宋体" w:eastAsia="仿宋_GB2312" w:cs="仿宋_GB2312"/>
          <w:color w:val="auto"/>
          <w:sz w:val="32"/>
          <w:szCs w:val="32"/>
          <w:lang w:val="en-US" w:eastAsia="zh-CN"/>
        </w:rPr>
        <w:t>整理</w:t>
      </w:r>
      <w:r>
        <w:rPr>
          <w:rFonts w:hint="eastAsia" w:ascii="仿宋_GB2312" w:hAnsi="宋体" w:eastAsia="仿宋_GB2312" w:cs="仿宋_GB2312"/>
          <w:color w:val="auto"/>
          <w:sz w:val="32"/>
          <w:szCs w:val="32"/>
          <w:lang w:val="en-US" w:eastAsia="zh-CN"/>
        </w:rPr>
        <w:t>与</w:t>
      </w:r>
      <w:r>
        <w:rPr>
          <w:rFonts w:hint="eastAsia" w:ascii="仿宋_GB2312" w:hAnsi="宋体" w:eastAsia="仿宋_GB2312" w:cs="仿宋_GB2312"/>
          <w:color w:val="auto"/>
          <w:sz w:val="32"/>
          <w:szCs w:val="32"/>
          <w:lang w:val="en-US" w:eastAsia="zh-CN"/>
        </w:rPr>
        <w:t>归档</w:t>
      </w:r>
      <w:r>
        <w:rPr>
          <w:rFonts w:hint="eastAsia" w:ascii="仿宋_GB2312" w:hAnsi="宋体" w:eastAsia="仿宋_GB2312" w:cs="仿宋_GB2312"/>
          <w:color w:val="auto"/>
          <w:sz w:val="32"/>
          <w:szCs w:val="32"/>
          <w:lang w:val="en-US" w:eastAsia="zh-CN"/>
        </w:rPr>
        <w:t>，</w:t>
      </w:r>
      <w:r>
        <w:commentReference w:id="2"/>
      </w:r>
      <w:r>
        <w:rPr>
          <w:rFonts w:hint="eastAsia" w:ascii="仿宋_GB2312" w:hAnsi="宋体" w:eastAsia="仿宋_GB2312" w:cs="仿宋_GB2312"/>
          <w:color w:val="auto"/>
          <w:sz w:val="32"/>
          <w:szCs w:val="32"/>
          <w:lang w:val="en-US" w:eastAsia="zh-CN"/>
        </w:rPr>
        <w:t>需安排</w:t>
      </w:r>
      <w:r>
        <w:rPr>
          <w:rFonts w:hint="eastAsia" w:ascii="仿宋_GB2312" w:hAnsi="宋体" w:eastAsia="仿宋_GB2312" w:cs="仿宋_GB2312"/>
          <w:b/>
          <w:bCs/>
          <w:color w:val="auto"/>
          <w:sz w:val="32"/>
          <w:szCs w:val="32"/>
          <w:lang w:val="en-US" w:eastAsia="zh-CN"/>
        </w:rPr>
        <w:t>2</w:t>
      </w:r>
      <w:r>
        <w:rPr>
          <w:rFonts w:hint="eastAsia" w:ascii="仿宋_GB2312" w:hAnsi="宋体" w:eastAsia="仿宋_GB2312" w:cs="仿宋_GB2312"/>
          <w:color w:val="auto"/>
          <w:sz w:val="32"/>
          <w:szCs w:val="32"/>
          <w:lang w:val="en-US" w:eastAsia="zh-CN"/>
        </w:rPr>
        <w:t>名熟悉工程资料管理工作的人员驻场</w:t>
      </w:r>
      <w:r>
        <w:rPr>
          <w:rFonts w:hint="eastAsia" w:ascii="仿宋_GB2312" w:hAnsi="宋体" w:eastAsia="仿宋_GB2312" w:cs="仿宋_GB2312"/>
          <w:color w:val="auto"/>
          <w:sz w:val="32"/>
          <w:szCs w:val="32"/>
          <w:lang w:val="en-US" w:eastAsia="zh-CN"/>
        </w:rPr>
        <w:t>（项目负责人1名，技术人员1名</w:t>
      </w:r>
      <w:r>
        <w:rPr>
          <w:rFonts w:hint="eastAsia" w:ascii="仿宋_GB2312" w:hAnsi="宋体" w:eastAsia="仿宋_GB2312" w:cs="仿宋_GB2312"/>
          <w:color w:val="auto"/>
          <w:sz w:val="32"/>
          <w:szCs w:val="32"/>
          <w:highlight w:val="none"/>
          <w:u w:val="none"/>
          <w:lang w:val="en-US" w:eastAsia="zh-CN"/>
        </w:rPr>
        <w:t>）</w:t>
      </w:r>
      <w:r>
        <w:rPr>
          <w:rFonts w:hint="eastAsia" w:ascii="仿宋_GB2312" w:hAnsi="宋体" w:eastAsia="仿宋_GB2312" w:cs="仿宋_GB2312"/>
          <w:color w:val="auto"/>
          <w:sz w:val="32"/>
          <w:szCs w:val="32"/>
          <w:lang w:val="en-US" w:eastAsia="zh-CN"/>
        </w:rPr>
        <w:t>，</w:t>
      </w:r>
      <w:r>
        <w:rPr>
          <w:rFonts w:hint="eastAsia" w:ascii="仿宋_GB2312" w:hAnsi="宋体" w:eastAsia="仿宋_GB2312" w:cs="仿宋_GB2312"/>
          <w:color w:val="auto"/>
          <w:sz w:val="32"/>
          <w:szCs w:val="32"/>
          <w:lang w:val="en-US" w:eastAsia="zh-CN"/>
        </w:rPr>
        <w:t>同时需根据委托人</w:t>
      </w:r>
      <w:r>
        <w:rPr>
          <w:rFonts w:hint="eastAsia" w:ascii="仿宋_GB2312" w:hAnsi="宋体" w:eastAsia="仿宋_GB2312" w:cs="仿宋_GB2312"/>
          <w:color w:val="auto"/>
          <w:sz w:val="32"/>
          <w:szCs w:val="32"/>
          <w:highlight w:val="none"/>
          <w:lang w:val="en-US" w:eastAsia="zh-CN"/>
        </w:rPr>
        <w:t>工作需要增派人员提供专业技术支持</w:t>
      </w:r>
      <w:commentRangeStart w:id="3"/>
      <w:r>
        <w:rPr>
          <w:rFonts w:hint="eastAsia" w:ascii="仿宋_GB2312" w:hAnsi="宋体" w:eastAsia="仿宋_GB2312" w:cs="仿宋_GB2312"/>
          <w:color w:val="auto"/>
          <w:sz w:val="32"/>
          <w:szCs w:val="32"/>
          <w:highlight w:val="none"/>
          <w:lang w:val="en-US" w:eastAsia="zh-CN"/>
        </w:rPr>
        <w:t>，</w:t>
      </w:r>
      <w:commentRangeEnd w:id="3"/>
      <w:r>
        <w:rPr>
          <w:color w:val="auto"/>
          <w:highlight w:val="none"/>
        </w:rPr>
        <w:commentReference w:id="3"/>
      </w:r>
      <w:r>
        <w:rPr>
          <w:rFonts w:hint="eastAsia" w:ascii="仿宋_GB2312" w:hAnsi="宋体" w:eastAsia="仿宋_GB2312" w:cs="仿宋_GB2312"/>
          <w:color w:val="auto"/>
          <w:sz w:val="32"/>
          <w:szCs w:val="32"/>
          <w:highlight w:val="none"/>
          <w:lang w:val="en-US" w:eastAsia="zh-CN"/>
        </w:rPr>
        <w:t>并服从委托人管理。</w:t>
      </w:r>
    </w:p>
    <w:p w14:paraId="550D50D9">
      <w:pPr>
        <w:spacing w:line="560" w:lineRule="exact"/>
        <w:ind w:firstLine="640" w:firstLineChars="200"/>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项目负责人：负责工程资料管理与协调，确保服务质量，负责文书档案、建设工程</w:t>
      </w:r>
      <w:r>
        <w:rPr>
          <w:rFonts w:hint="eastAsia" w:ascii="仿宋_GB2312" w:hAnsi="宋体" w:eastAsia="仿宋_GB2312" w:cs="仿宋_GB2312"/>
          <w:color w:val="auto"/>
          <w:sz w:val="32"/>
          <w:szCs w:val="32"/>
          <w:highlight w:val="none"/>
          <w:lang w:val="en-US" w:eastAsia="zh-CN"/>
        </w:rPr>
        <w:t>资料</w:t>
      </w:r>
      <w:r>
        <w:rPr>
          <w:rFonts w:hint="eastAsia" w:ascii="仿宋_GB2312" w:hAnsi="宋体" w:eastAsia="仿宋_GB2312" w:cs="仿宋_GB2312"/>
          <w:color w:val="auto"/>
          <w:sz w:val="32"/>
          <w:szCs w:val="32"/>
          <w:highlight w:val="none"/>
          <w:lang w:val="en-US" w:eastAsia="zh-CN"/>
        </w:rPr>
        <w:t>的日常咨询、接收、整理</w:t>
      </w:r>
      <w:r>
        <w:rPr>
          <w:rFonts w:hint="eastAsia" w:ascii="仿宋_GB2312" w:hAnsi="宋体" w:eastAsia="仿宋_GB2312" w:cs="仿宋_GB2312"/>
          <w:color w:val="auto"/>
          <w:sz w:val="32"/>
          <w:szCs w:val="32"/>
          <w:highlight w:val="none"/>
          <w:lang w:val="en-US" w:eastAsia="zh-CN"/>
        </w:rPr>
        <w:t>、扫描及归档</w:t>
      </w:r>
      <w:r>
        <w:rPr>
          <w:color w:val="auto"/>
          <w:highlight w:val="none"/>
        </w:rPr>
        <w:commentReference w:id="4"/>
      </w:r>
      <w:r>
        <w:rPr>
          <w:rFonts w:hint="eastAsia" w:ascii="仿宋_GB2312" w:hAnsi="宋体" w:eastAsia="仿宋_GB2312" w:cs="仿宋_GB2312"/>
          <w:color w:val="auto"/>
          <w:sz w:val="32"/>
          <w:szCs w:val="32"/>
          <w:highlight w:val="none"/>
          <w:lang w:val="en-US" w:eastAsia="zh-CN"/>
        </w:rPr>
        <w:t>相关工作，负责对工程各参建单位工程资料进行指导、检查，负责与</w:t>
      </w:r>
      <w:commentRangeStart w:id="5"/>
      <w:r>
        <w:rPr>
          <w:rFonts w:hint="eastAsia" w:ascii="仿宋_GB2312" w:hAnsi="宋体" w:eastAsia="仿宋_GB2312" w:cs="仿宋_GB2312"/>
          <w:color w:val="auto"/>
          <w:sz w:val="32"/>
          <w:szCs w:val="32"/>
          <w:highlight w:val="none"/>
          <w:lang w:val="en-US" w:eastAsia="zh-CN"/>
        </w:rPr>
        <w:t>珠海档案馆</w:t>
      </w:r>
      <w:commentRangeEnd w:id="5"/>
      <w:r>
        <w:rPr>
          <w:color w:val="auto"/>
          <w:highlight w:val="none"/>
        </w:rPr>
        <w:commentReference w:id="5"/>
      </w:r>
      <w:r>
        <w:rPr>
          <w:rFonts w:hint="eastAsia" w:ascii="仿宋_GB2312" w:hAnsi="宋体" w:eastAsia="仿宋_GB2312" w:cs="仿宋_GB2312"/>
          <w:color w:val="auto"/>
          <w:sz w:val="32"/>
          <w:szCs w:val="32"/>
          <w:highlight w:val="none"/>
          <w:lang w:val="en-US" w:eastAsia="zh-CN"/>
        </w:rPr>
        <w:t>的对接协调工作。</w:t>
      </w:r>
    </w:p>
    <w:p w14:paraId="3DA574F1">
      <w:pPr>
        <w:spacing w:line="560" w:lineRule="exact"/>
        <w:ind w:left="0" w:leftChars="0" w:firstLine="640" w:firstLineChars="200"/>
        <w:rPr>
          <w:rFonts w:hint="default" w:ascii="仿宋_GB2312" w:hAnsi="宋体" w:eastAsia="仿宋_GB2312" w:cs="仿宋_GB2312"/>
          <w:color w:val="auto"/>
          <w:sz w:val="32"/>
          <w:szCs w:val="32"/>
          <w:highlight w:val="none"/>
          <w:u w:val="none"/>
          <w:lang w:val="en-US" w:eastAsia="zh-CN"/>
        </w:rPr>
      </w:pPr>
      <w:r>
        <w:rPr>
          <w:rFonts w:hint="eastAsia" w:ascii="仿宋_GB2312" w:hAnsi="宋体" w:eastAsia="仿宋_GB2312" w:cs="仿宋_GB2312"/>
          <w:color w:val="auto"/>
          <w:sz w:val="32"/>
          <w:szCs w:val="32"/>
          <w:highlight w:val="none"/>
          <w:lang w:val="en-US" w:eastAsia="zh-CN"/>
        </w:rPr>
        <w:t>技术人员：负责工程资料的日常接收、整理</w:t>
      </w:r>
      <w:r>
        <w:rPr>
          <w:rFonts w:hint="eastAsia" w:ascii="仿宋_GB2312" w:hAnsi="宋体" w:eastAsia="仿宋_GB2312" w:cs="仿宋_GB2312"/>
          <w:color w:val="auto"/>
          <w:sz w:val="32"/>
          <w:szCs w:val="32"/>
          <w:highlight w:val="none"/>
          <w:lang w:val="en-US" w:eastAsia="zh-CN"/>
        </w:rPr>
        <w:t>、扫描及归档</w:t>
      </w:r>
      <w:r>
        <w:rPr>
          <w:color w:val="auto"/>
          <w:highlight w:val="none"/>
        </w:rPr>
        <w:commentReference w:id="6"/>
      </w:r>
      <w:r>
        <w:rPr>
          <w:rFonts w:hint="eastAsia" w:ascii="仿宋_GB2312" w:hAnsi="宋体" w:eastAsia="仿宋_GB2312" w:cs="仿宋_GB2312"/>
          <w:color w:val="auto"/>
          <w:sz w:val="32"/>
          <w:szCs w:val="32"/>
          <w:highlight w:val="none"/>
          <w:lang w:val="en-US" w:eastAsia="zh-CN"/>
        </w:rPr>
        <w:t>相关工作，</w:t>
      </w:r>
      <w:r>
        <w:rPr>
          <w:rFonts w:hint="eastAsia" w:ascii="仿宋_GB2312" w:hAnsi="仿宋_GB2312" w:eastAsia="仿宋_GB2312" w:cs="仿宋_GB2312"/>
          <w:color w:val="auto"/>
          <w:sz w:val="32"/>
          <w:szCs w:val="32"/>
          <w:highlight w:val="none"/>
          <w:lang w:val="en-US" w:eastAsia="zh-CN"/>
        </w:rPr>
        <w:t>负责督促工程各参建单位及时提交工程资料</w:t>
      </w:r>
      <w:commentRangeStart w:id="7"/>
      <w:r>
        <w:rPr>
          <w:rFonts w:hint="eastAsia" w:ascii="仿宋_GB2312" w:hAnsi="宋体" w:eastAsia="仿宋_GB2312" w:cs="仿宋_GB2312"/>
          <w:color w:val="FF0000"/>
          <w:sz w:val="32"/>
          <w:szCs w:val="32"/>
          <w:highlight w:val="none"/>
          <w:lang w:val="en-US" w:eastAsia="zh-CN"/>
        </w:rPr>
        <w:t>，</w:t>
      </w:r>
      <w:commentRangeEnd w:id="7"/>
      <w:r>
        <w:rPr>
          <w:color w:val="auto"/>
          <w:highlight w:val="none"/>
        </w:rPr>
        <w:commentReference w:id="7"/>
      </w:r>
      <w:r>
        <w:rPr>
          <w:rFonts w:hint="eastAsia" w:ascii="仿宋_GB2312" w:hAnsi="宋体" w:eastAsia="仿宋_GB2312" w:cs="仿宋_GB2312"/>
          <w:color w:val="auto"/>
          <w:sz w:val="32"/>
          <w:szCs w:val="32"/>
          <w:highlight w:val="none"/>
          <w:lang w:val="en-US" w:eastAsia="zh-CN"/>
        </w:rPr>
        <w:t>负责移交珠海市城建档案馆</w:t>
      </w:r>
      <w:r>
        <w:rPr>
          <w:rFonts w:hint="eastAsia" w:ascii="仿宋_GB2312" w:hAnsi="宋体" w:eastAsia="仿宋_GB2312" w:cs="仿宋_GB2312"/>
          <w:color w:val="auto"/>
          <w:sz w:val="32"/>
          <w:szCs w:val="32"/>
          <w:highlight w:val="none"/>
          <w:lang w:val="en-US" w:eastAsia="zh-CN"/>
        </w:rPr>
        <w:t>等</w:t>
      </w:r>
      <w:r>
        <w:rPr>
          <w:rFonts w:hint="eastAsia" w:ascii="仿宋_GB2312" w:hAnsi="宋体" w:eastAsia="仿宋_GB2312" w:cs="仿宋_GB2312"/>
          <w:color w:val="auto"/>
          <w:sz w:val="32"/>
          <w:szCs w:val="32"/>
          <w:highlight w:val="none"/>
          <w:lang w:val="en-US" w:eastAsia="zh-CN"/>
        </w:rPr>
        <w:t>工作。</w:t>
      </w:r>
    </w:p>
    <w:p w14:paraId="0CE46496">
      <w:pPr>
        <w:pStyle w:val="3"/>
        <w:spacing w:before="91" w:line="560" w:lineRule="exact"/>
        <w:ind w:right="1132"/>
        <w:jc w:val="left"/>
        <w:rPr>
          <w:rFonts w:ascii="黑体" w:hAnsi="黑体" w:eastAsia="黑体" w:cs="黑体"/>
          <w:color w:val="auto"/>
          <w:w w:val="99"/>
          <w:highlight w:val="none"/>
        </w:rPr>
      </w:pPr>
      <w:r>
        <w:rPr>
          <w:rFonts w:ascii="黑体" w:hAnsi="黑体" w:eastAsia="黑体" w:cs="黑体"/>
          <w:color w:val="auto"/>
          <w:highlight w:val="none"/>
        </w:rPr>
        <w:t>三、时间要求</w:t>
      </w:r>
      <w:r>
        <w:rPr>
          <w:rFonts w:ascii="黑体" w:hAnsi="黑体" w:eastAsia="黑体" w:cs="黑体"/>
          <w:color w:val="auto"/>
          <w:w w:val="99"/>
          <w:highlight w:val="none"/>
        </w:rPr>
        <w:t xml:space="preserve"> </w:t>
      </w:r>
    </w:p>
    <w:p w14:paraId="57853BF3">
      <w:pPr>
        <w:pStyle w:val="3"/>
        <w:spacing w:before="140" w:line="560" w:lineRule="exact"/>
        <w:ind w:left="0" w:leftChars="0" w:right="0" w:firstLine="640" w:firstLineChars="200"/>
        <w:jc w:val="left"/>
        <w:rPr>
          <w:rFonts w:hint="eastAsia" w:ascii="仿宋_GB2312" w:hAnsi="宋体" w:eastAsia="仿宋_GB2312" w:cs="仿宋_GB2312"/>
          <w:color w:val="auto"/>
          <w:sz w:val="32"/>
          <w:szCs w:val="32"/>
          <w:highlight w:val="none"/>
        </w:rPr>
      </w:pPr>
      <w:r>
        <w:rPr>
          <w:rFonts w:hint="eastAsia" w:ascii="仿宋_GB2312" w:hAnsi="宋体" w:eastAsia="仿宋_GB2312" w:cs="仿宋_GB2312"/>
          <w:color w:val="auto"/>
          <w:sz w:val="32"/>
          <w:szCs w:val="32"/>
          <w:highlight w:val="none"/>
        </w:rPr>
        <w:t xml:space="preserve">服务时间：合同签订之日起为期一年。 </w:t>
      </w:r>
    </w:p>
    <w:p w14:paraId="79084CB2">
      <w:pPr>
        <w:pStyle w:val="3"/>
        <w:spacing w:before="91" w:line="560" w:lineRule="exact"/>
        <w:ind w:right="1132"/>
        <w:jc w:val="left"/>
        <w:rPr>
          <w:rFonts w:hint="eastAsia" w:ascii="黑体" w:hAnsi="黑体" w:eastAsia="黑体" w:cs="黑体"/>
          <w:color w:val="auto"/>
          <w:highlight w:val="none"/>
          <w:lang w:val="en-US" w:eastAsia="zh-CN"/>
        </w:rPr>
      </w:pPr>
      <w:r>
        <w:rPr>
          <w:rFonts w:ascii="黑体" w:hAnsi="黑体" w:eastAsia="黑体" w:cs="黑体"/>
          <w:color w:val="auto"/>
          <w:highlight w:val="none"/>
        </w:rPr>
        <w:t>四、项目预算</w:t>
      </w:r>
      <w:r>
        <w:rPr>
          <w:rFonts w:hint="eastAsia" w:ascii="黑体" w:hAnsi="黑体" w:eastAsia="黑体" w:cs="黑体"/>
          <w:color w:val="auto"/>
          <w:highlight w:val="none"/>
          <w:lang w:val="en-US" w:eastAsia="zh-CN"/>
        </w:rPr>
        <w:t xml:space="preserve"> </w:t>
      </w:r>
    </w:p>
    <w:p w14:paraId="176E3D3B">
      <w:pPr>
        <w:pStyle w:val="3"/>
        <w:spacing w:before="140" w:line="560" w:lineRule="exact"/>
        <w:ind w:left="0" w:leftChars="0" w:right="0" w:firstLine="640" w:firstLineChars="200"/>
        <w:jc w:val="left"/>
        <w:rPr>
          <w:color w:val="auto"/>
          <w:highlight w:val="none"/>
        </w:rPr>
      </w:pPr>
      <w:r>
        <w:rPr>
          <w:rFonts w:hint="eastAsia" w:ascii="仿宋_GB2312" w:hAnsi="宋体" w:eastAsia="仿宋_GB2312" w:cs="仿宋_GB2312"/>
          <w:color w:val="auto"/>
          <w:sz w:val="32"/>
          <w:szCs w:val="32"/>
          <w:highlight w:val="none"/>
        </w:rPr>
        <w:t>本项目</w:t>
      </w:r>
      <w:r>
        <w:rPr>
          <w:rFonts w:hint="eastAsia" w:ascii="仿宋_GB2312" w:eastAsia="仿宋_GB2312" w:cs="仿宋_GB2312"/>
          <w:color w:val="auto"/>
          <w:sz w:val="32"/>
          <w:szCs w:val="32"/>
          <w:highlight w:val="none"/>
          <w:lang w:val="en-US" w:eastAsia="zh-CN"/>
        </w:rPr>
        <w:t>预算金额</w:t>
      </w:r>
      <w:r>
        <w:rPr>
          <w:rFonts w:hint="eastAsia" w:ascii="仿宋_GB2312" w:hAnsi="宋体" w:eastAsia="仿宋_GB2312" w:cs="仿宋_GB2312"/>
          <w:color w:val="auto"/>
          <w:sz w:val="32"/>
          <w:szCs w:val="32"/>
          <w:highlight w:val="none"/>
        </w:rPr>
        <w:t>为</w:t>
      </w:r>
      <w:r>
        <w:rPr>
          <w:rFonts w:hint="eastAsia" w:ascii="仿宋_GB2312" w:eastAsia="仿宋_GB2312" w:cs="仿宋_GB2312"/>
          <w:color w:val="auto"/>
          <w:sz w:val="32"/>
          <w:szCs w:val="32"/>
          <w:highlight w:val="none"/>
          <w:lang w:val="en-US" w:eastAsia="zh-CN"/>
        </w:rPr>
        <w:t>39.8</w:t>
      </w:r>
      <w:r>
        <w:rPr>
          <w:rFonts w:hint="eastAsia" w:ascii="仿宋_GB2312" w:hAnsi="宋体" w:eastAsia="仿宋_GB2312" w:cs="仿宋_GB2312"/>
          <w:color w:val="auto"/>
          <w:sz w:val="32"/>
          <w:szCs w:val="32"/>
          <w:highlight w:val="none"/>
        </w:rPr>
        <w:t>万</w:t>
      </w:r>
      <w:r>
        <w:rPr>
          <w:rFonts w:hint="eastAsia" w:ascii="仿宋_GB2312" w:hAnsi="宋体" w:eastAsia="仿宋_GB2312" w:cs="仿宋_GB2312"/>
          <w:color w:val="auto"/>
          <w:sz w:val="32"/>
          <w:szCs w:val="32"/>
          <w:highlight w:val="none"/>
          <w:lang w:eastAsia="zh-CN"/>
        </w:rPr>
        <w:t>元</w:t>
      </w:r>
      <w:r>
        <w:rPr>
          <w:rFonts w:hint="eastAsia" w:ascii="仿宋_GB2312" w:eastAsia="仿宋_GB2312" w:cs="仿宋_GB2312"/>
          <w:color w:val="auto"/>
          <w:sz w:val="32"/>
          <w:szCs w:val="32"/>
          <w:highlight w:val="none"/>
          <w:lang w:eastAsia="zh-CN"/>
        </w:rPr>
        <w:t>，</w:t>
      </w:r>
      <w:r>
        <w:rPr>
          <w:rFonts w:hint="eastAsia" w:ascii="仿宋_GB2312" w:eastAsia="仿宋_GB2312" w:cs="仿宋_GB2312"/>
          <w:color w:val="auto"/>
          <w:highlight w:val="none"/>
          <w:lang w:val="en-US" w:eastAsia="zh-CN"/>
        </w:rPr>
        <w:t>包含完成本项目的人力成本、设备成本、管理费、专家评审劳务费（如有）、差旅费、交通费、利润、税金等其他费用，即完成本项目并提交最终成果的全部费用。</w:t>
      </w:r>
      <w:r>
        <w:rPr>
          <w:rFonts w:hint="eastAsia" w:ascii="仿宋_GB2312" w:eastAsia="仿宋_GB2312" w:cs="仿宋_GB2312"/>
          <w:color w:val="auto"/>
          <w:highlight w:val="none"/>
          <w:lang w:eastAsia="zh-CN"/>
        </w:rPr>
        <w:commentReference w:id="8"/>
      </w:r>
    </w:p>
    <w:p w14:paraId="7333499B">
      <w:pPr>
        <w:pStyle w:val="3"/>
        <w:numPr>
          <w:ilvl w:val="0"/>
          <w:numId w:val="1"/>
        </w:numPr>
        <w:spacing w:before="143" w:line="560" w:lineRule="exact"/>
        <w:ind w:left="113" w:right="0" w:firstLine="640"/>
        <w:jc w:val="left"/>
        <w:rPr>
          <w:rFonts w:ascii="黑体" w:hAnsi="黑体" w:eastAsia="黑体" w:cs="黑体"/>
          <w:color w:val="auto"/>
          <w:spacing w:val="-4"/>
          <w:w w:val="95"/>
          <w:highlight w:val="none"/>
        </w:rPr>
      </w:pPr>
      <w:r>
        <w:rPr>
          <w:rFonts w:ascii="黑体" w:hAnsi="黑体" w:eastAsia="黑体" w:cs="黑体"/>
          <w:color w:val="auto"/>
          <w:spacing w:val="-4"/>
          <w:w w:val="95"/>
          <w:highlight w:val="none"/>
        </w:rPr>
        <w:t>供应商资格条件及要求</w:t>
      </w:r>
    </w:p>
    <w:p w14:paraId="65F25178">
      <w:pPr>
        <w:pStyle w:val="3"/>
        <w:spacing w:before="140" w:line="560" w:lineRule="exact"/>
        <w:ind w:left="0" w:leftChars="0" w:right="0" w:firstLine="640" w:firstLineChars="200"/>
        <w:jc w:val="left"/>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供应商</w:t>
      </w:r>
      <w:r>
        <w:rPr>
          <w:rFonts w:hint="eastAsia" w:ascii="仿宋_GB2312" w:eastAsia="仿宋_GB2312" w:cs="仿宋_GB2312"/>
          <w:color w:val="auto"/>
          <w:sz w:val="32"/>
          <w:szCs w:val="32"/>
          <w:highlight w:val="none"/>
          <w:lang w:val="en-US" w:eastAsia="zh-CN"/>
        </w:rPr>
        <w:t>投标</w:t>
      </w:r>
      <w:r>
        <w:rPr>
          <w:rFonts w:hint="eastAsia" w:ascii="仿宋_GB2312" w:hAnsi="宋体" w:eastAsia="仿宋_GB2312" w:cs="仿宋_GB2312"/>
          <w:color w:val="auto"/>
          <w:sz w:val="32"/>
          <w:szCs w:val="32"/>
          <w:highlight w:val="none"/>
          <w:lang w:val="en-US" w:eastAsia="zh-CN"/>
        </w:rPr>
        <w:t>文件中需包含服务内容、</w:t>
      </w:r>
      <w:r>
        <w:rPr>
          <w:rFonts w:hint="eastAsia" w:ascii="仿宋_GB2312" w:eastAsia="仿宋_GB2312" w:cs="仿宋_GB2312"/>
          <w:color w:val="auto"/>
          <w:sz w:val="32"/>
          <w:szCs w:val="32"/>
          <w:highlight w:val="none"/>
          <w:lang w:val="en-US" w:eastAsia="zh-CN"/>
        </w:rPr>
        <w:t>报价</w:t>
      </w:r>
      <w:r>
        <w:rPr>
          <w:rFonts w:hint="eastAsia" w:ascii="仿宋_GB2312" w:hAnsi="宋体" w:eastAsia="仿宋_GB2312" w:cs="仿宋_GB2312"/>
          <w:color w:val="auto"/>
          <w:sz w:val="32"/>
          <w:szCs w:val="32"/>
          <w:highlight w:val="none"/>
          <w:lang w:val="en-US" w:eastAsia="zh-CN"/>
        </w:rPr>
        <w:t>及资质证明材料等，有以下情形的，按废标处理：</w:t>
      </w:r>
    </w:p>
    <w:p w14:paraId="2E8C6CFD">
      <w:pPr>
        <w:pStyle w:val="3"/>
        <w:spacing w:before="140" w:line="560" w:lineRule="exact"/>
        <w:ind w:left="0" w:leftChars="0" w:right="0" w:firstLine="640" w:firstLineChars="200"/>
        <w:jc w:val="left"/>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（一）报价高于项目</w:t>
      </w:r>
      <w:r>
        <w:rPr>
          <w:rFonts w:hint="eastAsia" w:ascii="仿宋_GB2312" w:eastAsia="仿宋_GB2312" w:cs="仿宋_GB2312"/>
          <w:color w:val="auto"/>
          <w:sz w:val="32"/>
          <w:szCs w:val="32"/>
          <w:highlight w:val="none"/>
          <w:lang w:val="en-US" w:eastAsia="zh-CN"/>
        </w:rPr>
        <w:t>最高限价</w:t>
      </w:r>
      <w:r>
        <w:rPr>
          <w:rFonts w:hint="eastAsia" w:ascii="仿宋_GB2312" w:hAnsi="宋体" w:eastAsia="仿宋_GB2312" w:cs="仿宋_GB2312"/>
          <w:color w:val="auto"/>
          <w:sz w:val="32"/>
          <w:szCs w:val="32"/>
          <w:highlight w:val="none"/>
          <w:lang w:val="en-US" w:eastAsia="zh-CN"/>
        </w:rPr>
        <w:t>；</w:t>
      </w:r>
    </w:p>
    <w:p w14:paraId="798FBB70">
      <w:pPr>
        <w:pStyle w:val="3"/>
        <w:spacing w:before="140" w:line="560" w:lineRule="exact"/>
        <w:ind w:left="0" w:leftChars="0" w:right="0" w:firstLine="640" w:firstLineChars="200"/>
        <w:jc w:val="left"/>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（二）如发现有内容不完整、出现明显与本项目无关的内容；</w:t>
      </w:r>
    </w:p>
    <w:p w14:paraId="23883C6B">
      <w:pPr>
        <w:pStyle w:val="3"/>
        <w:spacing w:before="140" w:line="560" w:lineRule="exact"/>
        <w:ind w:left="0" w:leftChars="0" w:right="0" w:firstLine="640" w:firstLineChars="200"/>
        <w:jc w:val="left"/>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（三）报价明显低于其他通过符合性审查供应商的报价（明显低于市场平均水平），有可能影响产品质量或者不能诚信履约且无合理理由的。</w:t>
      </w:r>
    </w:p>
    <w:p w14:paraId="07168951">
      <w:pPr>
        <w:pStyle w:val="3"/>
        <w:numPr>
          <w:ilvl w:val="0"/>
          <w:numId w:val="1"/>
        </w:numPr>
        <w:spacing w:before="143" w:line="560" w:lineRule="exact"/>
        <w:ind w:left="113" w:right="0" w:firstLine="640"/>
        <w:jc w:val="left"/>
        <w:rPr>
          <w:rFonts w:ascii="黑体" w:hAnsi="黑体" w:eastAsia="黑体" w:cs="黑体"/>
          <w:color w:val="auto"/>
          <w:spacing w:val="-4"/>
          <w:w w:val="95"/>
          <w:highlight w:val="none"/>
        </w:rPr>
      </w:pPr>
      <w:r>
        <w:rPr>
          <w:rFonts w:hint="eastAsia" w:ascii="黑体" w:hAnsi="黑体" w:eastAsia="黑体" w:cs="黑体"/>
          <w:color w:val="auto"/>
          <w:spacing w:val="-4"/>
          <w:w w:val="95"/>
          <w:highlight w:val="none"/>
        </w:rPr>
        <w:t>付款方式</w:t>
      </w:r>
    </w:p>
    <w:p w14:paraId="1C70A20F">
      <w:pPr>
        <w:pStyle w:val="3"/>
        <w:spacing w:before="140" w:line="560" w:lineRule="exact"/>
        <w:ind w:left="0" w:leftChars="0" w:right="0" w:firstLine="640" w:firstLineChars="200"/>
        <w:jc w:val="left"/>
        <w:rPr>
          <w:rFonts w:hint="eastAsia" w:ascii="仿宋_GB2312" w:hAnsi="宋体" w:eastAsia="仿宋_GB2312" w:cs="仿宋_GB2312"/>
          <w:color w:val="auto"/>
          <w:sz w:val="32"/>
          <w:szCs w:val="32"/>
          <w:highlight w:val="none"/>
          <w:lang w:val="en-US" w:eastAsia="zh-CN"/>
        </w:rPr>
      </w:pPr>
      <w:r>
        <w:rPr>
          <w:rFonts w:hint="eastAsia" w:ascii="仿宋_GB2312" w:eastAsia="仿宋_GB2312" w:cs="仿宋_GB2312"/>
          <w:color w:val="auto"/>
          <w:sz w:val="32"/>
          <w:szCs w:val="32"/>
          <w:highlight w:val="none"/>
          <w:lang w:val="en-US" w:eastAsia="zh-CN"/>
        </w:rPr>
        <w:t>（一）</w:t>
      </w:r>
      <w:r>
        <w:rPr>
          <w:rFonts w:hint="eastAsia" w:ascii="仿宋_GB2312" w:hAnsi="宋体" w:eastAsia="仿宋_GB2312" w:cs="仿宋_GB2312"/>
          <w:color w:val="auto"/>
          <w:sz w:val="32"/>
          <w:szCs w:val="32"/>
          <w:highlight w:val="none"/>
          <w:lang w:val="en-US" w:eastAsia="zh-CN"/>
        </w:rPr>
        <w:t>由委托人按下列程序支付：</w:t>
      </w:r>
    </w:p>
    <w:p w14:paraId="6895988D">
      <w:pPr>
        <w:pStyle w:val="3"/>
        <w:spacing w:before="140" w:line="560" w:lineRule="exact"/>
        <w:ind w:left="0" w:leftChars="0" w:right="0" w:firstLine="640" w:firstLineChars="200"/>
        <w:jc w:val="left"/>
        <w:rPr>
          <w:rFonts w:hint="eastAsia" w:ascii="仿宋_GB2312" w:hAnsi="宋体" w:eastAsia="仿宋_GB2312" w:cs="仿宋_GB2312"/>
          <w:color w:val="auto"/>
          <w:sz w:val="32"/>
          <w:szCs w:val="32"/>
          <w:highlight w:val="none"/>
          <w:lang w:val="en-US" w:eastAsia="zh-CN"/>
        </w:rPr>
      </w:pPr>
      <w:r>
        <w:rPr>
          <w:rFonts w:hint="eastAsia" w:ascii="仿宋_GB2312" w:eastAsia="仿宋_GB2312" w:cs="仿宋_GB2312"/>
          <w:color w:val="auto"/>
          <w:sz w:val="32"/>
          <w:szCs w:val="32"/>
          <w:highlight w:val="none"/>
          <w:lang w:val="en-US" w:eastAsia="zh-CN"/>
        </w:rPr>
        <w:t>1.</w:t>
      </w:r>
      <w:r>
        <w:rPr>
          <w:rFonts w:hint="eastAsia" w:ascii="仿宋_GB2312" w:hAnsi="宋体" w:eastAsia="仿宋_GB2312" w:cs="仿宋_GB2312"/>
          <w:color w:val="auto"/>
          <w:sz w:val="32"/>
          <w:szCs w:val="32"/>
          <w:highlight w:val="none"/>
          <w:lang w:val="en-US" w:eastAsia="zh-CN"/>
        </w:rPr>
        <w:t>预付款：签订合同后</w:t>
      </w:r>
      <w:commentRangeStart w:id="9"/>
      <w:r>
        <w:rPr>
          <w:rFonts w:hint="eastAsia" w:ascii="仿宋_GB2312" w:eastAsia="仿宋_GB2312" w:cs="仿宋_GB2312"/>
          <w:color w:val="auto"/>
          <w:sz w:val="32"/>
          <w:szCs w:val="32"/>
          <w:highlight w:val="none"/>
          <w:lang w:val="en-US" w:eastAsia="zh-CN"/>
        </w:rPr>
        <w:t>3</w:t>
      </w:r>
      <w:r>
        <w:rPr>
          <w:rFonts w:hint="eastAsia" w:ascii="仿宋_GB2312" w:hAnsi="宋体" w:eastAsia="仿宋_GB2312" w:cs="仿宋_GB2312"/>
          <w:color w:val="auto"/>
          <w:sz w:val="32"/>
          <w:szCs w:val="32"/>
          <w:highlight w:val="none"/>
          <w:lang w:val="en-US" w:eastAsia="zh-CN"/>
        </w:rPr>
        <w:t>0个工作日</w:t>
      </w:r>
      <w:commentRangeEnd w:id="9"/>
      <w:r>
        <w:rPr>
          <w:color w:val="auto"/>
          <w:highlight w:val="none"/>
        </w:rPr>
        <w:commentReference w:id="9"/>
      </w:r>
      <w:r>
        <w:rPr>
          <w:rFonts w:hint="eastAsia" w:ascii="仿宋_GB2312" w:hAnsi="宋体" w:eastAsia="仿宋_GB2312" w:cs="仿宋_GB2312"/>
          <w:color w:val="auto"/>
          <w:sz w:val="32"/>
          <w:szCs w:val="32"/>
          <w:highlight w:val="none"/>
          <w:lang w:val="en-US" w:eastAsia="zh-CN"/>
        </w:rPr>
        <w:t>内支付合同总价的30%。</w:t>
      </w:r>
    </w:p>
    <w:p w14:paraId="33BDDB14">
      <w:pPr>
        <w:pStyle w:val="3"/>
        <w:spacing w:before="140" w:line="560" w:lineRule="exact"/>
        <w:ind w:left="0" w:leftChars="0" w:right="0" w:firstLine="640" w:firstLineChars="200"/>
        <w:jc w:val="left"/>
        <w:rPr>
          <w:rFonts w:hint="eastAsia" w:ascii="仿宋_GB2312" w:hAnsi="宋体" w:eastAsia="仿宋_GB2312" w:cs="仿宋_GB2312"/>
          <w:color w:val="auto"/>
          <w:sz w:val="32"/>
          <w:szCs w:val="32"/>
          <w:highlight w:val="none"/>
          <w:lang w:val="en-US" w:eastAsia="zh-CN"/>
        </w:rPr>
      </w:pPr>
      <w:r>
        <w:rPr>
          <w:rFonts w:hint="eastAsia" w:ascii="仿宋_GB2312" w:eastAsia="仿宋_GB2312" w:cs="仿宋_GB2312"/>
          <w:color w:val="auto"/>
          <w:sz w:val="32"/>
          <w:szCs w:val="32"/>
          <w:highlight w:val="none"/>
          <w:lang w:val="en-US" w:eastAsia="zh-CN"/>
        </w:rPr>
        <w:t>2.</w:t>
      </w:r>
      <w:r>
        <w:rPr>
          <w:rFonts w:hint="eastAsia" w:ascii="仿宋_GB2312" w:hAnsi="宋体" w:eastAsia="仿宋_GB2312" w:cs="仿宋_GB2312"/>
          <w:color w:val="auto"/>
          <w:sz w:val="32"/>
          <w:szCs w:val="32"/>
          <w:highlight w:val="none"/>
          <w:lang w:val="en-US" w:eastAsia="zh-CN"/>
        </w:rPr>
        <w:t>季度</w:t>
      </w:r>
      <w:r>
        <w:rPr>
          <w:rFonts w:hint="eastAsia" w:ascii="仿宋_GB2312" w:eastAsia="仿宋_GB2312" w:cs="仿宋_GB2312"/>
          <w:color w:val="auto"/>
          <w:sz w:val="32"/>
          <w:szCs w:val="32"/>
          <w:highlight w:val="none"/>
          <w:lang w:val="en-US" w:eastAsia="zh-CN"/>
        </w:rPr>
        <w:t>款：</w:t>
      </w:r>
      <w:r>
        <w:rPr>
          <w:rFonts w:hint="eastAsia" w:ascii="仿宋_GB2312" w:hAnsi="宋体" w:eastAsia="仿宋_GB2312" w:cs="仿宋_GB2312"/>
          <w:color w:val="auto"/>
          <w:sz w:val="32"/>
          <w:szCs w:val="32"/>
          <w:highlight w:val="none"/>
          <w:lang w:val="en-US" w:eastAsia="zh-CN"/>
        </w:rPr>
        <w:t>签订合同后每</w:t>
      </w:r>
      <w:r>
        <w:rPr>
          <w:rFonts w:hint="eastAsia" w:ascii="仿宋_GB2312" w:eastAsia="仿宋_GB2312" w:cs="仿宋_GB2312"/>
          <w:color w:val="auto"/>
          <w:sz w:val="32"/>
          <w:szCs w:val="32"/>
          <w:highlight w:val="none"/>
          <w:lang w:val="en-US" w:eastAsia="zh-CN"/>
        </w:rPr>
        <w:t>三个月</w:t>
      </w:r>
      <w:r>
        <w:rPr>
          <w:rFonts w:hint="eastAsia" w:ascii="仿宋_GB2312" w:hAnsi="宋体" w:eastAsia="仿宋_GB2312" w:cs="仿宋_GB2312"/>
          <w:color w:val="auto"/>
          <w:sz w:val="32"/>
          <w:szCs w:val="32"/>
          <w:highlight w:val="none"/>
          <w:lang w:val="en-US" w:eastAsia="zh-CN"/>
        </w:rPr>
        <w:t>支付</w:t>
      </w:r>
      <w:r>
        <w:rPr>
          <w:rFonts w:hint="eastAsia" w:ascii="仿宋_GB2312" w:eastAsia="仿宋_GB2312" w:cs="仿宋_GB2312"/>
          <w:color w:val="auto"/>
          <w:sz w:val="32"/>
          <w:szCs w:val="32"/>
          <w:highlight w:val="none"/>
          <w:lang w:val="en-US" w:eastAsia="zh-CN"/>
        </w:rPr>
        <w:t>一次</w:t>
      </w:r>
      <w:commentRangeStart w:id="10"/>
      <w:r>
        <w:rPr>
          <w:rFonts w:hint="eastAsia" w:ascii="仿宋_GB2312" w:eastAsia="仿宋_GB2312" w:cs="仿宋_GB2312"/>
          <w:color w:val="auto"/>
          <w:sz w:val="32"/>
          <w:szCs w:val="32"/>
          <w:highlight w:val="none"/>
          <w:lang w:val="en-US" w:eastAsia="zh-CN"/>
        </w:rPr>
        <w:t>季度款</w:t>
      </w:r>
      <w:commentRangeEnd w:id="10"/>
      <w:r>
        <w:rPr>
          <w:color w:val="auto"/>
          <w:highlight w:val="none"/>
        </w:rPr>
        <w:commentReference w:id="10"/>
      </w:r>
      <w:r>
        <w:rPr>
          <w:rFonts w:hint="eastAsia" w:ascii="仿宋_GB2312" w:eastAsia="仿宋_GB2312" w:cs="仿宋_GB2312"/>
          <w:color w:val="auto"/>
          <w:sz w:val="32"/>
          <w:szCs w:val="32"/>
          <w:highlight w:val="none"/>
          <w:lang w:val="en-US" w:eastAsia="zh-CN"/>
        </w:rPr>
        <w:t>，共计支付四次，合计支付</w:t>
      </w:r>
      <w:r>
        <w:rPr>
          <w:rFonts w:hint="eastAsia" w:ascii="仿宋_GB2312" w:hAnsi="宋体" w:eastAsia="仿宋_GB2312" w:cs="仿宋_GB2312"/>
          <w:color w:val="auto"/>
          <w:sz w:val="32"/>
          <w:szCs w:val="32"/>
          <w:highlight w:val="none"/>
          <w:lang w:val="en-US" w:eastAsia="zh-CN"/>
        </w:rPr>
        <w:t>合同总价的</w:t>
      </w:r>
      <w:r>
        <w:rPr>
          <w:rFonts w:hint="eastAsia" w:ascii="仿宋_GB2312" w:eastAsia="仿宋_GB2312" w:cs="仿宋_GB2312"/>
          <w:color w:val="auto"/>
          <w:sz w:val="32"/>
          <w:szCs w:val="32"/>
          <w:highlight w:val="none"/>
          <w:lang w:val="en-US" w:eastAsia="zh-CN"/>
        </w:rPr>
        <w:t>50%</w:t>
      </w:r>
      <w:r>
        <w:rPr>
          <w:rFonts w:hint="eastAsia" w:ascii="仿宋_GB2312" w:eastAsia="仿宋_GB2312" w:cs="仿宋_GB2312"/>
          <w:color w:val="auto"/>
          <w:sz w:val="32"/>
          <w:szCs w:val="32"/>
          <w:highlight w:val="none"/>
          <w:lang w:val="en-US" w:eastAsia="zh-CN"/>
        </w:rPr>
        <w:t>。</w:t>
      </w:r>
    </w:p>
    <w:p w14:paraId="4C4ED97D">
      <w:pPr>
        <w:pStyle w:val="3"/>
        <w:spacing w:before="140" w:line="560" w:lineRule="exact"/>
        <w:ind w:left="0" w:leftChars="0" w:right="0" w:firstLine="640" w:firstLineChars="200"/>
        <w:jc w:val="left"/>
        <w:rPr>
          <w:rFonts w:hint="eastAsia" w:ascii="仿宋_GB2312" w:hAnsi="宋体" w:eastAsia="仿宋_GB2312" w:cs="仿宋_GB2312"/>
          <w:color w:val="auto"/>
          <w:sz w:val="32"/>
          <w:szCs w:val="32"/>
          <w:highlight w:val="none"/>
          <w:lang w:val="en-US" w:eastAsia="zh-CN"/>
        </w:rPr>
      </w:pPr>
      <w:r>
        <w:rPr>
          <w:rFonts w:hint="eastAsia" w:ascii="仿宋_GB2312" w:eastAsia="仿宋_GB2312" w:cs="仿宋_GB2312"/>
          <w:color w:val="auto"/>
          <w:sz w:val="32"/>
          <w:szCs w:val="32"/>
          <w:highlight w:val="none"/>
          <w:lang w:val="en-US" w:eastAsia="zh-CN"/>
        </w:rPr>
        <w:t>3.</w:t>
      </w:r>
      <w:r>
        <w:rPr>
          <w:rFonts w:hint="eastAsia" w:ascii="仿宋_GB2312" w:hAnsi="宋体" w:eastAsia="仿宋_GB2312" w:cs="仿宋_GB2312"/>
          <w:color w:val="auto"/>
          <w:sz w:val="32"/>
          <w:szCs w:val="32"/>
          <w:highlight w:val="none"/>
          <w:lang w:val="en-US" w:eastAsia="zh-CN"/>
        </w:rPr>
        <w:t>绩效</w:t>
      </w:r>
      <w:r>
        <w:rPr>
          <w:rFonts w:hint="eastAsia" w:ascii="仿宋_GB2312" w:eastAsia="仿宋_GB2312" w:cs="仿宋_GB2312"/>
          <w:color w:val="auto"/>
          <w:sz w:val="32"/>
          <w:szCs w:val="32"/>
          <w:highlight w:val="none"/>
          <w:lang w:val="en-US" w:eastAsia="zh-CN"/>
        </w:rPr>
        <w:t>费用：</w:t>
      </w:r>
      <w:r>
        <w:rPr>
          <w:rFonts w:hint="eastAsia" w:ascii="仿宋_GB2312" w:eastAsia="仿宋_GB2312" w:cs="仿宋_GB2312"/>
          <w:color w:val="auto"/>
          <w:highlight w:val="none"/>
          <w:lang w:eastAsia="zh-CN"/>
        </w:rPr>
        <w:commentReference w:id="11"/>
      </w:r>
      <w:r>
        <w:rPr>
          <w:rFonts w:hint="eastAsia" w:ascii="仿宋_GB2312" w:eastAsia="仿宋_GB2312" w:cs="仿宋_GB2312"/>
          <w:color w:val="auto"/>
          <w:highlight w:val="none"/>
          <w:lang w:val="en-US" w:eastAsia="zh-CN"/>
        </w:rPr>
        <w:t>履约绩效费用为合同总价的20%，分两阶段考核，每阶段占比 10%，分别在合同履约期满6个月、12个月，由委托方对供应商进行绩效考核，依据履约评价考核结果计算履约绩效费用，履约绩效费用随当期款项一并支付。</w:t>
      </w:r>
    </w:p>
    <w:p w14:paraId="6EEB82A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（1）</w:t>
      </w:r>
      <w:r>
        <w:rPr>
          <w:rFonts w:hint="eastAsia" w:ascii="仿宋_GB2312" w:hAnsi="宋体" w:eastAsia="仿宋_GB2312" w:cs="仿宋_GB2312"/>
          <w:color w:val="auto"/>
          <w:sz w:val="32"/>
          <w:szCs w:val="32"/>
          <w:highlight w:val="none"/>
          <w:lang w:val="en-US" w:eastAsia="zh-CN"/>
        </w:rPr>
        <w:t>绩效考核制度：绩效</w:t>
      </w:r>
      <w:r>
        <w:rPr>
          <w:rFonts w:hint="eastAsia" w:ascii="仿宋_GB2312" w:hAnsi="宋体" w:eastAsia="仿宋_GB2312" w:cs="仿宋_GB2312"/>
          <w:color w:val="auto"/>
          <w:sz w:val="32"/>
          <w:szCs w:val="32"/>
          <w:highlight w:val="none"/>
          <w:lang w:val="en-US" w:eastAsia="zh-CN"/>
        </w:rPr>
        <w:t>考核</w:t>
      </w:r>
      <w:r>
        <w:rPr>
          <w:rFonts w:hint="eastAsia" w:ascii="仿宋_GB2312" w:hAnsi="宋体" w:eastAsia="仿宋_GB2312" w:cs="仿宋_GB2312"/>
          <w:color w:val="auto"/>
          <w:sz w:val="32"/>
          <w:szCs w:val="32"/>
          <w:highlight w:val="none"/>
          <w:lang w:val="en-US" w:eastAsia="zh-CN"/>
        </w:rPr>
        <w:t>总分为100分，</w:t>
      </w:r>
      <w:r>
        <w:rPr>
          <w:rFonts w:hint="eastAsia" w:ascii="仿宋_GB2312" w:hAnsi="宋体" w:eastAsia="仿宋_GB2312" w:cs="仿宋_GB2312"/>
          <w:color w:val="auto"/>
          <w:sz w:val="32"/>
          <w:szCs w:val="32"/>
          <w:highlight w:val="none"/>
          <w:lang w:val="en-US" w:eastAsia="zh-CN"/>
        </w:rPr>
        <w:t>根据得分（用字母“N”表示）情况，履约评价结果分为以下五个等级：</w:t>
      </w:r>
    </w:p>
    <w:p w14:paraId="712BBA0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①当N≥90分时，评价结果为为优秀；</w:t>
      </w:r>
    </w:p>
    <w:p w14:paraId="54F0A9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②当80≤N＜90分时，评价结果为良好；</w:t>
      </w:r>
    </w:p>
    <w:p w14:paraId="1C42183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③当70≤N＜80分时，评价结果为中等；</w:t>
      </w:r>
    </w:p>
    <w:p w14:paraId="65C042A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④当60≤N＜80分时，评价结果为合格；</w:t>
      </w:r>
    </w:p>
    <w:p w14:paraId="4C83AE4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⑤当N＜60分时，评价结果为不合格。</w:t>
      </w:r>
    </w:p>
    <w:p w14:paraId="1C1C36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履约评价结果分优秀、良好、中等、合格、不合格五档，对应的绩效酬金支付比例分别为100%、100%、80%、60%、0%。（注：履约评价结果被评为“不合格”的，应当出具相应佐证材料）</w:t>
      </w:r>
    </w:p>
    <w:p w14:paraId="5ED9BB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宋体" w:eastAsia="仿宋_GB2312" w:cs="仿宋_GB2312"/>
          <w:color w:val="auto"/>
          <w:sz w:val="32"/>
          <w:szCs w:val="32"/>
          <w:highlight w:val="none"/>
          <w:lang w:val="en-US" w:eastAsia="zh-CN"/>
        </w:rPr>
      </w:pPr>
      <w:r>
        <w:rPr>
          <w:rFonts w:hint="eastAsia" w:ascii="仿宋_GB2312" w:hAnsi="宋体" w:eastAsia="仿宋_GB2312" w:cs="仿宋_GB2312"/>
          <w:color w:val="auto"/>
          <w:sz w:val="32"/>
          <w:szCs w:val="32"/>
          <w:highlight w:val="none"/>
          <w:lang w:val="en-US" w:eastAsia="zh-CN"/>
        </w:rPr>
        <w:t>（2）服务期每满半年委托人从以下两个方面对供应商工程资料服务工作进行</w:t>
      </w:r>
      <w:r>
        <w:rPr>
          <w:rFonts w:hint="eastAsia" w:ascii="仿宋_GB2312" w:eastAsia="仿宋_GB2312" w:cs="仿宋_GB2312"/>
          <w:color w:val="auto"/>
          <w:sz w:val="32"/>
          <w:szCs w:val="32"/>
          <w:highlight w:val="none"/>
          <w:lang w:val="en-US" w:eastAsia="zh-CN"/>
        </w:rPr>
        <w:t>绩效考核：</w:t>
      </w:r>
    </w:p>
    <w:p w14:paraId="56A2D54F">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baseline"/>
        <w:rPr>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①</w:t>
      </w:r>
      <w:r>
        <w:rPr>
          <w:rFonts w:hint="eastAsia" w:ascii="仿宋_GB2312" w:hAnsi="仿宋_GB2312" w:eastAsia="仿宋_GB2312" w:cs="仿宋_GB2312"/>
          <w:color w:val="auto"/>
          <w:sz w:val="32"/>
          <w:szCs w:val="32"/>
          <w:highlight w:val="none"/>
          <w:lang w:val="en-US" w:eastAsia="zh-CN"/>
        </w:rPr>
        <w:t>资料完成质量(绩效占比70%):在服务过程中，对</w:t>
      </w:r>
      <w:r>
        <w:rPr>
          <w:rFonts w:hint="eastAsia" w:ascii="仿宋_GB2312" w:hAnsi="仿宋_GB2312" w:eastAsia="仿宋_GB2312" w:cs="仿宋_GB2312"/>
          <w:color w:val="auto"/>
          <w:sz w:val="32"/>
          <w:szCs w:val="32"/>
          <w:highlight w:val="none"/>
          <w:lang w:val="en-US" w:eastAsia="zh-CN"/>
        </w:rPr>
        <w:t>供应商</w:t>
      </w:r>
      <w:r>
        <w:rPr>
          <w:rFonts w:hint="eastAsia" w:ascii="仿宋_GB2312" w:hAnsi="仿宋_GB2312" w:eastAsia="仿宋_GB2312" w:cs="仿宋_GB2312"/>
          <w:color w:val="auto"/>
          <w:sz w:val="32"/>
          <w:szCs w:val="32"/>
          <w:highlight w:val="none"/>
          <w:lang w:val="en-US" w:eastAsia="zh-CN"/>
        </w:rPr>
        <w:t>收集资料的时效性、完成率进行评估，是否根据项目进展及时进行资料收集工作，及资料整理完成率（完成纸质、电子件整理</w:t>
      </w:r>
      <w:r>
        <w:rPr>
          <w:rFonts w:hint="eastAsia" w:ascii="仿宋_GB2312" w:hAnsi="仿宋_GB2312" w:eastAsia="仿宋_GB2312" w:cs="仿宋_GB2312"/>
          <w:color w:val="FF0000"/>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w:t>
      </w:r>
    </w:p>
    <w:p w14:paraId="2FBF3E08">
      <w:pPr>
        <w:pStyle w:val="2"/>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baseline"/>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②</w:t>
      </w:r>
      <w:commentRangeStart w:id="12"/>
      <w:r>
        <w:rPr>
          <w:rFonts w:hint="eastAsia" w:ascii="仿宋_GB2312" w:hAnsi="仿宋_GB2312" w:eastAsia="仿宋_GB2312" w:cs="仿宋_GB2312"/>
          <w:color w:val="auto"/>
          <w:sz w:val="32"/>
          <w:szCs w:val="32"/>
          <w:highlight w:val="none"/>
          <w:lang w:val="en-US" w:eastAsia="zh-CN"/>
        </w:rPr>
        <w:t>人员服务态度</w:t>
      </w:r>
      <w:commentRangeEnd w:id="12"/>
      <w:r>
        <w:rPr>
          <w:color w:val="auto"/>
          <w:highlight w:val="none"/>
        </w:rPr>
        <w:commentReference w:id="12"/>
      </w:r>
      <w:r>
        <w:rPr>
          <w:rFonts w:hint="eastAsia" w:ascii="仿宋_GB2312" w:hAnsi="仿宋_GB2312" w:eastAsia="仿宋_GB2312" w:cs="仿宋_GB2312"/>
          <w:color w:val="auto"/>
          <w:sz w:val="32"/>
          <w:szCs w:val="32"/>
          <w:highlight w:val="none"/>
          <w:lang w:val="en-US" w:eastAsia="zh-CN"/>
        </w:rPr>
        <w:t>(绩效占比30%):是否按时完成</w:t>
      </w:r>
      <w:r>
        <w:rPr>
          <w:rFonts w:hint="eastAsia" w:ascii="仿宋_GB2312" w:hAnsi="仿宋_GB2312" w:eastAsia="仿宋_GB2312" w:cs="仿宋_GB2312"/>
          <w:color w:val="auto"/>
          <w:sz w:val="32"/>
          <w:szCs w:val="32"/>
          <w:highlight w:val="none"/>
          <w:lang w:val="en-US" w:eastAsia="zh-CN"/>
        </w:rPr>
        <w:t>委托人</w:t>
      </w:r>
      <w:r>
        <w:rPr>
          <w:rFonts w:hint="eastAsia" w:ascii="仿宋_GB2312" w:hAnsi="仿宋_GB2312" w:eastAsia="仿宋_GB2312" w:cs="仿宋_GB2312"/>
          <w:color w:val="auto"/>
          <w:sz w:val="32"/>
          <w:szCs w:val="32"/>
          <w:highlight w:val="none"/>
          <w:lang w:val="en-US" w:eastAsia="zh-CN"/>
        </w:rPr>
        <w:t>交代的其他日常工作。</w:t>
      </w:r>
    </w:p>
    <w:p w14:paraId="4FD3528B">
      <w:pPr>
        <w:pStyle w:val="2"/>
        <w:spacing w:line="560" w:lineRule="exact"/>
        <w:ind w:left="0" w:firstLine="640" w:firstLineChars="200"/>
        <w:textAlignment w:val="baseline"/>
        <w:rPr>
          <w:rFonts w:hint="eastAsia" w:ascii="仿宋_GB2312" w:hAnsi="仿宋_GB2312" w:eastAsia="仿宋_GB2312" w:cs="仿宋_GB2312"/>
          <w:color w:val="auto"/>
          <w:sz w:val="32"/>
          <w:szCs w:val="32"/>
          <w:highlight w:val="none"/>
          <w:lang w:eastAsia="zh-CN"/>
        </w:rPr>
      </w:pPr>
      <w:commentRangeStart w:id="13"/>
      <w:r>
        <w:rPr>
          <w:rFonts w:hint="eastAsia" w:ascii="仿宋_GB2312" w:hAnsi="仿宋_GB2312" w:eastAsia="仿宋_GB2312" w:cs="仿宋_GB2312"/>
          <w:color w:val="auto"/>
          <w:sz w:val="32"/>
          <w:szCs w:val="32"/>
          <w:highlight w:val="none"/>
          <w:lang w:val="en-US" w:eastAsia="zh-CN"/>
        </w:rPr>
        <w:t>（二）支付条件：</w:t>
      </w:r>
      <w:commentRangeEnd w:id="13"/>
      <w:r>
        <w:rPr>
          <w:color w:val="auto"/>
          <w:highlight w:val="none"/>
        </w:rPr>
        <w:commentReference w:id="13"/>
      </w:r>
      <w:r>
        <w:rPr>
          <w:rFonts w:hint="eastAsia" w:ascii="仿宋_GB2312" w:hAnsi="仿宋_GB2312" w:eastAsia="仿宋_GB2312" w:cs="仿宋_GB2312"/>
          <w:color w:val="auto"/>
          <w:sz w:val="32"/>
          <w:szCs w:val="32"/>
          <w:highlight w:val="none"/>
          <w:lang w:val="en-US" w:eastAsia="zh-CN"/>
        </w:rPr>
        <w:t>达到约定的支付条件后，供应商应向委托人提交书面支付申请，经委托人审核确认后，供应商开具并向委托人提供等额的增值税普通发票，委托人于收到发票后30个工作日内支付当期费用。</w:t>
      </w:r>
    </w:p>
    <w:sectPr>
      <w:pgSz w:w="11910" w:h="16840"/>
      <w:pgMar w:top="1440" w:right="1800" w:bottom="1440" w:left="1800" w:header="720" w:footer="720" w:gutter="0"/>
      <w:cols w:space="720" w:num="1"/>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胡婷婷" w:date="2025-08-01T16:20:06Z" w:initials="H">
    <w:p w14:paraId="38624D4A">
      <w:pPr>
        <w:pStyle w:val="5"/>
        <w:rPr>
          <w:rFonts w:hint="default" w:eastAsia="宋体"/>
          <w:highlight w:val="green"/>
          <w:lang w:val="en-US" w:eastAsia="zh-CN"/>
        </w:rPr>
      </w:pPr>
      <w:r>
        <w:rPr>
          <w:rFonts w:hint="eastAsia" w:eastAsia="宋体"/>
          <w:highlight w:val="green"/>
          <w:lang w:val="en-US" w:eastAsia="zh-CN"/>
        </w:rPr>
        <w:t>此部分内容建议调整到工作内容中</w:t>
      </w:r>
    </w:p>
  </w:comment>
  <w:comment w:id="1" w:author="HXD-GYF" w:date="2025-08-04T10:29:03Z" w:initials="HXD-GYF">
    <w:p w14:paraId="5256061F">
      <w:pPr>
        <w:pStyle w:val="5"/>
        <w:rPr>
          <w:rFonts w:hint="default"/>
          <w:lang w:val="en-US"/>
        </w:rPr>
      </w:pPr>
      <w:r>
        <w:rPr>
          <w:rFonts w:hint="eastAsia" w:ascii="宋体" w:hAnsi="宋体" w:eastAsia="宋体" w:cs="宋体"/>
          <w:sz w:val="44"/>
          <w:szCs w:val="44"/>
          <w:lang w:val="en-US" w:eastAsia="zh-CN"/>
        </w:rPr>
        <w:t>《2024年度建设政府投资项目工程资料咨询服务采购项目需求书》中已包含“协助委托人编制工程资料管理制度”，2025年度工作内容是否包含该项内容，建议核实。</w:t>
      </w:r>
    </w:p>
  </w:comment>
  <w:comment w:id="2" w:author="胡婷婷" w:date="2025-08-01T16:39:40Z" w:initials="H">
    <w:p w14:paraId="0E6A4E9E">
      <w:pPr>
        <w:pStyle w:val="5"/>
        <w:rPr>
          <w:rFonts w:hint="default" w:eastAsia="宋体"/>
          <w:highlight w:val="green"/>
          <w:lang w:val="en-US" w:eastAsia="zh-CN"/>
        </w:rPr>
      </w:pPr>
      <w:r>
        <w:rPr>
          <w:rFonts w:hint="eastAsia" w:eastAsia="宋体"/>
          <w:highlight w:val="green"/>
          <w:lang w:val="en-US" w:eastAsia="zh-CN"/>
        </w:rPr>
        <w:t>此处是否加上“供应商”，即供应商需安排....</w:t>
      </w:r>
    </w:p>
  </w:comment>
  <w:comment w:id="3" w:author="胡婷婷" w:date="2025-08-01T17:15:07Z" w:initials="H">
    <w:p w14:paraId="542A5E5E">
      <w:pPr>
        <w:pStyle w:val="5"/>
        <w:rPr>
          <w:rFonts w:hint="default" w:eastAsia="宋体"/>
          <w:highlight w:val="green"/>
          <w:lang w:val="en-US" w:eastAsia="zh-CN"/>
        </w:rPr>
      </w:pPr>
      <w:r>
        <w:rPr>
          <w:rFonts w:hint="eastAsia" w:eastAsia="宋体"/>
          <w:highlight w:val="green"/>
          <w:lang w:val="en-US" w:eastAsia="zh-CN"/>
        </w:rPr>
        <w:t>此处是否调整为“同时需根据委托人工作需要增派人员提供专业技术支持”</w:t>
      </w:r>
    </w:p>
  </w:comment>
  <w:comment w:id="4" w:author="胡婷婷" w:date="2025-08-01T16:40:49Z" w:initials="H">
    <w:p w14:paraId="13BF3FCD">
      <w:pPr>
        <w:pStyle w:val="5"/>
        <w:rPr>
          <w:rFonts w:hint="default" w:eastAsia="宋体"/>
          <w:highlight w:val="green"/>
          <w:lang w:val="en-US" w:eastAsia="zh-CN"/>
        </w:rPr>
      </w:pPr>
      <w:r>
        <w:rPr>
          <w:rFonts w:hint="eastAsia" w:eastAsia="宋体"/>
          <w:highlight w:val="green"/>
          <w:lang w:val="en-US" w:eastAsia="zh-CN"/>
        </w:rPr>
        <w:t>此处是否需要增加“等”字</w:t>
      </w:r>
    </w:p>
  </w:comment>
  <w:comment w:id="5" w:author="胡婷婷" w:date="2025-08-01T17:19:02Z" w:initials="H">
    <w:p w14:paraId="70C61988">
      <w:pPr>
        <w:pStyle w:val="5"/>
        <w:rPr>
          <w:rFonts w:hint="default" w:eastAsia="宋体"/>
          <w:highlight w:val="green"/>
          <w:lang w:val="en-US" w:eastAsia="zh-CN"/>
        </w:rPr>
      </w:pPr>
      <w:r>
        <w:rPr>
          <w:rFonts w:hint="eastAsia" w:eastAsia="宋体"/>
          <w:highlight w:val="green"/>
          <w:lang w:val="en-US" w:eastAsia="zh-CN"/>
        </w:rPr>
        <w:t>此处是否为“珠海市档案馆”</w:t>
      </w:r>
    </w:p>
  </w:comment>
  <w:comment w:id="6" w:author="胡婷婷" w:date="2025-08-01T16:41:54Z" w:initials="H">
    <w:p w14:paraId="1FC728EC">
      <w:pPr>
        <w:pStyle w:val="5"/>
      </w:pPr>
      <w:r>
        <w:rPr>
          <w:rFonts w:hint="eastAsia" w:eastAsia="宋体"/>
          <w:highlight w:val="green"/>
          <w:lang w:val="en-US" w:eastAsia="zh-CN"/>
        </w:rPr>
        <w:t>此处是否需要增加“等”字</w:t>
      </w:r>
    </w:p>
  </w:comment>
  <w:comment w:id="7" w:author="胡婷婷" w:date="2025-08-01T17:06:09Z" w:initials="H">
    <w:p w14:paraId="54D81282">
      <w:pPr>
        <w:pStyle w:val="5"/>
        <w:rPr>
          <w:highlight w:val="none"/>
        </w:rPr>
      </w:pPr>
      <w:r>
        <w:rPr>
          <w:rFonts w:hint="eastAsia" w:ascii="仿宋_GB2312" w:hAnsi="仿宋_GB2312" w:eastAsia="仿宋_GB2312" w:cs="仿宋_GB2312"/>
          <w:color w:val="auto"/>
          <w:highlight w:val="green"/>
          <w:lang w:val="en-US" w:eastAsia="zh-CN"/>
        </w:rPr>
        <w:t>此处是否需要调整为</w:t>
      </w:r>
      <w:r>
        <w:rPr>
          <w:rFonts w:hint="eastAsia" w:ascii="仿宋_GB2312" w:hAnsi="仿宋_GB2312" w:eastAsia="仿宋_GB2312" w:cs="仿宋_GB2312"/>
          <w:color w:val="auto"/>
          <w:highlight w:val="none"/>
          <w:lang w:val="en-US" w:eastAsia="zh-CN"/>
        </w:rPr>
        <w:t>“</w:t>
      </w:r>
      <w:r>
        <w:rPr>
          <w:rFonts w:hint="eastAsia" w:ascii="仿宋_GB2312" w:hAnsi="仿宋_GB2312" w:eastAsia="仿宋_GB2312" w:cs="仿宋_GB2312"/>
          <w:color w:val="auto"/>
          <w:sz w:val="32"/>
          <w:szCs w:val="32"/>
          <w:highlight w:val="none"/>
          <w:lang w:val="en-US" w:eastAsia="zh-CN"/>
        </w:rPr>
        <w:t>负责督促工程各参建单位及时提交工程资料”</w:t>
      </w:r>
    </w:p>
  </w:comment>
  <w:comment w:id="8" w:author="胡婷婷" w:date="2025-08-01T16:45:08Z" w:initials="H">
    <w:p w14:paraId="05A60685">
      <w:pPr>
        <w:pStyle w:val="5"/>
        <w:rPr>
          <w:rFonts w:hint="eastAsia" w:eastAsia="宋体"/>
          <w:highlight w:val="green"/>
          <w:lang w:val="en-US" w:eastAsia="zh-CN"/>
        </w:rPr>
      </w:pPr>
      <w:r>
        <w:rPr>
          <w:rFonts w:hint="eastAsia" w:eastAsia="宋体"/>
          <w:highlight w:val="green"/>
          <w:lang w:val="en-US" w:eastAsia="zh-CN"/>
        </w:rPr>
        <w:t>注意：采购公告中的表述为：</w:t>
      </w:r>
    </w:p>
    <w:p w14:paraId="0B291767">
      <w:pPr>
        <w:pStyle w:val="5"/>
        <w:rPr>
          <w:rFonts w:hint="default" w:eastAsia="宋体"/>
          <w:highlight w:val="none"/>
          <w:lang w:val="en-US" w:eastAsia="zh-CN"/>
        </w:rPr>
      </w:pPr>
      <w:r>
        <w:rPr>
          <w:rFonts w:hint="default" w:eastAsia="宋体"/>
          <w:highlight w:val="none"/>
          <w:lang w:val="en-US" w:eastAsia="zh-CN"/>
        </w:rPr>
        <w:t>包含完成本项目的人力成本、设备成本、管理费、专家评审劳务费（如有）、差旅费、交通费、利润、税金等其他费用，即完成本项目并提交最终成果的全部费用。</w:t>
      </w:r>
    </w:p>
  </w:comment>
  <w:comment w:id="9" w:author="胡婷婷" w:date="2025-08-01T17:03:00Z" w:initials="H">
    <w:p w14:paraId="03A3717E">
      <w:pPr>
        <w:pStyle w:val="5"/>
        <w:rPr>
          <w:rFonts w:hint="default" w:eastAsia="宋体"/>
          <w:highlight w:val="green"/>
          <w:lang w:val="en-US" w:eastAsia="zh-CN"/>
        </w:rPr>
      </w:pPr>
      <w:r>
        <w:rPr>
          <w:rFonts w:hint="eastAsia" w:eastAsia="宋体"/>
          <w:highlight w:val="green"/>
          <w:lang w:val="en-US" w:eastAsia="zh-CN"/>
        </w:rPr>
        <w:t>是否调整为30个工作日</w:t>
      </w:r>
    </w:p>
  </w:comment>
  <w:comment w:id="10" w:author="HXD-GYF" w:date="2025-08-04T10:39:08Z" w:initials="HXD-GYF">
    <w:p w14:paraId="2C0E1FFA">
      <w:pPr>
        <w:pStyle w:val="5"/>
        <w:rPr>
          <w:rFonts w:hint="default" w:eastAsia="宋体"/>
          <w:lang w:val="en-US" w:eastAsia="zh-CN"/>
        </w:rPr>
      </w:pPr>
      <w:r>
        <w:rPr>
          <w:rFonts w:hint="eastAsia" w:eastAsia="宋体"/>
          <w:lang w:val="en-US" w:eastAsia="zh-CN"/>
        </w:rPr>
        <w:t>建议明确每笔季度款的支付比例。</w:t>
      </w:r>
    </w:p>
  </w:comment>
  <w:comment w:id="11" w:author="HXD-GYF" w:date="2025-08-04T10:47:00Z" w:initials="HXD-GYF">
    <w:p w14:paraId="477C1838">
      <w:pPr>
        <w:pStyle w:val="5"/>
        <w:rPr>
          <w:rFonts w:hint="default" w:eastAsia="宋体"/>
          <w:lang w:val="en-US" w:eastAsia="zh-CN"/>
        </w:rPr>
      </w:pPr>
      <w:r>
        <w:rPr>
          <w:rFonts w:hint="eastAsia" w:eastAsia="宋体"/>
          <w:lang w:val="en-US" w:eastAsia="zh-CN"/>
        </w:rPr>
        <w:t>建议在“绩效费用：”后增加说明“绩效费用为合同总价的20%”</w:t>
      </w:r>
    </w:p>
  </w:comment>
  <w:comment w:id="12" w:author="胡婷婷" w:date="2025-08-01T17:45:48Z" w:initials="H">
    <w:p w14:paraId="61FC2F98">
      <w:pPr>
        <w:pStyle w:val="5"/>
        <w:rPr>
          <w:rFonts w:hint="default" w:eastAsia="宋体"/>
          <w:highlight w:val="none"/>
          <w:lang w:val="en-US" w:eastAsia="zh-CN"/>
        </w:rPr>
      </w:pPr>
      <w:r>
        <w:rPr>
          <w:rFonts w:hint="eastAsia" w:eastAsia="宋体"/>
          <w:highlight w:val="green"/>
          <w:lang w:val="en-US" w:eastAsia="zh-CN"/>
        </w:rPr>
        <w:t>根据需求书中的二、人员要求：</w:t>
      </w:r>
      <w:r>
        <w:rPr>
          <w:rFonts w:hint="eastAsia" w:eastAsia="宋体"/>
          <w:highlight w:val="none"/>
          <w:lang w:val="en-US" w:eastAsia="zh-CN"/>
        </w:rPr>
        <w:t>本项目有两名驻场人员，在绩效考核的时候只需要考核技术人员吗？</w:t>
      </w:r>
    </w:p>
  </w:comment>
  <w:comment w:id="13" w:author="胡婷婷" w:date="2025-08-01T17:02:46Z" w:initials="H">
    <w:p w14:paraId="3B8E655A">
      <w:pPr>
        <w:pStyle w:val="5"/>
      </w:pPr>
      <w:r>
        <w:rPr>
          <w:rFonts w:hint="eastAsia" w:eastAsia="宋体"/>
          <w:highlight w:val="green"/>
          <w:lang w:val="en-US" w:eastAsia="zh-CN"/>
        </w:rPr>
        <w:t>建议增加“支付条件”</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38624D4A" w15:done="0"/>
  <w15:commentEx w15:paraId="5256061F" w15:done="0"/>
  <w15:commentEx w15:paraId="0E6A4E9E" w15:done="0"/>
  <w15:commentEx w15:paraId="542A5E5E" w15:done="0"/>
  <w15:commentEx w15:paraId="13BF3FCD" w15:done="0"/>
  <w15:commentEx w15:paraId="70C61988" w15:done="0"/>
  <w15:commentEx w15:paraId="1FC728EC" w15:done="0"/>
  <w15:commentEx w15:paraId="54D81282" w15:done="0"/>
  <w15:commentEx w15:paraId="0B291767" w15:done="0"/>
  <w15:commentEx w15:paraId="03A3717E" w15:done="0"/>
  <w15:commentEx w15:paraId="2C0E1FFA" w15:done="0"/>
  <w15:commentEx w15:paraId="477C1838" w15:done="0"/>
  <w15:commentEx w15:paraId="61FC2F98" w15:done="0"/>
  <w15:commentEx w15:paraId="3B8E655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EF" w:usb1="C0007841" w:usb2="00000009" w:usb3="00000000" w:csb0="400001FF" w:csb1="FFFF0000"/>
    <w:embedRegular r:id="rId1" w:fontKey="{B4EA084A-57C2-9C94-7F66-B568DD2884DF}"/>
  </w:font>
  <w:font w:name="宋体">
    <w:altName w:val="汉仪书宋二KW"/>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00000001" w:usb1="08000000" w:usb2="00000000" w:usb3="00000000" w:csb0="00040000" w:csb1="00000000"/>
    <w:embedRegular r:id="rId2" w:fontKey="{D0AD307B-9D8B-721B-7F66-B56864021EE0}"/>
  </w:font>
  <w:font w:name="仿宋_GB2312">
    <w:altName w:val="方正仿宋_GBK"/>
    <w:panose1 w:val="02010609030101010101"/>
    <w:charset w:val="86"/>
    <w:family w:val="auto"/>
    <w:pitch w:val="default"/>
    <w:sig w:usb0="00000000" w:usb1="0000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Kingsoft Sign">
    <w:panose1 w:val="05050102010706020507"/>
    <w:charset w:val="00"/>
    <w:family w:val="auto"/>
    <w:pitch w:val="default"/>
    <w:sig w:usb0="00000000" w:usb1="1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8DB44D"/>
    <w:multiLevelType w:val="singleLevel"/>
    <w:tmpl w:val="958DB44D"/>
    <w:lvl w:ilvl="0" w:tentative="0">
      <w:start w:val="5"/>
      <w:numFmt w:val="chineseCounting"/>
      <w:suff w:val="nothing"/>
      <w:lvlText w:val="%1、"/>
      <w:lvlJc w:val="left"/>
      <w:rPr>
        <w:rFonts w:hint="eastAsia"/>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胡婷婷">
    <w15:presenceInfo w15:providerId="None" w15:userId="胡婷婷"/>
  </w15:person>
  <w15:person w15:author="HXD-GYF">
    <w15:presenceInfo w15:providerId="None" w15:userId="HXD-GY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doNotDisplayPageBoundaries w:val="1"/>
  <w:embedTrueTypeFonts/>
  <w:saveSubsetFonts/>
  <w:bordersDoNotSurroundHeader w:val="0"/>
  <w:bordersDoNotSurroundFooter w:val="0"/>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endnotePr>
    <w:endnote w:id="0"/>
    <w:endnote w:id="1"/>
  </w:endnotePr>
  <w:compat>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Y5ZGQ5ZWQ1MmJhMGZkNmYwMjg3MjM4MGI4MGE3YjQifQ=="/>
  </w:docVars>
  <w:rsids>
    <w:rsidRoot w:val="00000000"/>
    <w:rsid w:val="02CC6F13"/>
    <w:rsid w:val="03577BDF"/>
    <w:rsid w:val="041751E6"/>
    <w:rsid w:val="05FC1E5B"/>
    <w:rsid w:val="06AF2634"/>
    <w:rsid w:val="06DD262B"/>
    <w:rsid w:val="06EC04A8"/>
    <w:rsid w:val="07080D01"/>
    <w:rsid w:val="07FB143D"/>
    <w:rsid w:val="0B126B63"/>
    <w:rsid w:val="0B9711FA"/>
    <w:rsid w:val="0C2A5548"/>
    <w:rsid w:val="0C83312D"/>
    <w:rsid w:val="0CC457FD"/>
    <w:rsid w:val="0DC32687"/>
    <w:rsid w:val="1136094D"/>
    <w:rsid w:val="1318648E"/>
    <w:rsid w:val="14021F6B"/>
    <w:rsid w:val="148122B0"/>
    <w:rsid w:val="14BC5AD1"/>
    <w:rsid w:val="14ED65F0"/>
    <w:rsid w:val="18791D70"/>
    <w:rsid w:val="1ACD6AC3"/>
    <w:rsid w:val="1CC731D8"/>
    <w:rsid w:val="1CE857EA"/>
    <w:rsid w:val="1D77549B"/>
    <w:rsid w:val="1E1D5F75"/>
    <w:rsid w:val="1E6F2145"/>
    <w:rsid w:val="1EC304BA"/>
    <w:rsid w:val="1FBE4310"/>
    <w:rsid w:val="206404E4"/>
    <w:rsid w:val="208572D6"/>
    <w:rsid w:val="21380D9F"/>
    <w:rsid w:val="217F5B6F"/>
    <w:rsid w:val="21A00615"/>
    <w:rsid w:val="228A0C16"/>
    <w:rsid w:val="238B2F8E"/>
    <w:rsid w:val="251D03B1"/>
    <w:rsid w:val="26DC6E63"/>
    <w:rsid w:val="28993B34"/>
    <w:rsid w:val="289E6149"/>
    <w:rsid w:val="2BF26DBC"/>
    <w:rsid w:val="2E37185A"/>
    <w:rsid w:val="2ED802BE"/>
    <w:rsid w:val="2F0F7044"/>
    <w:rsid w:val="305A5E42"/>
    <w:rsid w:val="307A4C95"/>
    <w:rsid w:val="30BB70B7"/>
    <w:rsid w:val="3187385D"/>
    <w:rsid w:val="31922B5A"/>
    <w:rsid w:val="330E5B23"/>
    <w:rsid w:val="33214772"/>
    <w:rsid w:val="33CA19D4"/>
    <w:rsid w:val="352E3D4F"/>
    <w:rsid w:val="36904C20"/>
    <w:rsid w:val="3C050FAD"/>
    <w:rsid w:val="4139520E"/>
    <w:rsid w:val="415619AB"/>
    <w:rsid w:val="41A84BC9"/>
    <w:rsid w:val="42313F65"/>
    <w:rsid w:val="426362FB"/>
    <w:rsid w:val="44AD7608"/>
    <w:rsid w:val="4AAA3568"/>
    <w:rsid w:val="4B05435A"/>
    <w:rsid w:val="4B0D2834"/>
    <w:rsid w:val="4B760E77"/>
    <w:rsid w:val="4EE45C96"/>
    <w:rsid w:val="4FA33F65"/>
    <w:rsid w:val="50165816"/>
    <w:rsid w:val="50B52314"/>
    <w:rsid w:val="5193364D"/>
    <w:rsid w:val="52473F80"/>
    <w:rsid w:val="56181178"/>
    <w:rsid w:val="56473852"/>
    <w:rsid w:val="564A221E"/>
    <w:rsid w:val="584C5482"/>
    <w:rsid w:val="58863FE7"/>
    <w:rsid w:val="58F83F00"/>
    <w:rsid w:val="5EA909D5"/>
    <w:rsid w:val="61557E87"/>
    <w:rsid w:val="61752A14"/>
    <w:rsid w:val="636277D3"/>
    <w:rsid w:val="637B1497"/>
    <w:rsid w:val="68184F28"/>
    <w:rsid w:val="68290671"/>
    <w:rsid w:val="68C960D8"/>
    <w:rsid w:val="696630DF"/>
    <w:rsid w:val="69DA3ACE"/>
    <w:rsid w:val="6D666617"/>
    <w:rsid w:val="6F2B2750"/>
    <w:rsid w:val="70020705"/>
    <w:rsid w:val="700D29CC"/>
    <w:rsid w:val="701170C1"/>
    <w:rsid w:val="70736560"/>
    <w:rsid w:val="72072820"/>
    <w:rsid w:val="7558E9D2"/>
    <w:rsid w:val="763404BA"/>
    <w:rsid w:val="76D44B90"/>
    <w:rsid w:val="78662302"/>
    <w:rsid w:val="79C67BF7"/>
    <w:rsid w:val="7C2554F7"/>
    <w:rsid w:val="7C2C67C8"/>
    <w:rsid w:val="7CAC5B0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spacing w:after="0" w:line="240" w:lineRule="auto"/>
    </w:pPr>
    <w:rPr>
      <w:rFonts w:asciiTheme="minorHAnsi" w:hAnsiTheme="minorHAnsi" w:eastAsiaTheme="minorHAnsi" w:cstheme="minorBidi"/>
      <w:sz w:val="22"/>
      <w:szCs w:val="22"/>
      <w:lang w:val="en-US" w:eastAsia="en-US" w:bidi="ar-SA"/>
    </w:rPr>
  </w:style>
  <w:style w:type="character" w:default="1" w:styleId="9">
    <w:name w:val="Default Paragraph Font"/>
    <w:semiHidden/>
    <w:unhideWhenUsed/>
    <w:qFormat/>
    <w:uiPriority w:val="1"/>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1"/>
    <w:qFormat/>
    <w:uiPriority w:val="99"/>
    <w:pPr>
      <w:spacing w:line="275" w:lineRule="atLeast"/>
      <w:ind w:firstLine="420"/>
      <w:textAlignment w:val="baseline"/>
    </w:pPr>
  </w:style>
  <w:style w:type="paragraph" w:styleId="3">
    <w:name w:val="Body Text"/>
    <w:basedOn w:val="1"/>
    <w:next w:val="1"/>
    <w:qFormat/>
    <w:uiPriority w:val="1"/>
    <w:pPr>
      <w:ind w:left="754"/>
    </w:pPr>
    <w:rPr>
      <w:rFonts w:ascii="宋体" w:hAnsi="宋体" w:eastAsia="宋体"/>
      <w:sz w:val="32"/>
      <w:szCs w:val="32"/>
    </w:rPr>
  </w:style>
  <w:style w:type="paragraph" w:styleId="4">
    <w:name w:val="index 5"/>
    <w:basedOn w:val="1"/>
    <w:next w:val="1"/>
    <w:qFormat/>
    <w:uiPriority w:val="0"/>
    <w:pPr>
      <w:ind w:left="1680"/>
    </w:pPr>
  </w:style>
  <w:style w:type="paragraph" w:styleId="5">
    <w:name w:val="annotation text"/>
    <w:basedOn w:val="1"/>
    <w:qFormat/>
    <w:uiPriority w:val="0"/>
    <w:pPr>
      <w:jc w:val="left"/>
    </w:pPr>
  </w:style>
  <w:style w:type="paragraph" w:styleId="6">
    <w:name w:val="Normal (Web)"/>
    <w:basedOn w:val="1"/>
    <w:qFormat/>
    <w:uiPriority w:val="0"/>
    <w:pPr>
      <w:spacing w:beforeAutospacing="1" w:afterAutospacing="1"/>
      <w:jc w:val="left"/>
    </w:pPr>
    <w:rPr>
      <w:rFonts w:cs="Times New Roman"/>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0">
    <w:name w:val="Table Normal"/>
    <w:semiHidden/>
    <w:unhideWhenUsed/>
    <w:qFormat/>
    <w:uiPriority w:val="2"/>
    <w:tblPr>
      <w:tblCellMar>
        <w:top w:w="0" w:type="dxa"/>
        <w:left w:w="0" w:type="dxa"/>
        <w:bottom w:w="0" w:type="dxa"/>
        <w:right w:w="0" w:type="dxa"/>
      </w:tblCellMar>
    </w:tblPr>
  </w:style>
  <w:style w:type="paragraph" w:styleId="11">
    <w:name w:val="List Paragraph"/>
    <w:basedOn w:val="1"/>
    <w:qFormat/>
    <w:uiPriority w:val="1"/>
  </w:style>
  <w:style w:type="paragraph" w:customStyle="1" w:styleId="12">
    <w:name w:val="Table Paragraph"/>
    <w:basedOn w:val="1"/>
    <w:qFormat/>
    <w:uiPriority w:val="1"/>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Normal_Wordconv.dotm</Template>
  <Pages>6</Pages>
  <Words>2449</Words>
  <Characters>2465</Characters>
  <TotalTime>11</TotalTime>
  <ScaleCrop>false</ScaleCrop>
  <LinksUpToDate>false</LinksUpToDate>
  <CharactersWithSpaces>2476</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2021-12-23T23:35:00Z</dcterms:created>
  <dc:creator>总经理</dc:creator>
  <cp:lastModifiedBy>RaphaelL</cp:lastModifiedBy>
  <cp:lastPrinted>2024-07-19T14:18:00Z</cp:lastPrinted>
  <dcterms:modified xsi:type="dcterms:W3CDTF">2025-09-01T17:25:19Z</dcterms:modified>
  <dc:title>工程资料管理服务需求</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2021-12-22T00:00:00Z</vt:filetime>
  </property>
  <property fmtid="{D5CDD505-2E9C-101B-9397-08002B2CF9AE}" pid="3" name="Creator">
    <vt:lpwstr>WPS 文字</vt:lpwstr>
  </property>
  <property fmtid="{D5CDD505-2E9C-101B-9397-08002B2CF9AE}" pid="4" name="LastSaved">
    <vt:filetime>2021-12-23T00:00:00Z</vt:filetime>
  </property>
  <property fmtid="{D5CDD505-2E9C-101B-9397-08002B2CF9AE}" pid="5" name="KSOProductBuildVer">
    <vt:lpwstr>2052-7.2.2.8955</vt:lpwstr>
  </property>
  <property fmtid="{D5CDD505-2E9C-101B-9397-08002B2CF9AE}" pid="6" name="ICV">
    <vt:lpwstr>AC81E7054E3B441F83948E808BEB3053_13</vt:lpwstr>
  </property>
  <property fmtid="{D5CDD505-2E9C-101B-9397-08002B2CF9AE}" pid="7" name="KSOTemplateDocerSaveRecord">
    <vt:lpwstr>eyJoZGlkIjoiOWIyOThlMWE4MDcxZDhlY2M2NGJjMWFhN2EwYTQ0YzkiLCJ1c2VySWQiOiIxMDE4Mzg5MjYwIn0=</vt:lpwstr>
  </property>
</Properties>
</file>