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BF600">
      <w:pPr>
        <w:snapToGrid w:val="0"/>
        <w:spacing w:before="120" w:beforeLines="50"/>
        <w:jc w:val="center"/>
        <w:rPr>
          <w:rFonts w:hint="eastAsia" w:ascii="宋体" w:hAnsi="宋体" w:cs="宋体"/>
          <w:color w:val="auto"/>
          <w:sz w:val="72"/>
          <w:szCs w:val="72"/>
          <w:highlight w:val="none"/>
          <w:lang w:eastAsia="zh-CN"/>
        </w:rPr>
      </w:pPr>
      <w:r>
        <w:rPr>
          <w:rFonts w:hint="eastAsia" w:ascii="宋体" w:hAnsi="宋体" w:cs="宋体"/>
          <w:color w:val="auto"/>
          <w:sz w:val="72"/>
          <w:szCs w:val="72"/>
          <w:highlight w:val="none"/>
          <w:lang w:eastAsia="zh-CN"/>
        </w:rPr>
        <w:t>横琴粤澳深度合作区</w:t>
      </w:r>
    </w:p>
    <w:p w14:paraId="225B5592">
      <w:pPr>
        <w:snapToGrid w:val="0"/>
        <w:spacing w:before="120" w:beforeLines="50"/>
        <w:jc w:val="center"/>
        <w:rPr>
          <w:rFonts w:hint="eastAsia" w:ascii="宋体" w:hAnsi="宋体" w:eastAsia="宋体" w:cs="宋体"/>
          <w:color w:val="auto"/>
          <w:sz w:val="72"/>
          <w:szCs w:val="72"/>
          <w:highlight w:val="none"/>
          <w:lang w:eastAsia="zh-CN"/>
        </w:rPr>
      </w:pPr>
      <w:r>
        <w:rPr>
          <w:rFonts w:hint="eastAsia" w:ascii="宋体" w:hAnsi="宋体" w:cs="宋体"/>
          <w:color w:val="auto"/>
          <w:sz w:val="72"/>
          <w:szCs w:val="72"/>
          <w:highlight w:val="none"/>
          <w:lang w:eastAsia="zh-CN"/>
        </w:rPr>
        <w:t>城市规划和建设局</w:t>
      </w:r>
    </w:p>
    <w:p w14:paraId="25BC7CE5">
      <w:pPr>
        <w:snapToGrid w:val="0"/>
        <w:spacing w:before="120" w:beforeLines="50"/>
        <w:jc w:val="center"/>
        <w:rPr>
          <w:rFonts w:ascii="宋体" w:hAnsi="宋体" w:cs="宋体"/>
          <w:color w:val="auto"/>
          <w:sz w:val="72"/>
          <w:szCs w:val="72"/>
          <w:highlight w:val="none"/>
        </w:rPr>
      </w:pPr>
    </w:p>
    <w:p w14:paraId="03CF5835">
      <w:pPr>
        <w:pStyle w:val="36"/>
        <w:rPr>
          <w:rFonts w:cs="宋体"/>
          <w:color w:val="auto"/>
          <w:sz w:val="72"/>
          <w:szCs w:val="72"/>
          <w:highlight w:val="none"/>
        </w:rPr>
      </w:pPr>
    </w:p>
    <w:p w14:paraId="3D1EE295">
      <w:pPr>
        <w:pStyle w:val="36"/>
        <w:rPr>
          <w:rFonts w:cs="宋体"/>
          <w:color w:val="auto"/>
          <w:sz w:val="72"/>
          <w:szCs w:val="72"/>
          <w:highlight w:val="none"/>
        </w:rPr>
      </w:pPr>
    </w:p>
    <w:p w14:paraId="7D8D491C">
      <w:pPr>
        <w:snapToGrid w:val="0"/>
        <w:spacing w:before="120" w:beforeLines="50"/>
        <w:jc w:val="center"/>
        <w:rPr>
          <w:rFonts w:ascii="宋体" w:hAnsi="宋体" w:cs="宋体"/>
          <w:color w:val="auto"/>
          <w:sz w:val="72"/>
          <w:szCs w:val="72"/>
          <w:highlight w:val="none"/>
        </w:rPr>
      </w:pPr>
      <w:r>
        <w:rPr>
          <w:rFonts w:hint="eastAsia" w:ascii="宋体" w:hAnsi="宋体" w:cs="宋体"/>
          <w:color w:val="auto"/>
          <w:sz w:val="72"/>
          <w:szCs w:val="72"/>
          <w:highlight w:val="none"/>
        </w:rPr>
        <w:t>竞争性磋商文件</w:t>
      </w:r>
    </w:p>
    <w:p w14:paraId="147FEE4C">
      <w:pPr>
        <w:spacing w:line="480" w:lineRule="auto"/>
        <w:rPr>
          <w:rFonts w:ascii="宋体" w:hAnsi="宋体"/>
          <w:color w:val="auto"/>
          <w:sz w:val="24"/>
          <w:highlight w:val="none"/>
        </w:rPr>
      </w:pPr>
    </w:p>
    <w:p w14:paraId="52A3E085">
      <w:pPr>
        <w:spacing w:line="360" w:lineRule="auto"/>
        <w:rPr>
          <w:rFonts w:ascii="宋体" w:hAnsi="宋体"/>
          <w:color w:val="auto"/>
          <w:sz w:val="24"/>
          <w:highlight w:val="none"/>
        </w:rPr>
      </w:pPr>
    </w:p>
    <w:p w14:paraId="0CE902C9">
      <w:pPr>
        <w:pStyle w:val="17"/>
        <w:spacing w:line="360" w:lineRule="auto"/>
        <w:ind w:firstLine="1280" w:firstLineChars="400"/>
        <w:rPr>
          <w:rFonts w:ascii="宋体" w:hAnsi="宋体" w:cs="宋体"/>
          <w:bCs/>
          <w:color w:val="auto"/>
          <w:sz w:val="32"/>
          <w:highlight w:val="none"/>
        </w:rPr>
      </w:pPr>
    </w:p>
    <w:p w14:paraId="7AB0406D">
      <w:pPr>
        <w:autoSpaceDE/>
        <w:autoSpaceDN/>
        <w:snapToGrid w:val="0"/>
        <w:spacing w:line="360" w:lineRule="auto"/>
        <w:ind w:left="2238" w:leftChars="304" w:hanging="1600" w:hangingChars="500"/>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项目名称：</w:t>
      </w:r>
      <w:r>
        <w:rPr>
          <w:rFonts w:hint="eastAsia" w:ascii="宋体" w:hAnsi="宋体" w:cs="宋体"/>
          <w:color w:val="auto"/>
          <w:sz w:val="32"/>
          <w:szCs w:val="32"/>
          <w:highlight w:val="none"/>
          <w:lang w:eastAsia="zh-CN"/>
        </w:rPr>
        <w:t>横琴出行小程序运营服务采购项目（2025年）</w:t>
      </w:r>
    </w:p>
    <w:p w14:paraId="7018EA2C">
      <w:pPr>
        <w:autoSpaceDE/>
        <w:autoSpaceDN/>
        <w:snapToGrid w:val="0"/>
        <w:spacing w:line="360" w:lineRule="auto"/>
        <w:ind w:firstLine="640" w:firstLineChars="200"/>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项目编号：</w:t>
      </w:r>
      <w:r>
        <w:rPr>
          <w:rFonts w:hint="eastAsia" w:ascii="宋体" w:hAnsi="宋体" w:cs="宋体"/>
          <w:color w:val="auto"/>
          <w:sz w:val="32"/>
          <w:szCs w:val="32"/>
          <w:highlight w:val="none"/>
          <w:lang w:eastAsia="zh-CN"/>
        </w:rPr>
        <w:t>MCCS202503FW</w:t>
      </w:r>
    </w:p>
    <w:p w14:paraId="6302EA66">
      <w:pPr>
        <w:snapToGrid w:val="0"/>
        <w:spacing w:line="420" w:lineRule="auto"/>
        <w:rPr>
          <w:color w:val="auto"/>
          <w:sz w:val="24"/>
          <w:szCs w:val="24"/>
          <w:highlight w:val="none"/>
        </w:rPr>
      </w:pPr>
    </w:p>
    <w:p w14:paraId="077F242F">
      <w:pPr>
        <w:pStyle w:val="17"/>
        <w:rPr>
          <w:color w:val="auto"/>
          <w:highlight w:val="none"/>
        </w:rPr>
      </w:pPr>
    </w:p>
    <w:p w14:paraId="3AD6AAE8">
      <w:pPr>
        <w:snapToGrid w:val="0"/>
        <w:spacing w:line="420" w:lineRule="auto"/>
        <w:jc w:val="both"/>
        <w:rPr>
          <w:color w:val="auto"/>
          <w:sz w:val="24"/>
          <w:szCs w:val="24"/>
          <w:highlight w:val="none"/>
        </w:rPr>
      </w:pPr>
    </w:p>
    <w:p w14:paraId="40ADFC14">
      <w:pPr>
        <w:snapToGrid w:val="0"/>
        <w:spacing w:line="420" w:lineRule="auto"/>
        <w:jc w:val="center"/>
        <w:rPr>
          <w:color w:val="auto"/>
          <w:sz w:val="24"/>
          <w:szCs w:val="24"/>
          <w:highlight w:val="none"/>
        </w:rPr>
      </w:pPr>
    </w:p>
    <w:p w14:paraId="5ED4E365">
      <w:pPr>
        <w:spacing w:line="360" w:lineRule="auto"/>
        <w:jc w:val="center"/>
        <w:rPr>
          <w:rFonts w:hint="eastAsia" w:eastAsia="宋体"/>
          <w:color w:val="auto"/>
          <w:sz w:val="32"/>
          <w:szCs w:val="32"/>
          <w:highlight w:val="none"/>
          <w:lang w:eastAsia="zh-CN"/>
        </w:rPr>
      </w:pPr>
      <w:r>
        <w:rPr>
          <w:color w:val="auto"/>
          <w:sz w:val="32"/>
          <w:szCs w:val="32"/>
          <w:highlight w:val="none"/>
        </w:rPr>
        <w:t>采购人：</w:t>
      </w:r>
      <w:r>
        <w:rPr>
          <w:rFonts w:hint="eastAsia"/>
          <w:color w:val="auto"/>
          <w:sz w:val="32"/>
          <w:szCs w:val="32"/>
          <w:highlight w:val="none"/>
          <w:lang w:eastAsia="zh-CN"/>
        </w:rPr>
        <w:t>横琴粤澳深度合作区城市规划和建设局</w:t>
      </w:r>
      <w:r>
        <w:rPr>
          <w:color w:val="auto"/>
          <w:sz w:val="32"/>
          <w:szCs w:val="32"/>
          <w:highlight w:val="none"/>
        </w:rPr>
        <w:br w:type="textWrapping"/>
      </w:r>
      <w:r>
        <w:rPr>
          <w:color w:val="auto"/>
          <w:sz w:val="32"/>
          <w:szCs w:val="32"/>
          <w:highlight w:val="none"/>
        </w:rPr>
        <w:t>采购代理机构：</w:t>
      </w:r>
      <w:r>
        <w:rPr>
          <w:rFonts w:hint="eastAsia"/>
          <w:color w:val="auto"/>
          <w:sz w:val="32"/>
          <w:szCs w:val="32"/>
          <w:highlight w:val="none"/>
          <w:lang w:eastAsia="zh-CN"/>
        </w:rPr>
        <w:t>珠海明程项目管理有限公司</w:t>
      </w:r>
    </w:p>
    <w:p w14:paraId="6D1EADEA">
      <w:pPr>
        <w:snapToGrid w:val="0"/>
        <w:spacing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二〇二五年</w:t>
      </w:r>
      <w:r>
        <w:rPr>
          <w:rFonts w:hint="eastAsia" w:ascii="宋体" w:hAnsi="宋体" w:cs="宋体"/>
          <w:color w:val="auto"/>
          <w:sz w:val="32"/>
          <w:szCs w:val="32"/>
          <w:highlight w:val="none"/>
          <w:lang w:eastAsia="zh-CN"/>
        </w:rPr>
        <w:t>十</w:t>
      </w:r>
      <w:r>
        <w:rPr>
          <w:rFonts w:hint="eastAsia" w:ascii="宋体" w:hAnsi="宋体" w:cs="宋体"/>
          <w:color w:val="auto"/>
          <w:sz w:val="32"/>
          <w:szCs w:val="32"/>
          <w:highlight w:val="none"/>
        </w:rPr>
        <w:t>月</w:t>
      </w:r>
    </w:p>
    <w:p w14:paraId="679347EA">
      <w:pPr>
        <w:keepNext/>
        <w:pageBreakBefore/>
        <w:snapToGrid w:val="0"/>
        <w:spacing w:before="120" w:beforeLines="50" w:after="120" w:afterLines="50" w:line="360" w:lineRule="auto"/>
        <w:jc w:val="center"/>
        <w:rPr>
          <w:rFonts w:ascii="宋体" w:hAnsi="宋体"/>
          <w:b/>
          <w:color w:val="auto"/>
          <w:sz w:val="44"/>
          <w:szCs w:val="44"/>
          <w:highlight w:val="none"/>
        </w:rPr>
      </w:pPr>
      <w:r>
        <w:rPr>
          <w:rFonts w:hint="eastAsia" w:ascii="宋体" w:hAnsi="宋体"/>
          <w:b/>
          <w:color w:val="auto"/>
          <w:sz w:val="44"/>
          <w:szCs w:val="44"/>
          <w:highlight w:val="none"/>
        </w:rPr>
        <w:t>温馨提示！！！</w:t>
      </w:r>
    </w:p>
    <w:p w14:paraId="2E3F8AB9">
      <w:pPr>
        <w:tabs>
          <w:tab w:val="left" w:pos="0"/>
        </w:tabs>
        <w:autoSpaceDE/>
        <w:autoSpaceDN/>
        <w:spacing w:line="360" w:lineRule="auto"/>
        <w:rPr>
          <w:rFonts w:ascii="宋体" w:hAnsi="宋体"/>
          <w:color w:val="auto"/>
          <w:sz w:val="24"/>
          <w:szCs w:val="24"/>
          <w:highlight w:val="none"/>
        </w:rPr>
      </w:pPr>
      <w:r>
        <w:rPr>
          <w:rFonts w:hint="eastAsia" w:ascii="宋体" w:hAnsi="宋体"/>
          <w:color w:val="auto"/>
          <w:sz w:val="24"/>
          <w:szCs w:val="24"/>
          <w:highlight w:val="none"/>
        </w:rPr>
        <w:t>（本提示内容非</w:t>
      </w:r>
      <w:r>
        <w:rPr>
          <w:rFonts w:hint="eastAsia" w:ascii="宋体" w:hAnsi="宋体"/>
          <w:color w:val="auto"/>
          <w:sz w:val="24"/>
          <w:szCs w:val="24"/>
          <w:highlight w:val="none"/>
          <w:lang w:eastAsia="zh-CN"/>
        </w:rPr>
        <w:t>磋商文件</w:t>
      </w:r>
      <w:r>
        <w:rPr>
          <w:rFonts w:hint="eastAsia" w:ascii="宋体" w:hAnsi="宋体"/>
          <w:color w:val="auto"/>
          <w:sz w:val="24"/>
          <w:szCs w:val="24"/>
          <w:highlight w:val="none"/>
        </w:rPr>
        <w:t>的组成部分，仅为善意提醒。如有不一致的地方，以</w:t>
      </w:r>
      <w:r>
        <w:rPr>
          <w:rFonts w:hint="eastAsia" w:ascii="宋体" w:hAnsi="宋体"/>
          <w:color w:val="auto"/>
          <w:sz w:val="24"/>
          <w:szCs w:val="24"/>
          <w:highlight w:val="none"/>
          <w:lang w:eastAsia="zh-CN"/>
        </w:rPr>
        <w:t>磋商文件</w:t>
      </w:r>
      <w:r>
        <w:rPr>
          <w:rFonts w:hint="eastAsia" w:ascii="宋体" w:hAnsi="宋体"/>
          <w:color w:val="auto"/>
          <w:sz w:val="24"/>
          <w:szCs w:val="24"/>
          <w:highlight w:val="none"/>
        </w:rPr>
        <w:t>为准）</w:t>
      </w:r>
    </w:p>
    <w:p w14:paraId="145A4756">
      <w:pPr>
        <w:tabs>
          <w:tab w:val="left" w:pos="709"/>
        </w:tabs>
        <w:autoSpaceDE/>
        <w:autoSpaceDN/>
        <w:adjustRightInd/>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一、</w:t>
      </w:r>
      <w:r>
        <w:rPr>
          <w:rFonts w:hint="eastAsia" w:ascii="宋体" w:hAnsi="宋体"/>
          <w:color w:val="auto"/>
          <w:sz w:val="24"/>
          <w:szCs w:val="24"/>
          <w:highlight w:val="none"/>
        </w:rPr>
        <w:t>如无另行说明，响应文件递交时间为提交响应文件截止时间</w:t>
      </w:r>
      <w:r>
        <w:rPr>
          <w:rFonts w:hint="eastAsia" w:ascii="宋体" w:hAnsi="宋体"/>
          <w:b/>
          <w:color w:val="auto"/>
          <w:sz w:val="24"/>
          <w:szCs w:val="24"/>
          <w:highlight w:val="none"/>
          <w:u w:val="single"/>
        </w:rPr>
        <w:t>前30分钟</w:t>
      </w:r>
      <w:r>
        <w:rPr>
          <w:rFonts w:hint="eastAsia" w:ascii="宋体" w:hAnsi="宋体"/>
          <w:color w:val="auto"/>
          <w:sz w:val="24"/>
          <w:szCs w:val="24"/>
          <w:highlight w:val="none"/>
        </w:rPr>
        <w:t>内。</w:t>
      </w:r>
    </w:p>
    <w:p w14:paraId="4CE12E3B">
      <w:pPr>
        <w:tabs>
          <w:tab w:val="left" w:pos="709"/>
        </w:tabs>
        <w:autoSpaceDE/>
        <w:autoSpaceDN/>
        <w:adjustRightInd/>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二、</w:t>
      </w:r>
      <w:r>
        <w:rPr>
          <w:rFonts w:hint="eastAsia" w:ascii="宋体" w:hAnsi="宋体"/>
          <w:color w:val="auto"/>
          <w:sz w:val="24"/>
          <w:szCs w:val="24"/>
          <w:highlight w:val="none"/>
        </w:rPr>
        <w:t>本项目须法定代表人（或单位负责人）或授权代表到场参与磋商，为避免因迟到而失去响应资格，请</w:t>
      </w:r>
      <w:r>
        <w:rPr>
          <w:rFonts w:hint="eastAsia" w:ascii="宋体" w:hAnsi="宋体"/>
          <w:b/>
          <w:color w:val="auto"/>
          <w:sz w:val="24"/>
          <w:szCs w:val="24"/>
          <w:highlight w:val="none"/>
          <w:u w:val="single"/>
        </w:rPr>
        <w:t>适当提前到达</w:t>
      </w:r>
      <w:r>
        <w:rPr>
          <w:rFonts w:hint="eastAsia" w:ascii="宋体" w:hAnsi="宋体"/>
          <w:color w:val="auto"/>
          <w:sz w:val="24"/>
          <w:szCs w:val="24"/>
          <w:highlight w:val="none"/>
        </w:rPr>
        <w:t>。</w:t>
      </w:r>
    </w:p>
    <w:p w14:paraId="491E3AF0">
      <w:pPr>
        <w:tabs>
          <w:tab w:val="left" w:pos="709"/>
        </w:tabs>
        <w:autoSpaceDE/>
        <w:autoSpaceDN/>
        <w:adjustRightInd/>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三、</w:t>
      </w:r>
      <w:r>
        <w:rPr>
          <w:rFonts w:hint="eastAsia" w:ascii="宋体" w:hAnsi="宋体"/>
          <w:color w:val="auto"/>
          <w:sz w:val="24"/>
          <w:szCs w:val="24"/>
          <w:highlight w:val="none"/>
        </w:rPr>
        <w:t>响应文件应按顺序</w:t>
      </w:r>
      <w:r>
        <w:rPr>
          <w:rFonts w:hint="eastAsia" w:ascii="宋体" w:hAnsi="宋体"/>
          <w:b/>
          <w:color w:val="auto"/>
          <w:sz w:val="24"/>
          <w:szCs w:val="24"/>
          <w:highlight w:val="none"/>
          <w:u w:val="single"/>
        </w:rPr>
        <w:t>编制页码</w:t>
      </w:r>
      <w:r>
        <w:rPr>
          <w:rFonts w:hint="eastAsia" w:ascii="宋体" w:hAnsi="宋体"/>
          <w:color w:val="auto"/>
          <w:sz w:val="24"/>
          <w:szCs w:val="24"/>
          <w:highlight w:val="none"/>
        </w:rPr>
        <w:t>。</w:t>
      </w:r>
    </w:p>
    <w:p w14:paraId="6911EC88">
      <w:pPr>
        <w:tabs>
          <w:tab w:val="left" w:pos="709"/>
        </w:tabs>
        <w:autoSpaceDE/>
        <w:autoSpaceDN/>
        <w:adjustRightInd/>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四、</w:t>
      </w:r>
      <w:r>
        <w:rPr>
          <w:rFonts w:hint="eastAsia" w:ascii="宋体" w:hAnsi="宋体"/>
          <w:color w:val="auto"/>
          <w:sz w:val="24"/>
          <w:szCs w:val="24"/>
          <w:highlight w:val="none"/>
        </w:rPr>
        <w:t>请仔细检查响应文件是否已按</w:t>
      </w:r>
      <w:r>
        <w:rPr>
          <w:rFonts w:hint="eastAsia" w:ascii="宋体" w:hAnsi="宋体"/>
          <w:color w:val="auto"/>
          <w:sz w:val="24"/>
          <w:szCs w:val="24"/>
          <w:highlight w:val="none"/>
          <w:lang w:eastAsia="zh-CN"/>
        </w:rPr>
        <w:t>磋商文件</w:t>
      </w:r>
      <w:r>
        <w:rPr>
          <w:rFonts w:hint="eastAsia" w:ascii="宋体" w:hAnsi="宋体"/>
          <w:color w:val="auto"/>
          <w:sz w:val="24"/>
          <w:szCs w:val="24"/>
          <w:highlight w:val="none"/>
        </w:rPr>
        <w:t>要求</w:t>
      </w:r>
      <w:r>
        <w:rPr>
          <w:rFonts w:hint="eastAsia" w:ascii="宋体" w:hAnsi="宋体"/>
          <w:b/>
          <w:color w:val="auto"/>
          <w:sz w:val="24"/>
          <w:szCs w:val="24"/>
          <w:highlight w:val="none"/>
          <w:u w:val="single"/>
        </w:rPr>
        <w:t>盖章、签名、签署日期</w:t>
      </w:r>
      <w:r>
        <w:rPr>
          <w:rFonts w:hint="eastAsia" w:ascii="宋体" w:hAnsi="宋体"/>
          <w:color w:val="auto"/>
          <w:sz w:val="24"/>
          <w:szCs w:val="24"/>
          <w:highlight w:val="none"/>
        </w:rPr>
        <w:t>。</w:t>
      </w:r>
    </w:p>
    <w:p w14:paraId="60867653">
      <w:pPr>
        <w:tabs>
          <w:tab w:val="left" w:pos="709"/>
        </w:tabs>
        <w:autoSpaceDE/>
        <w:autoSpaceDN/>
        <w:adjustRightInd/>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五、</w:t>
      </w:r>
      <w:r>
        <w:rPr>
          <w:rFonts w:hint="eastAsia" w:ascii="宋体" w:hAnsi="宋体"/>
          <w:color w:val="auto"/>
          <w:sz w:val="24"/>
          <w:szCs w:val="24"/>
          <w:highlight w:val="none"/>
        </w:rPr>
        <w:t>请正确填写《报价表》。</w:t>
      </w:r>
    </w:p>
    <w:p w14:paraId="4636F130">
      <w:pPr>
        <w:tabs>
          <w:tab w:val="left" w:pos="709"/>
        </w:tabs>
        <w:autoSpaceDE/>
        <w:autoSpaceDN/>
        <w:adjustRightInd/>
        <w:spacing w:line="360" w:lineRule="auto"/>
        <w:ind w:firstLine="480" w:firstLineChars="200"/>
        <w:rPr>
          <w:rFonts w:ascii="宋体" w:hAnsi="宋体"/>
          <w:color w:val="auto"/>
          <w:kern w:val="2"/>
          <w:sz w:val="24"/>
          <w:szCs w:val="24"/>
          <w:highlight w:val="none"/>
        </w:rPr>
      </w:pPr>
      <w:r>
        <w:rPr>
          <w:rFonts w:ascii="宋体" w:hAnsi="宋体"/>
          <w:color w:val="auto"/>
          <w:kern w:val="2"/>
          <w:sz w:val="24"/>
          <w:szCs w:val="24"/>
          <w:highlight w:val="none"/>
        </w:rPr>
        <w:t>六、</w:t>
      </w:r>
      <w:r>
        <w:rPr>
          <w:rFonts w:hint="eastAsia" w:ascii="宋体" w:hAnsi="宋体"/>
          <w:color w:val="auto"/>
          <w:kern w:val="2"/>
          <w:sz w:val="24"/>
          <w:szCs w:val="24"/>
          <w:highlight w:val="none"/>
        </w:rPr>
        <w:t>响应供应商如需对项目提出询问或质疑，应按</w:t>
      </w:r>
      <w:r>
        <w:rPr>
          <w:rFonts w:hint="eastAsia" w:ascii="宋体" w:hAnsi="宋体"/>
          <w:color w:val="auto"/>
          <w:kern w:val="2"/>
          <w:sz w:val="24"/>
          <w:szCs w:val="24"/>
          <w:highlight w:val="none"/>
          <w:lang w:eastAsia="zh-CN"/>
        </w:rPr>
        <w:t>磋商文件</w:t>
      </w:r>
      <w:r>
        <w:rPr>
          <w:rFonts w:hint="eastAsia" w:ascii="宋体" w:hAnsi="宋体"/>
          <w:color w:val="auto"/>
          <w:kern w:val="2"/>
          <w:sz w:val="24"/>
          <w:szCs w:val="24"/>
          <w:highlight w:val="none"/>
        </w:rPr>
        <w:t>附件中的询问函和质疑函的格式提交。</w:t>
      </w:r>
    </w:p>
    <w:p w14:paraId="41DC0500">
      <w:pPr>
        <w:autoSpaceDE/>
        <w:autoSpaceDN/>
        <w:snapToGrid w:val="0"/>
        <w:spacing w:line="360" w:lineRule="auto"/>
        <w:ind w:firstLine="600" w:firstLineChars="200"/>
        <w:rPr>
          <w:rFonts w:ascii="黑体" w:hAnsi="华文中宋" w:eastAsia="黑体" w:cs="华文中宋"/>
          <w:color w:val="auto"/>
          <w:sz w:val="30"/>
          <w:szCs w:val="30"/>
          <w:highlight w:val="none"/>
        </w:rPr>
        <w:sectPr>
          <w:footerReference r:id="rId5" w:type="first"/>
          <w:headerReference r:id="rId3" w:type="default"/>
          <w:footerReference r:id="rId4" w:type="default"/>
          <w:pgSz w:w="11907" w:h="16839"/>
          <w:pgMar w:top="1134" w:right="1134" w:bottom="1134" w:left="1134" w:header="720" w:footer="720" w:gutter="0"/>
          <w:pgNumType w:start="1"/>
          <w:cols w:space="720" w:num="1"/>
          <w:titlePg/>
          <w:docGrid w:linePitch="272" w:charSpace="0"/>
        </w:sectPr>
      </w:pPr>
    </w:p>
    <w:p w14:paraId="4433FACA">
      <w:pPr>
        <w:snapToGrid w:val="0"/>
        <w:spacing w:line="360" w:lineRule="auto"/>
        <w:jc w:val="center"/>
        <w:rPr>
          <w:rFonts w:ascii="黑体" w:eastAsia="黑体"/>
          <w:color w:val="auto"/>
          <w:sz w:val="30"/>
          <w:szCs w:val="30"/>
          <w:highlight w:val="none"/>
        </w:rPr>
      </w:pPr>
      <w:r>
        <w:rPr>
          <w:rFonts w:hint="eastAsia" w:ascii="宋体" w:hAnsi="宋体" w:cs="黑体"/>
          <w:b/>
          <w:bCs/>
          <w:color w:val="auto"/>
          <w:sz w:val="44"/>
          <w:szCs w:val="44"/>
          <w:highlight w:val="none"/>
          <w:lang w:eastAsia="zh-TW"/>
        </w:rPr>
        <w:t>目　　录</w:t>
      </w:r>
    </w:p>
    <w:p w14:paraId="7CC04F61">
      <w:pPr>
        <w:pStyle w:val="29"/>
        <w:tabs>
          <w:tab w:val="right" w:leader="dot" w:pos="9180"/>
          <w:tab w:val="clear" w:pos="420"/>
          <w:tab w:val="clear" w:pos="8943"/>
        </w:tabs>
        <w:rPr>
          <w:color w:val="auto"/>
          <w:highlight w:val="none"/>
        </w:rPr>
      </w:pPr>
      <w:r>
        <w:rPr>
          <w:color w:val="auto"/>
          <w:highlight w:val="none"/>
        </w:rPr>
        <w:fldChar w:fldCharType="begin"/>
      </w:r>
      <w:r>
        <w:rPr>
          <w:color w:val="auto"/>
          <w:highlight w:val="none"/>
        </w:rPr>
        <w:instrText xml:space="preserve"> TOC \o "1-1" \h \z \u </w:instrText>
      </w:r>
      <w:r>
        <w:rPr>
          <w:color w:val="auto"/>
          <w:highlight w:val="none"/>
        </w:rPr>
        <w:fldChar w:fldCharType="separate"/>
      </w:r>
      <w:r>
        <w:rPr>
          <w:color w:val="auto"/>
          <w:highlight w:val="none"/>
        </w:rPr>
        <w:fldChar w:fldCharType="begin"/>
      </w:r>
      <w:r>
        <w:rPr>
          <w:color w:val="auto"/>
          <w:highlight w:val="none"/>
        </w:rPr>
        <w:instrText xml:space="preserve"> HYPERLINK \l "_Toc31868" </w:instrText>
      </w:r>
      <w:r>
        <w:rPr>
          <w:color w:val="auto"/>
          <w:highlight w:val="none"/>
        </w:rPr>
        <w:fldChar w:fldCharType="separate"/>
      </w:r>
      <w:r>
        <w:rPr>
          <w:rFonts w:hint="eastAsia"/>
          <w:bCs/>
          <w:color w:val="auto"/>
          <w:szCs w:val="32"/>
          <w:highlight w:val="none"/>
        </w:rPr>
        <w:t>第一</w:t>
      </w:r>
      <w:r>
        <w:rPr>
          <w:bCs/>
          <w:color w:val="auto"/>
          <w:szCs w:val="32"/>
          <w:highlight w:val="none"/>
        </w:rPr>
        <w:t xml:space="preserve">章  </w:t>
      </w:r>
      <w:r>
        <w:rPr>
          <w:rFonts w:hint="eastAsia"/>
          <w:bCs/>
          <w:color w:val="auto"/>
          <w:szCs w:val="32"/>
          <w:highlight w:val="none"/>
        </w:rPr>
        <w:t>磋商邀请</w:t>
      </w:r>
      <w:r>
        <w:rPr>
          <w:color w:val="auto"/>
          <w:highlight w:val="none"/>
        </w:rPr>
        <w:tab/>
      </w:r>
      <w:r>
        <w:rPr>
          <w:color w:val="auto"/>
          <w:highlight w:val="none"/>
        </w:rPr>
        <w:fldChar w:fldCharType="begin"/>
      </w:r>
      <w:r>
        <w:rPr>
          <w:color w:val="auto"/>
          <w:highlight w:val="none"/>
        </w:rPr>
        <w:instrText xml:space="preserve"> PAGEREF _Toc31868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184B2B3B">
      <w:pPr>
        <w:pStyle w:val="29"/>
        <w:tabs>
          <w:tab w:val="right" w:leader="dot" w:pos="9180"/>
          <w:tab w:val="clear" w:pos="420"/>
          <w:tab w:val="clear" w:pos="8943"/>
        </w:tabs>
        <w:rPr>
          <w:color w:val="auto"/>
          <w:highlight w:val="none"/>
        </w:rPr>
      </w:pPr>
      <w:r>
        <w:rPr>
          <w:color w:val="auto"/>
          <w:highlight w:val="none"/>
        </w:rPr>
        <w:fldChar w:fldCharType="begin"/>
      </w:r>
      <w:r>
        <w:rPr>
          <w:color w:val="auto"/>
          <w:highlight w:val="none"/>
        </w:rPr>
        <w:instrText xml:space="preserve"> HYPERLINK \l "_Toc7077" </w:instrText>
      </w:r>
      <w:r>
        <w:rPr>
          <w:color w:val="auto"/>
          <w:highlight w:val="none"/>
        </w:rPr>
        <w:fldChar w:fldCharType="separate"/>
      </w:r>
      <w:r>
        <w:rPr>
          <w:rFonts w:hint="eastAsia"/>
          <w:color w:val="auto"/>
          <w:highlight w:val="none"/>
        </w:rPr>
        <w:t>第二章  用户需求书</w:t>
      </w:r>
      <w:r>
        <w:rPr>
          <w:color w:val="auto"/>
          <w:highlight w:val="none"/>
        </w:rPr>
        <w:tab/>
      </w:r>
      <w:r>
        <w:rPr>
          <w:color w:val="auto"/>
          <w:highlight w:val="none"/>
        </w:rPr>
        <w:fldChar w:fldCharType="begin"/>
      </w:r>
      <w:r>
        <w:rPr>
          <w:color w:val="auto"/>
          <w:highlight w:val="none"/>
        </w:rPr>
        <w:instrText xml:space="preserve"> PAGEREF _Toc7077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47FE7D53">
      <w:pPr>
        <w:pStyle w:val="29"/>
        <w:tabs>
          <w:tab w:val="right" w:leader="dot" w:pos="9180"/>
          <w:tab w:val="clear" w:pos="420"/>
          <w:tab w:val="clear" w:pos="8943"/>
        </w:tabs>
        <w:rPr>
          <w:color w:val="auto"/>
          <w:highlight w:val="none"/>
        </w:rPr>
      </w:pPr>
      <w:r>
        <w:rPr>
          <w:color w:val="auto"/>
          <w:highlight w:val="none"/>
        </w:rPr>
        <w:fldChar w:fldCharType="begin"/>
      </w:r>
      <w:r>
        <w:rPr>
          <w:color w:val="auto"/>
          <w:highlight w:val="none"/>
        </w:rPr>
        <w:instrText xml:space="preserve"> HYPERLINK \l "_Toc65" </w:instrText>
      </w:r>
      <w:r>
        <w:rPr>
          <w:color w:val="auto"/>
          <w:highlight w:val="none"/>
        </w:rPr>
        <w:fldChar w:fldCharType="separate"/>
      </w:r>
      <w:r>
        <w:rPr>
          <w:color w:val="auto"/>
          <w:highlight w:val="none"/>
        </w:rPr>
        <w:t>第</w:t>
      </w:r>
      <w:r>
        <w:rPr>
          <w:rFonts w:hint="eastAsia"/>
          <w:color w:val="auto"/>
          <w:highlight w:val="none"/>
        </w:rPr>
        <w:t>三</w:t>
      </w:r>
      <w:r>
        <w:rPr>
          <w:color w:val="auto"/>
          <w:highlight w:val="none"/>
        </w:rPr>
        <w:t>章  磋商资料表</w:t>
      </w:r>
      <w:r>
        <w:rPr>
          <w:color w:val="auto"/>
          <w:highlight w:val="none"/>
        </w:rPr>
        <w:tab/>
      </w:r>
      <w:r>
        <w:rPr>
          <w:color w:val="auto"/>
          <w:highlight w:val="none"/>
        </w:rPr>
        <w:fldChar w:fldCharType="begin"/>
      </w:r>
      <w:r>
        <w:rPr>
          <w:color w:val="auto"/>
          <w:highlight w:val="none"/>
        </w:rPr>
        <w:instrText xml:space="preserve"> PAGEREF _Toc65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24448217">
      <w:pPr>
        <w:pStyle w:val="29"/>
        <w:tabs>
          <w:tab w:val="right" w:leader="dot" w:pos="9180"/>
          <w:tab w:val="clear" w:pos="420"/>
          <w:tab w:val="clear" w:pos="8943"/>
        </w:tabs>
        <w:rPr>
          <w:color w:val="auto"/>
          <w:highlight w:val="none"/>
        </w:rPr>
      </w:pPr>
      <w:r>
        <w:rPr>
          <w:color w:val="auto"/>
          <w:highlight w:val="none"/>
        </w:rPr>
        <w:fldChar w:fldCharType="begin"/>
      </w:r>
      <w:r>
        <w:rPr>
          <w:color w:val="auto"/>
          <w:highlight w:val="none"/>
        </w:rPr>
        <w:instrText xml:space="preserve"> HYPERLINK \l "_Toc6293" </w:instrText>
      </w:r>
      <w:r>
        <w:rPr>
          <w:color w:val="auto"/>
          <w:highlight w:val="none"/>
        </w:rPr>
        <w:fldChar w:fldCharType="separate"/>
      </w:r>
      <w:r>
        <w:rPr>
          <w:rFonts w:hint="eastAsia"/>
          <w:color w:val="auto"/>
          <w:szCs w:val="32"/>
          <w:highlight w:val="none"/>
        </w:rPr>
        <w:t>第四章  磋商须知</w:t>
      </w:r>
      <w:r>
        <w:rPr>
          <w:color w:val="auto"/>
          <w:highlight w:val="none"/>
        </w:rPr>
        <w:tab/>
      </w:r>
      <w:r>
        <w:rPr>
          <w:color w:val="auto"/>
          <w:highlight w:val="none"/>
        </w:rPr>
        <w:fldChar w:fldCharType="begin"/>
      </w:r>
      <w:r>
        <w:rPr>
          <w:color w:val="auto"/>
          <w:highlight w:val="none"/>
        </w:rPr>
        <w:instrText xml:space="preserve"> PAGEREF _Toc6293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03D2F84F">
      <w:pPr>
        <w:pStyle w:val="29"/>
        <w:tabs>
          <w:tab w:val="right" w:leader="dot" w:pos="9180"/>
          <w:tab w:val="clear" w:pos="420"/>
          <w:tab w:val="clear" w:pos="8943"/>
        </w:tabs>
        <w:rPr>
          <w:color w:val="auto"/>
          <w:highlight w:val="none"/>
        </w:rPr>
      </w:pPr>
      <w:r>
        <w:rPr>
          <w:color w:val="auto"/>
          <w:highlight w:val="none"/>
        </w:rPr>
        <w:fldChar w:fldCharType="begin"/>
      </w:r>
      <w:r>
        <w:rPr>
          <w:color w:val="auto"/>
          <w:highlight w:val="none"/>
        </w:rPr>
        <w:instrText xml:space="preserve"> HYPERLINK \l "_Toc6100" </w:instrText>
      </w:r>
      <w:r>
        <w:rPr>
          <w:color w:val="auto"/>
          <w:highlight w:val="none"/>
        </w:rPr>
        <w:fldChar w:fldCharType="separate"/>
      </w:r>
      <w:r>
        <w:rPr>
          <w:rFonts w:hint="eastAsia"/>
          <w:color w:val="auto"/>
          <w:highlight w:val="none"/>
        </w:rPr>
        <w:t>第五章  评分体系与标准</w:t>
      </w:r>
      <w:r>
        <w:rPr>
          <w:color w:val="auto"/>
          <w:highlight w:val="none"/>
        </w:rPr>
        <w:tab/>
      </w:r>
      <w:r>
        <w:rPr>
          <w:color w:val="auto"/>
          <w:highlight w:val="none"/>
        </w:rPr>
        <w:fldChar w:fldCharType="begin"/>
      </w:r>
      <w:r>
        <w:rPr>
          <w:color w:val="auto"/>
          <w:highlight w:val="none"/>
        </w:rPr>
        <w:instrText xml:space="preserve"> PAGEREF _Toc6100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07581C57">
      <w:pPr>
        <w:pStyle w:val="29"/>
        <w:tabs>
          <w:tab w:val="right" w:leader="dot" w:pos="9180"/>
          <w:tab w:val="clear" w:pos="420"/>
          <w:tab w:val="clear" w:pos="8943"/>
        </w:tabs>
        <w:rPr>
          <w:color w:val="auto"/>
          <w:highlight w:val="none"/>
        </w:rPr>
      </w:pPr>
      <w:r>
        <w:rPr>
          <w:color w:val="auto"/>
          <w:highlight w:val="none"/>
        </w:rPr>
        <w:fldChar w:fldCharType="begin"/>
      </w:r>
      <w:r>
        <w:rPr>
          <w:color w:val="auto"/>
          <w:highlight w:val="none"/>
        </w:rPr>
        <w:instrText xml:space="preserve"> HYPERLINK \l "_Toc12629" </w:instrText>
      </w:r>
      <w:r>
        <w:rPr>
          <w:color w:val="auto"/>
          <w:highlight w:val="none"/>
        </w:rPr>
        <w:fldChar w:fldCharType="separate"/>
      </w:r>
      <w:r>
        <w:rPr>
          <w:rFonts w:hint="eastAsia"/>
          <w:color w:val="auto"/>
          <w:highlight w:val="none"/>
        </w:rPr>
        <w:t>第六章 合同文本</w:t>
      </w:r>
      <w:r>
        <w:rPr>
          <w:color w:val="auto"/>
          <w:highlight w:val="none"/>
        </w:rPr>
        <w:tab/>
      </w:r>
      <w:r>
        <w:rPr>
          <w:color w:val="auto"/>
          <w:highlight w:val="none"/>
        </w:rPr>
        <w:fldChar w:fldCharType="begin"/>
      </w:r>
      <w:r>
        <w:rPr>
          <w:color w:val="auto"/>
          <w:highlight w:val="none"/>
        </w:rPr>
        <w:instrText xml:space="preserve"> PAGEREF _Toc12629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6B509573">
      <w:pPr>
        <w:pStyle w:val="29"/>
        <w:tabs>
          <w:tab w:val="right" w:leader="dot" w:pos="9180"/>
          <w:tab w:val="clear" w:pos="420"/>
          <w:tab w:val="clear" w:pos="8943"/>
        </w:tabs>
        <w:rPr>
          <w:color w:val="auto"/>
          <w:highlight w:val="none"/>
        </w:rPr>
      </w:pPr>
      <w:r>
        <w:rPr>
          <w:color w:val="auto"/>
          <w:highlight w:val="none"/>
        </w:rPr>
        <w:fldChar w:fldCharType="begin"/>
      </w:r>
      <w:r>
        <w:rPr>
          <w:color w:val="auto"/>
          <w:highlight w:val="none"/>
        </w:rPr>
        <w:instrText xml:space="preserve"> HYPERLINK \l _Toc3912 </w:instrText>
      </w:r>
      <w:r>
        <w:rPr>
          <w:color w:val="auto"/>
          <w:highlight w:val="none"/>
        </w:rPr>
        <w:fldChar w:fldCharType="separate"/>
      </w:r>
      <w:r>
        <w:rPr>
          <w:rFonts w:hint="eastAsia"/>
          <w:color w:val="auto"/>
          <w:highlight w:val="none"/>
        </w:rPr>
        <w:t>第七章 响应文件格式与要求</w:t>
      </w:r>
      <w:r>
        <w:rPr>
          <w:color w:val="auto"/>
          <w:highlight w:val="none"/>
        </w:rPr>
        <w:tab/>
      </w:r>
      <w:r>
        <w:rPr>
          <w:color w:val="auto"/>
          <w:highlight w:val="none"/>
        </w:rPr>
        <w:fldChar w:fldCharType="begin"/>
      </w:r>
      <w:r>
        <w:rPr>
          <w:color w:val="auto"/>
          <w:highlight w:val="none"/>
        </w:rPr>
        <w:instrText xml:space="preserve"> PAGEREF _Toc3912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658131A5">
      <w:pPr>
        <w:rPr>
          <w:rFonts w:ascii="宋体" w:hAnsi="宋体"/>
          <w:color w:val="auto"/>
          <w:highlight w:val="none"/>
        </w:rPr>
      </w:pPr>
      <w:r>
        <w:rPr>
          <w:rFonts w:ascii="宋体" w:hAnsi="宋体"/>
          <w:color w:val="auto"/>
          <w:highlight w:val="none"/>
        </w:rPr>
        <w:fldChar w:fldCharType="end"/>
      </w:r>
    </w:p>
    <w:p w14:paraId="26408F3B">
      <w:pPr>
        <w:snapToGrid w:val="0"/>
        <w:spacing w:line="360" w:lineRule="auto"/>
        <w:jc w:val="center"/>
        <w:outlineLvl w:val="0"/>
        <w:rPr>
          <w:b/>
          <w:bCs/>
          <w:color w:val="auto"/>
          <w:sz w:val="28"/>
          <w:szCs w:val="28"/>
          <w:highlight w:val="none"/>
        </w:rPr>
        <w:sectPr>
          <w:pgSz w:w="11906" w:h="16838"/>
          <w:pgMar w:top="1440" w:right="1286" w:bottom="1440" w:left="1440" w:header="851" w:footer="992" w:gutter="0"/>
          <w:cols w:space="720" w:num="1"/>
          <w:docGrid w:type="lines" w:linePitch="312" w:charSpace="0"/>
        </w:sectPr>
      </w:pPr>
      <w:bookmarkStart w:id="0" w:name="_Toc4453"/>
      <w:bookmarkStart w:id="1" w:name="_Toc16605"/>
      <w:bookmarkStart w:id="2" w:name="_Toc435614385"/>
      <w:bookmarkStart w:id="3" w:name="_Toc502738615"/>
      <w:bookmarkStart w:id="4" w:name="_Toc30104"/>
    </w:p>
    <w:p w14:paraId="3E7DA0D8">
      <w:pPr>
        <w:pageBreakBefore/>
        <w:snapToGrid w:val="0"/>
        <w:spacing w:line="360" w:lineRule="auto"/>
        <w:jc w:val="center"/>
        <w:outlineLvl w:val="0"/>
        <w:rPr>
          <w:b/>
          <w:bCs/>
          <w:color w:val="auto"/>
          <w:sz w:val="32"/>
          <w:szCs w:val="32"/>
          <w:highlight w:val="none"/>
        </w:rPr>
      </w:pPr>
      <w:bookmarkStart w:id="5" w:name="_Toc31868"/>
      <w:bookmarkStart w:id="6" w:name="_Toc23574"/>
      <w:bookmarkStart w:id="7" w:name="_Toc20505"/>
      <w:bookmarkStart w:id="8" w:name="_Toc15369"/>
      <w:bookmarkStart w:id="9" w:name="_Toc25065"/>
      <w:bookmarkStart w:id="10" w:name="_Toc28657"/>
      <w:bookmarkStart w:id="11" w:name="_Toc27207"/>
      <w:bookmarkStart w:id="12" w:name="_Toc4652"/>
      <w:bookmarkStart w:id="13" w:name="_Toc13460"/>
      <w:bookmarkStart w:id="14" w:name="_Toc26696"/>
      <w:bookmarkStart w:id="15" w:name="_Toc15500"/>
      <w:bookmarkStart w:id="16" w:name="_Toc22746"/>
      <w:bookmarkStart w:id="17" w:name="_Toc499"/>
      <w:bookmarkStart w:id="18" w:name="_Toc14028"/>
      <w:r>
        <w:rPr>
          <w:rFonts w:hint="eastAsia"/>
          <w:b/>
          <w:bCs/>
          <w:color w:val="auto"/>
          <w:sz w:val="32"/>
          <w:szCs w:val="32"/>
          <w:highlight w:val="none"/>
        </w:rPr>
        <w:t>第一</w:t>
      </w:r>
      <w:r>
        <w:rPr>
          <w:b/>
          <w:bCs/>
          <w:color w:val="auto"/>
          <w:sz w:val="32"/>
          <w:szCs w:val="32"/>
          <w:highlight w:val="none"/>
        </w:rPr>
        <w:t xml:space="preserve">章  </w:t>
      </w:r>
      <w:r>
        <w:rPr>
          <w:rFonts w:hint="eastAsia"/>
          <w:b/>
          <w:bCs/>
          <w:color w:val="auto"/>
          <w:sz w:val="32"/>
          <w:szCs w:val="32"/>
          <w:highlight w:val="none"/>
        </w:rPr>
        <w:t>磋商邀请</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tbl>
      <w:tblPr>
        <w:tblStyle w:val="43"/>
        <w:tblW w:w="9336" w:type="dxa"/>
        <w:jc w:val="center"/>
        <w:tblCellSpacing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15" w:type="dxa"/>
          <w:left w:w="0" w:type="dxa"/>
          <w:bottom w:w="0" w:type="dxa"/>
          <w:right w:w="0" w:type="dxa"/>
        </w:tblCellMar>
      </w:tblPr>
      <w:tblGrid>
        <w:gridCol w:w="9336"/>
      </w:tblGrid>
      <w:tr w14:paraId="5B44A1F9">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0" w:type="dxa"/>
            <w:bottom w:w="0" w:type="dxa"/>
            <w:right w:w="0" w:type="dxa"/>
          </w:tblCellMar>
        </w:tblPrEx>
        <w:trPr>
          <w:tblCellSpacing w:w="0" w:type="dxa"/>
          <w:jc w:val="center"/>
        </w:trPr>
        <w:tc>
          <w:tcPr>
            <w:tcW w:w="9336" w:type="dxa"/>
            <w:tcMar>
              <w:top w:w="60" w:type="dxa"/>
              <w:left w:w="360" w:type="dxa"/>
              <w:bottom w:w="60" w:type="dxa"/>
              <w:right w:w="360" w:type="dxa"/>
            </w:tcMar>
            <w:vAlign w:val="center"/>
          </w:tcPr>
          <w:p w14:paraId="01BCAB74">
            <w:pPr>
              <w:widowControl/>
              <w:autoSpaceDE/>
              <w:autoSpaceDN/>
              <w:adjustRightInd/>
              <w:spacing w:line="514" w:lineRule="exact"/>
              <w:ind w:firstLine="480" w:firstLineChars="200"/>
              <w:rPr>
                <w:rStyle w:val="46"/>
                <w:rFonts w:ascii="宋体" w:hAnsi="宋体" w:cs="宋体"/>
                <w:b w:val="0"/>
                <w:color w:val="auto"/>
                <w:sz w:val="24"/>
                <w:szCs w:val="24"/>
                <w:highlight w:val="none"/>
                <w:shd w:val="clear" w:color="auto" w:fill="FFFFFF"/>
              </w:rPr>
            </w:pPr>
            <w:bookmarkStart w:id="19" w:name="bookmark47"/>
            <w:bookmarkStart w:id="20" w:name="_Toc29282"/>
            <w:bookmarkStart w:id="21" w:name="_Toc2570"/>
            <w:bookmarkStart w:id="22" w:name="_Toc24630"/>
            <w:bookmarkStart w:id="23" w:name="_Toc7077"/>
            <w:bookmarkStart w:id="24" w:name="_Toc15935"/>
            <w:bookmarkStart w:id="25" w:name="_Toc7292"/>
            <w:bookmarkStart w:id="26" w:name="_Toc23939"/>
            <w:bookmarkStart w:id="27" w:name="_Toc418"/>
            <w:bookmarkStart w:id="28" w:name="_Toc9630"/>
            <w:bookmarkStart w:id="29" w:name="_Toc22212"/>
            <w:bookmarkStart w:id="30" w:name="_Toc5956"/>
            <w:bookmarkStart w:id="31" w:name="_Toc10655"/>
            <w:bookmarkStart w:id="32" w:name="_Toc26434"/>
            <w:bookmarkStart w:id="33" w:name="_Toc410736129"/>
            <w:bookmarkStart w:id="34" w:name="_Toc416771319"/>
            <w:bookmarkStart w:id="35" w:name="_Toc20764"/>
            <w:bookmarkStart w:id="36" w:name="_Toc27436"/>
            <w:bookmarkStart w:id="37" w:name="_Toc416770209"/>
            <w:bookmarkStart w:id="38" w:name="_Toc502738616"/>
            <w:bookmarkStart w:id="39" w:name="_Toc12432"/>
            <w:bookmarkStart w:id="40" w:name="_Toc4616"/>
            <w:r>
              <w:rPr>
                <w:rStyle w:val="46"/>
                <w:rFonts w:hint="eastAsia" w:ascii="宋体" w:hAnsi="宋体" w:cs="宋体"/>
                <w:b w:val="0"/>
                <w:color w:val="auto"/>
                <w:sz w:val="24"/>
                <w:szCs w:val="24"/>
                <w:highlight w:val="none"/>
                <w:shd w:val="clear" w:color="auto" w:fill="FFFFFF"/>
              </w:rPr>
              <w:t>项目概况</w:t>
            </w:r>
          </w:p>
          <w:p w14:paraId="714B9320">
            <w:pPr>
              <w:widowControl/>
              <w:autoSpaceDE/>
              <w:autoSpaceDN/>
              <w:adjustRightInd/>
              <w:spacing w:line="514"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lang w:eastAsia="zh-CN"/>
              </w:rPr>
              <w:t>横琴出行小程序运营服务采购项目（2025年）</w:t>
            </w:r>
            <w:r>
              <w:rPr>
                <w:rFonts w:hint="eastAsia" w:ascii="宋体" w:hAnsi="宋体" w:cs="宋体"/>
                <w:color w:val="auto"/>
                <w:sz w:val="24"/>
                <w:szCs w:val="24"/>
                <w:highlight w:val="none"/>
              </w:rPr>
              <w:t>的潜在供应商应在</w:t>
            </w:r>
            <w:r>
              <w:rPr>
                <w:rFonts w:hint="eastAsia" w:ascii="宋体" w:hAnsi="宋体" w:cs="宋体"/>
                <w:color w:val="auto"/>
                <w:sz w:val="24"/>
                <w:szCs w:val="24"/>
                <w:highlight w:val="none"/>
                <w:u w:val="single"/>
                <w:lang w:eastAsia="zh-CN"/>
              </w:rPr>
              <w:t>珠海市香洲区兴国街4号中立信大厦401-1室</w:t>
            </w:r>
            <w:r>
              <w:rPr>
                <w:rFonts w:hint="eastAsia" w:ascii="宋体" w:hAnsi="宋体" w:cs="宋体"/>
                <w:color w:val="auto"/>
                <w:sz w:val="24"/>
                <w:szCs w:val="24"/>
                <w:highlight w:val="none"/>
              </w:rPr>
              <w:t>获取</w:t>
            </w:r>
            <w:r>
              <w:rPr>
                <w:rFonts w:hint="eastAsia" w:ascii="宋体" w:hAnsi="宋体" w:cs="宋体"/>
                <w:color w:val="auto"/>
                <w:sz w:val="24"/>
                <w:szCs w:val="24"/>
                <w:highlight w:val="none"/>
                <w:lang w:eastAsia="zh-CN"/>
              </w:rPr>
              <w:t>磋商文件</w:t>
            </w:r>
            <w:r>
              <w:rPr>
                <w:rFonts w:hint="eastAsia" w:ascii="宋体" w:hAnsi="宋体" w:cs="宋体"/>
                <w:color w:val="auto"/>
                <w:sz w:val="24"/>
                <w:szCs w:val="24"/>
                <w:highlight w:val="none"/>
              </w:rPr>
              <w:t>，并于</w:t>
            </w:r>
            <w:r>
              <w:rPr>
                <w:rFonts w:hint="eastAsia" w:ascii="宋体" w:hAnsi="宋体" w:cs="宋体"/>
                <w:color w:val="auto"/>
                <w:sz w:val="24"/>
                <w:szCs w:val="24"/>
                <w:highlight w:val="none"/>
                <w:u w:val="single"/>
              </w:rPr>
              <w:t>2025年10月</w:t>
            </w:r>
            <w:r>
              <w:rPr>
                <w:rFonts w:hint="eastAsia" w:ascii="宋体" w:hAnsi="宋体" w:cs="宋体"/>
                <w:color w:val="auto"/>
                <w:sz w:val="24"/>
                <w:szCs w:val="24"/>
                <w:highlight w:val="none"/>
                <w:u w:val="single"/>
                <w:lang w:val="en-US" w:eastAsia="zh-CN"/>
              </w:rPr>
              <w:t>27</w:t>
            </w:r>
            <w:r>
              <w:rPr>
                <w:rFonts w:hint="eastAsia" w:ascii="宋体" w:hAnsi="宋体" w:cs="宋体"/>
                <w:color w:val="auto"/>
                <w:sz w:val="24"/>
                <w:szCs w:val="24"/>
                <w:highlight w:val="none"/>
                <w:u w:val="single"/>
              </w:rPr>
              <w:t>日15点00分</w:t>
            </w:r>
            <w:r>
              <w:rPr>
                <w:rFonts w:hint="eastAsia" w:ascii="宋体" w:hAnsi="宋体" w:cs="宋体"/>
                <w:color w:val="auto"/>
                <w:sz w:val="24"/>
                <w:szCs w:val="24"/>
                <w:highlight w:val="none"/>
              </w:rPr>
              <w:t>（北京时间）前30分钟内提交响应文件。</w:t>
            </w:r>
          </w:p>
        </w:tc>
      </w:tr>
    </w:tbl>
    <w:p w14:paraId="2236A47C">
      <w:pPr>
        <w:pStyle w:val="38"/>
        <w:spacing w:before="0" w:beforeAutospacing="0" w:after="0" w:afterAutospacing="0" w:line="440" w:lineRule="exact"/>
        <w:rPr>
          <w:rFonts w:cs="宋体"/>
          <w:b/>
          <w:bCs/>
          <w:color w:val="auto"/>
          <w:highlight w:val="none"/>
          <w:shd w:val="clear" w:color="auto" w:fill="FFFFFF"/>
        </w:rPr>
      </w:pPr>
      <w:r>
        <w:rPr>
          <w:rFonts w:hint="eastAsia" w:cs="宋体"/>
          <w:b/>
          <w:bCs/>
          <w:color w:val="auto"/>
          <w:highlight w:val="none"/>
          <w:shd w:val="clear" w:color="auto" w:fill="FFFFFF"/>
        </w:rPr>
        <w:t>一、项目基本情况</w:t>
      </w:r>
    </w:p>
    <w:p w14:paraId="4DABA710">
      <w:pPr>
        <w:pStyle w:val="38"/>
        <w:spacing w:before="0" w:beforeAutospacing="0" w:after="0" w:afterAutospacing="0" w:line="440" w:lineRule="exact"/>
        <w:ind w:firstLine="480" w:firstLineChars="200"/>
        <w:rPr>
          <w:rFonts w:cs="宋体"/>
          <w:color w:val="auto"/>
          <w:highlight w:val="none"/>
          <w:shd w:val="clear" w:color="auto" w:fill="FFFFFF"/>
        </w:rPr>
      </w:pPr>
      <w:r>
        <w:rPr>
          <w:rFonts w:hint="eastAsia" w:cs="宋体"/>
          <w:color w:val="auto"/>
          <w:highlight w:val="none"/>
          <w:shd w:val="clear" w:color="auto" w:fill="FFFFFF"/>
        </w:rPr>
        <w:t>项目编号：</w:t>
      </w:r>
      <w:r>
        <w:rPr>
          <w:rFonts w:hint="eastAsia" w:cs="宋体"/>
          <w:color w:val="auto"/>
          <w:highlight w:val="none"/>
          <w:shd w:val="clear" w:color="auto" w:fill="FFFFFF"/>
          <w:lang w:eastAsia="zh-CN"/>
        </w:rPr>
        <w:t>MCCS202503FW</w:t>
      </w:r>
      <w:r>
        <w:rPr>
          <w:rFonts w:hint="eastAsia" w:cs="宋体"/>
          <w:color w:val="auto"/>
          <w:highlight w:val="none"/>
          <w:shd w:val="clear" w:color="auto" w:fill="FFFFFF"/>
        </w:rPr>
        <w:t xml:space="preserve"> </w:t>
      </w:r>
    </w:p>
    <w:p w14:paraId="1470FE49">
      <w:pPr>
        <w:pStyle w:val="38"/>
        <w:spacing w:before="0" w:beforeAutospacing="0" w:after="0" w:afterAutospacing="0" w:line="440" w:lineRule="exact"/>
        <w:ind w:firstLine="480" w:firstLineChars="200"/>
        <w:rPr>
          <w:rFonts w:hint="eastAsia" w:eastAsia="宋体" w:cs="宋体"/>
          <w:color w:val="auto"/>
          <w:highlight w:val="none"/>
          <w:shd w:val="clear" w:color="auto" w:fill="FFFFFF"/>
          <w:lang w:eastAsia="zh-CN"/>
        </w:rPr>
      </w:pPr>
      <w:r>
        <w:rPr>
          <w:rFonts w:hint="eastAsia" w:cs="宋体"/>
          <w:color w:val="auto"/>
          <w:highlight w:val="none"/>
          <w:shd w:val="clear" w:color="auto" w:fill="FFFFFF"/>
        </w:rPr>
        <w:t>项目名称：</w:t>
      </w:r>
      <w:r>
        <w:rPr>
          <w:rFonts w:hint="eastAsia" w:cs="宋体"/>
          <w:color w:val="auto"/>
          <w:highlight w:val="none"/>
          <w:shd w:val="clear" w:color="auto" w:fill="FFFFFF"/>
          <w:lang w:eastAsia="zh-CN"/>
        </w:rPr>
        <w:t>横琴出行小程序运营服务采购项目（2025年）</w:t>
      </w:r>
    </w:p>
    <w:p w14:paraId="0396AD7E">
      <w:pPr>
        <w:pStyle w:val="38"/>
        <w:spacing w:before="0" w:beforeAutospacing="0" w:after="0" w:afterAutospacing="0" w:line="440" w:lineRule="exact"/>
        <w:ind w:firstLine="480" w:firstLineChars="200"/>
        <w:rPr>
          <w:rFonts w:cs="宋体"/>
          <w:color w:val="auto"/>
          <w:highlight w:val="none"/>
          <w:shd w:val="clear" w:color="auto" w:fill="FFFFFF"/>
        </w:rPr>
      </w:pPr>
      <w:r>
        <w:rPr>
          <w:rFonts w:hint="eastAsia" w:cs="宋体"/>
          <w:color w:val="auto"/>
          <w:highlight w:val="none"/>
          <w:shd w:val="clear" w:color="auto" w:fill="FFFFFF"/>
        </w:rPr>
        <w:t>采购方式：竞争性磋商</w:t>
      </w:r>
    </w:p>
    <w:p w14:paraId="753FDF61">
      <w:pPr>
        <w:pStyle w:val="38"/>
        <w:spacing w:before="0" w:beforeAutospacing="0" w:after="0" w:afterAutospacing="0" w:line="440" w:lineRule="exact"/>
        <w:ind w:firstLine="480" w:firstLineChars="200"/>
        <w:rPr>
          <w:rFonts w:cs="宋体"/>
          <w:color w:val="auto"/>
          <w:highlight w:val="none"/>
          <w:shd w:val="clear" w:color="auto" w:fill="FFFFFF"/>
        </w:rPr>
      </w:pPr>
      <w:r>
        <w:rPr>
          <w:rFonts w:hint="eastAsia" w:cs="宋体"/>
          <w:color w:val="auto"/>
          <w:highlight w:val="none"/>
          <w:shd w:val="clear" w:color="auto" w:fill="FFFFFF"/>
        </w:rPr>
        <w:t>预算金额：</w:t>
      </w:r>
      <w:r>
        <w:rPr>
          <w:rFonts w:hint="eastAsia" w:cs="宋体"/>
          <w:color w:val="auto"/>
          <w:highlight w:val="none"/>
          <w:shd w:val="clear" w:color="auto" w:fill="FFFFFF"/>
          <w:lang w:eastAsia="zh-CN"/>
        </w:rPr>
        <w:t>玖拾伍万元整</w:t>
      </w:r>
      <w:r>
        <w:rPr>
          <w:rFonts w:hint="eastAsia" w:cs="宋体"/>
          <w:color w:val="auto"/>
          <w:highlight w:val="none"/>
          <w:shd w:val="clear" w:color="auto" w:fill="FFFFFF"/>
        </w:rPr>
        <w:t>（￥</w:t>
      </w:r>
      <w:r>
        <w:rPr>
          <w:rFonts w:hint="eastAsia" w:cs="宋体"/>
          <w:color w:val="auto"/>
          <w:highlight w:val="none"/>
          <w:shd w:val="clear" w:color="auto" w:fill="FFFFFF"/>
          <w:lang w:eastAsia="zh-CN"/>
        </w:rPr>
        <w:t>950,000.00</w:t>
      </w:r>
      <w:r>
        <w:rPr>
          <w:rFonts w:hint="eastAsia" w:cs="宋体"/>
          <w:color w:val="auto"/>
          <w:highlight w:val="none"/>
          <w:shd w:val="clear" w:color="auto" w:fill="FFFFFF"/>
        </w:rPr>
        <w:t>）。</w:t>
      </w:r>
    </w:p>
    <w:p w14:paraId="5157C6B1">
      <w:pPr>
        <w:pStyle w:val="38"/>
        <w:spacing w:before="0" w:beforeAutospacing="0" w:after="0" w:afterAutospacing="0" w:line="440" w:lineRule="exact"/>
        <w:ind w:firstLine="480" w:firstLineChars="200"/>
        <w:rPr>
          <w:rFonts w:cs="宋体"/>
          <w:color w:val="auto"/>
          <w:highlight w:val="none"/>
          <w:shd w:val="clear" w:color="auto" w:fill="FFFFFF"/>
        </w:rPr>
      </w:pPr>
      <w:r>
        <w:rPr>
          <w:rFonts w:hint="eastAsia" w:cs="宋体"/>
          <w:color w:val="auto"/>
          <w:highlight w:val="none"/>
          <w:shd w:val="clear" w:color="auto" w:fill="FFFFFF"/>
        </w:rPr>
        <w:t>采购需求：</w:t>
      </w:r>
    </w:p>
    <w:p w14:paraId="29E5082C">
      <w:pPr>
        <w:pStyle w:val="38"/>
        <w:spacing w:before="0" w:beforeAutospacing="0" w:after="0" w:afterAutospacing="0" w:line="440" w:lineRule="exact"/>
        <w:ind w:firstLine="480" w:firstLineChars="200"/>
        <w:rPr>
          <w:rFonts w:cs="宋体"/>
          <w:color w:val="auto"/>
          <w:highlight w:val="none"/>
          <w:shd w:val="clear" w:color="auto" w:fill="FFFFFF"/>
        </w:rPr>
      </w:pPr>
      <w:r>
        <w:rPr>
          <w:rFonts w:hint="eastAsia" w:cs="宋体"/>
          <w:color w:val="auto"/>
          <w:highlight w:val="none"/>
          <w:shd w:val="clear" w:color="auto" w:fill="FFFFFF"/>
          <w:lang w:eastAsia="zh-CN"/>
        </w:rPr>
        <w:t>横琴出行小程序运营服务采购项目（2025年）</w:t>
      </w:r>
      <w:r>
        <w:rPr>
          <w:rFonts w:hint="eastAsia" w:cs="宋体"/>
          <w:color w:val="auto"/>
          <w:highlight w:val="none"/>
          <w:shd w:val="clear" w:color="auto" w:fill="FFFFFF"/>
        </w:rPr>
        <w:t>一项，详见磋商文件第二章《用户需求书》。</w:t>
      </w:r>
    </w:p>
    <w:tbl>
      <w:tblPr>
        <w:tblStyle w:val="43"/>
        <w:tblW w:w="9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800"/>
        <w:gridCol w:w="2376"/>
        <w:gridCol w:w="1116"/>
        <w:gridCol w:w="1476"/>
        <w:gridCol w:w="1572"/>
        <w:gridCol w:w="1509"/>
      </w:tblGrid>
      <w:tr w14:paraId="3616B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177EE3FF">
            <w:pPr>
              <w:pStyle w:val="38"/>
              <w:spacing w:before="0" w:beforeAutospacing="0" w:after="0" w:afterAutospacing="0"/>
              <w:jc w:val="center"/>
              <w:rPr>
                <w:rFonts w:cs="宋体"/>
                <w:color w:val="auto"/>
                <w:highlight w:val="none"/>
                <w:shd w:val="clear" w:color="auto" w:fill="FFFFFF"/>
              </w:rPr>
            </w:pPr>
            <w:r>
              <w:rPr>
                <w:rFonts w:hint="eastAsia" w:cs="宋体"/>
                <w:color w:val="auto"/>
                <w:highlight w:val="none"/>
                <w:shd w:val="clear" w:color="auto" w:fill="FFFFFF"/>
              </w:rPr>
              <w:t>序号</w:t>
            </w:r>
          </w:p>
        </w:tc>
        <w:tc>
          <w:tcPr>
            <w:tcW w:w="800" w:type="dxa"/>
          </w:tcPr>
          <w:p w14:paraId="1B454DBF">
            <w:pPr>
              <w:pStyle w:val="38"/>
              <w:spacing w:before="0" w:beforeAutospacing="0" w:after="0" w:afterAutospacing="0"/>
              <w:jc w:val="center"/>
              <w:rPr>
                <w:rFonts w:cs="宋体"/>
                <w:color w:val="auto"/>
                <w:highlight w:val="none"/>
                <w:shd w:val="clear" w:color="auto" w:fill="FFFFFF"/>
              </w:rPr>
            </w:pPr>
            <w:r>
              <w:rPr>
                <w:rFonts w:hint="eastAsia" w:cs="宋体"/>
                <w:color w:val="auto"/>
                <w:highlight w:val="none"/>
                <w:shd w:val="clear" w:color="auto" w:fill="FFFFFF"/>
              </w:rPr>
              <w:t>品目名称</w:t>
            </w:r>
          </w:p>
        </w:tc>
        <w:tc>
          <w:tcPr>
            <w:tcW w:w="2376" w:type="dxa"/>
          </w:tcPr>
          <w:p w14:paraId="3EE9D79A">
            <w:pPr>
              <w:pStyle w:val="38"/>
              <w:spacing w:before="0" w:beforeAutospacing="0" w:after="0" w:afterAutospacing="0"/>
              <w:jc w:val="center"/>
              <w:rPr>
                <w:rFonts w:cs="宋体"/>
                <w:color w:val="auto"/>
                <w:highlight w:val="none"/>
                <w:shd w:val="clear" w:color="auto" w:fill="FFFFFF"/>
              </w:rPr>
            </w:pPr>
            <w:r>
              <w:rPr>
                <w:rFonts w:hint="eastAsia" w:cs="宋体"/>
                <w:color w:val="auto"/>
                <w:highlight w:val="none"/>
                <w:shd w:val="clear" w:color="auto" w:fill="FFFFFF"/>
              </w:rPr>
              <w:t>采购标的</w:t>
            </w:r>
          </w:p>
        </w:tc>
        <w:tc>
          <w:tcPr>
            <w:tcW w:w="1116" w:type="dxa"/>
          </w:tcPr>
          <w:p w14:paraId="35C133D2">
            <w:pPr>
              <w:pStyle w:val="38"/>
              <w:spacing w:before="0" w:beforeAutospacing="0" w:after="0" w:afterAutospacing="0"/>
              <w:jc w:val="center"/>
              <w:rPr>
                <w:rFonts w:cs="宋体"/>
                <w:color w:val="auto"/>
                <w:highlight w:val="none"/>
                <w:shd w:val="clear" w:color="auto" w:fill="FFFFFF"/>
              </w:rPr>
            </w:pPr>
            <w:r>
              <w:rPr>
                <w:rFonts w:hint="eastAsia" w:cs="宋体"/>
                <w:color w:val="auto"/>
                <w:highlight w:val="none"/>
                <w:shd w:val="clear" w:color="auto" w:fill="FFFFFF"/>
              </w:rPr>
              <w:t>数量</w:t>
            </w:r>
          </w:p>
          <w:p w14:paraId="3E117BBE">
            <w:pPr>
              <w:pStyle w:val="38"/>
              <w:spacing w:before="0" w:beforeAutospacing="0" w:after="0" w:afterAutospacing="0"/>
              <w:jc w:val="center"/>
              <w:rPr>
                <w:rFonts w:cs="宋体"/>
                <w:color w:val="auto"/>
                <w:highlight w:val="none"/>
                <w:shd w:val="clear" w:color="auto" w:fill="FFFFFF"/>
              </w:rPr>
            </w:pPr>
            <w:r>
              <w:rPr>
                <w:rFonts w:hint="eastAsia" w:cs="宋体"/>
                <w:color w:val="auto"/>
                <w:highlight w:val="none"/>
                <w:shd w:val="clear" w:color="auto" w:fill="FFFFFF"/>
              </w:rPr>
              <w:t>（单位）</w:t>
            </w:r>
          </w:p>
        </w:tc>
        <w:tc>
          <w:tcPr>
            <w:tcW w:w="1476" w:type="dxa"/>
          </w:tcPr>
          <w:p w14:paraId="2AA84ADB">
            <w:pPr>
              <w:pStyle w:val="38"/>
              <w:spacing w:before="0" w:beforeAutospacing="0" w:after="0" w:afterAutospacing="0"/>
              <w:jc w:val="center"/>
              <w:rPr>
                <w:rFonts w:cs="宋体"/>
                <w:color w:val="auto"/>
                <w:highlight w:val="none"/>
                <w:shd w:val="clear" w:color="auto" w:fill="FFFFFF"/>
              </w:rPr>
            </w:pPr>
            <w:r>
              <w:rPr>
                <w:rFonts w:hint="eastAsia" w:cs="宋体"/>
                <w:color w:val="auto"/>
                <w:highlight w:val="none"/>
                <w:shd w:val="clear" w:color="auto" w:fill="FFFFFF"/>
              </w:rPr>
              <w:t>技术规格、参数要求</w:t>
            </w:r>
          </w:p>
        </w:tc>
        <w:tc>
          <w:tcPr>
            <w:tcW w:w="1572" w:type="dxa"/>
          </w:tcPr>
          <w:p w14:paraId="4845CEB1">
            <w:pPr>
              <w:pStyle w:val="38"/>
              <w:spacing w:before="0" w:beforeAutospacing="0" w:after="0" w:afterAutospacing="0"/>
              <w:jc w:val="center"/>
              <w:rPr>
                <w:rFonts w:cs="宋体"/>
                <w:color w:val="auto"/>
                <w:highlight w:val="none"/>
                <w:shd w:val="clear" w:color="auto" w:fill="FFFFFF"/>
              </w:rPr>
            </w:pPr>
            <w:r>
              <w:rPr>
                <w:rFonts w:hint="eastAsia" w:cs="宋体"/>
                <w:color w:val="auto"/>
                <w:highlight w:val="none"/>
                <w:shd w:val="clear" w:color="auto" w:fill="FFFFFF"/>
              </w:rPr>
              <w:t>品目预算（元）</w:t>
            </w:r>
          </w:p>
        </w:tc>
        <w:tc>
          <w:tcPr>
            <w:tcW w:w="1509" w:type="dxa"/>
          </w:tcPr>
          <w:p w14:paraId="1652D604">
            <w:pPr>
              <w:pStyle w:val="38"/>
              <w:spacing w:before="0" w:beforeAutospacing="0" w:after="0" w:afterAutospacing="0"/>
              <w:jc w:val="center"/>
              <w:rPr>
                <w:rFonts w:cs="宋体"/>
                <w:color w:val="auto"/>
                <w:highlight w:val="none"/>
                <w:shd w:val="clear" w:color="auto" w:fill="FFFFFF"/>
              </w:rPr>
            </w:pPr>
            <w:r>
              <w:rPr>
                <w:rFonts w:hint="eastAsia" w:cs="宋体"/>
                <w:color w:val="auto"/>
                <w:highlight w:val="none"/>
                <w:shd w:val="clear" w:color="auto" w:fill="FFFFFF"/>
              </w:rPr>
              <w:t>最高限价（元）</w:t>
            </w:r>
          </w:p>
        </w:tc>
      </w:tr>
      <w:tr w14:paraId="4E24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6B49F8A7">
            <w:pPr>
              <w:pStyle w:val="38"/>
              <w:spacing w:before="0" w:beforeAutospacing="0" w:after="0" w:afterAutospacing="0"/>
              <w:jc w:val="center"/>
              <w:rPr>
                <w:rFonts w:cs="宋体"/>
                <w:color w:val="auto"/>
                <w:highlight w:val="none"/>
                <w:shd w:val="clear" w:color="auto" w:fill="FFFFFF"/>
              </w:rPr>
            </w:pPr>
            <w:r>
              <w:rPr>
                <w:rFonts w:hint="eastAsia" w:cs="宋体"/>
                <w:color w:val="auto"/>
                <w:highlight w:val="none"/>
                <w:shd w:val="clear" w:color="auto" w:fill="FFFFFF"/>
              </w:rPr>
              <w:t>1</w:t>
            </w:r>
          </w:p>
        </w:tc>
        <w:tc>
          <w:tcPr>
            <w:tcW w:w="800" w:type="dxa"/>
          </w:tcPr>
          <w:p w14:paraId="3DD247AB">
            <w:pPr>
              <w:pStyle w:val="38"/>
              <w:spacing w:before="0" w:beforeAutospacing="0" w:after="0" w:afterAutospacing="0"/>
              <w:jc w:val="center"/>
              <w:rPr>
                <w:rFonts w:cs="宋体"/>
                <w:color w:val="auto"/>
                <w:highlight w:val="none"/>
                <w:shd w:val="clear" w:color="auto" w:fill="FFFFFF"/>
              </w:rPr>
            </w:pPr>
            <w:r>
              <w:rPr>
                <w:rFonts w:hint="eastAsia" w:eastAsia="宋体" w:cs="宋体"/>
                <w:color w:val="auto"/>
                <w:highlight w:val="none"/>
                <w:shd w:val="clear" w:color="auto" w:fill="FFFFFF"/>
                <w:lang w:eastAsia="zh-CN"/>
              </w:rPr>
              <w:t>广告宣传服务</w:t>
            </w:r>
          </w:p>
        </w:tc>
        <w:tc>
          <w:tcPr>
            <w:tcW w:w="2376" w:type="dxa"/>
          </w:tcPr>
          <w:p w14:paraId="5A9B7A18">
            <w:pPr>
              <w:pStyle w:val="38"/>
              <w:spacing w:before="0" w:beforeAutospacing="0" w:after="0" w:afterAutospacing="0"/>
              <w:jc w:val="center"/>
              <w:rPr>
                <w:rFonts w:hint="eastAsia" w:eastAsia="宋体" w:cs="宋体"/>
                <w:color w:val="auto"/>
                <w:highlight w:val="none"/>
                <w:shd w:val="clear" w:color="auto" w:fill="FFFFFF"/>
                <w:lang w:eastAsia="zh-CN"/>
              </w:rPr>
            </w:pPr>
            <w:r>
              <w:rPr>
                <w:rFonts w:hint="eastAsia" w:cs="宋体"/>
                <w:color w:val="auto"/>
                <w:highlight w:val="none"/>
                <w:shd w:val="clear" w:color="auto" w:fill="FFFFFF"/>
                <w:lang w:eastAsia="zh-CN"/>
              </w:rPr>
              <w:t>横琴出行小程序运营服务采购项目（2025年）</w:t>
            </w:r>
          </w:p>
        </w:tc>
        <w:tc>
          <w:tcPr>
            <w:tcW w:w="1116" w:type="dxa"/>
          </w:tcPr>
          <w:p w14:paraId="7A456644">
            <w:pPr>
              <w:pStyle w:val="38"/>
              <w:spacing w:before="0" w:beforeAutospacing="0" w:after="0" w:afterAutospacing="0"/>
              <w:jc w:val="center"/>
              <w:rPr>
                <w:rFonts w:cs="宋体"/>
                <w:color w:val="auto"/>
                <w:highlight w:val="none"/>
                <w:shd w:val="clear" w:color="auto" w:fill="FFFFFF"/>
              </w:rPr>
            </w:pPr>
            <w:r>
              <w:rPr>
                <w:rFonts w:hint="eastAsia" w:cs="宋体"/>
                <w:color w:val="auto"/>
                <w:highlight w:val="none"/>
                <w:shd w:val="clear" w:color="auto" w:fill="FFFFFF"/>
              </w:rPr>
              <w:t>1（项）</w:t>
            </w:r>
          </w:p>
        </w:tc>
        <w:tc>
          <w:tcPr>
            <w:tcW w:w="1476" w:type="dxa"/>
          </w:tcPr>
          <w:p w14:paraId="117FECE5">
            <w:pPr>
              <w:pStyle w:val="38"/>
              <w:spacing w:before="0" w:beforeAutospacing="0" w:after="0" w:afterAutospacing="0"/>
              <w:jc w:val="center"/>
              <w:rPr>
                <w:rFonts w:cs="宋体"/>
                <w:color w:val="auto"/>
                <w:highlight w:val="none"/>
                <w:shd w:val="clear" w:color="auto" w:fill="FFFFFF"/>
              </w:rPr>
            </w:pPr>
            <w:r>
              <w:rPr>
                <w:rFonts w:hint="eastAsia" w:cs="宋体"/>
                <w:color w:val="auto"/>
                <w:highlight w:val="none"/>
                <w:shd w:val="clear" w:color="auto" w:fill="FFFFFF"/>
              </w:rPr>
              <w:t>详见磋商文件第二章</w:t>
            </w:r>
          </w:p>
        </w:tc>
        <w:tc>
          <w:tcPr>
            <w:tcW w:w="1572" w:type="dxa"/>
          </w:tcPr>
          <w:p w14:paraId="19DBCE76">
            <w:pPr>
              <w:pStyle w:val="38"/>
              <w:spacing w:before="0" w:beforeAutospacing="0" w:after="0" w:afterAutospacing="0"/>
              <w:jc w:val="center"/>
              <w:rPr>
                <w:rFonts w:hint="eastAsia" w:eastAsia="宋体" w:cs="宋体"/>
                <w:color w:val="auto"/>
                <w:highlight w:val="none"/>
                <w:shd w:val="clear" w:color="auto" w:fill="FFFFFF"/>
                <w:lang w:eastAsia="zh-CN"/>
              </w:rPr>
            </w:pPr>
            <w:r>
              <w:rPr>
                <w:rFonts w:hint="eastAsia" w:cs="宋体"/>
                <w:color w:val="auto"/>
                <w:highlight w:val="none"/>
                <w:shd w:val="clear" w:color="auto" w:fill="FFFFFF"/>
                <w:lang w:eastAsia="zh-CN"/>
              </w:rPr>
              <w:t>950,000.00</w:t>
            </w:r>
          </w:p>
        </w:tc>
        <w:tc>
          <w:tcPr>
            <w:tcW w:w="1509" w:type="dxa"/>
          </w:tcPr>
          <w:p w14:paraId="1DBB19A7">
            <w:pPr>
              <w:pStyle w:val="38"/>
              <w:spacing w:before="0" w:beforeAutospacing="0" w:after="0" w:afterAutospacing="0"/>
              <w:jc w:val="center"/>
              <w:rPr>
                <w:rFonts w:hint="eastAsia" w:eastAsia="宋体" w:cs="宋体"/>
                <w:color w:val="auto"/>
                <w:highlight w:val="none"/>
                <w:shd w:val="clear" w:color="auto" w:fill="FFFFFF"/>
                <w:lang w:eastAsia="zh-CN"/>
              </w:rPr>
            </w:pPr>
            <w:r>
              <w:rPr>
                <w:rFonts w:hint="eastAsia" w:cs="宋体"/>
                <w:color w:val="auto"/>
                <w:highlight w:val="none"/>
                <w:shd w:val="clear" w:color="auto" w:fill="FFFFFF"/>
                <w:lang w:eastAsia="zh-CN"/>
              </w:rPr>
              <w:t>950,000.00</w:t>
            </w:r>
          </w:p>
        </w:tc>
      </w:tr>
    </w:tbl>
    <w:p w14:paraId="61B21302">
      <w:pPr>
        <w:pStyle w:val="38"/>
        <w:spacing w:before="0" w:beforeAutospacing="0" w:after="0" w:afterAutospacing="0" w:line="440" w:lineRule="exact"/>
        <w:ind w:firstLine="480" w:firstLineChars="200"/>
        <w:rPr>
          <w:rFonts w:cs="宋体"/>
          <w:color w:val="auto"/>
          <w:highlight w:val="none"/>
          <w:shd w:val="clear" w:color="auto" w:fill="FFFFFF"/>
        </w:rPr>
      </w:pPr>
      <w:r>
        <w:rPr>
          <w:rFonts w:hint="eastAsia" w:cs="宋体"/>
          <w:color w:val="auto"/>
          <w:highlight w:val="none"/>
          <w:shd w:val="clear" w:color="auto" w:fill="FFFFFF"/>
        </w:rPr>
        <w:t>本项目不接受联合体投标参加投标。</w:t>
      </w:r>
    </w:p>
    <w:p w14:paraId="6A0623A4">
      <w:pPr>
        <w:pStyle w:val="38"/>
        <w:spacing w:before="0" w:beforeAutospacing="0" w:after="0" w:afterAutospacing="0" w:line="440" w:lineRule="exact"/>
        <w:ind w:firstLine="480" w:firstLineChars="200"/>
        <w:rPr>
          <w:rFonts w:cs="宋体"/>
          <w:color w:val="auto"/>
          <w:highlight w:val="none"/>
          <w:shd w:val="clear" w:color="auto" w:fill="FFFFFF"/>
        </w:rPr>
      </w:pPr>
      <w:r>
        <w:rPr>
          <w:rFonts w:hint="eastAsia" w:cs="宋体"/>
          <w:color w:val="auto"/>
          <w:highlight w:val="none"/>
          <w:shd w:val="clear" w:color="auto" w:fill="FFFFFF"/>
        </w:rPr>
        <w:t>服务期：</w:t>
      </w:r>
      <w:r>
        <w:rPr>
          <w:rFonts w:hint="eastAsia" w:cs="宋体"/>
          <w:color w:val="auto"/>
          <w:highlight w:val="none"/>
          <w:shd w:val="clear" w:color="auto" w:fill="FFFFFF"/>
          <w:lang w:eastAsia="zh-CN"/>
        </w:rPr>
        <w:t>自合同签订之日起六个月</w:t>
      </w:r>
      <w:r>
        <w:rPr>
          <w:rFonts w:hint="eastAsia" w:cs="宋体"/>
          <w:bCs/>
          <w:color w:val="auto"/>
          <w:highlight w:val="none"/>
        </w:rPr>
        <w:t>。</w:t>
      </w:r>
    </w:p>
    <w:p w14:paraId="7CB73EBB">
      <w:pPr>
        <w:pStyle w:val="38"/>
        <w:spacing w:before="0" w:beforeAutospacing="0" w:after="0" w:afterAutospacing="0" w:line="440" w:lineRule="exact"/>
        <w:rPr>
          <w:rFonts w:cs="宋体"/>
          <w:b/>
          <w:bCs/>
          <w:color w:val="auto"/>
          <w:highlight w:val="none"/>
          <w:shd w:val="clear" w:color="auto" w:fill="FFFFFF"/>
        </w:rPr>
      </w:pPr>
      <w:r>
        <w:rPr>
          <w:rFonts w:hint="eastAsia" w:cs="宋体"/>
          <w:b/>
          <w:bCs/>
          <w:color w:val="auto"/>
          <w:highlight w:val="none"/>
          <w:shd w:val="clear" w:color="auto" w:fill="FFFFFF"/>
        </w:rPr>
        <w:t>二、申请人的资格要求：</w:t>
      </w:r>
    </w:p>
    <w:p w14:paraId="08D66215">
      <w:pPr>
        <w:pStyle w:val="38"/>
        <w:spacing w:before="0" w:beforeAutospacing="0" w:after="0" w:afterAutospacing="0" w:line="440" w:lineRule="exact"/>
        <w:ind w:firstLine="480" w:firstLineChars="200"/>
        <w:rPr>
          <w:rFonts w:cs="宋体"/>
          <w:color w:val="auto"/>
          <w:highlight w:val="none"/>
          <w:shd w:val="clear" w:color="auto" w:fill="FFFFFF"/>
        </w:rPr>
      </w:pPr>
      <w:r>
        <w:rPr>
          <w:rFonts w:hint="eastAsia" w:cs="宋体"/>
          <w:color w:val="auto"/>
          <w:highlight w:val="none"/>
          <w:shd w:val="clear" w:color="auto" w:fill="FFFFFF"/>
        </w:rPr>
        <w:t>1.满足《中华人民共和国政府采购法》第二十二条规定；</w:t>
      </w:r>
    </w:p>
    <w:p w14:paraId="52E50C16">
      <w:pPr>
        <w:pStyle w:val="38"/>
        <w:spacing w:before="0" w:beforeAutospacing="0" w:after="0" w:afterAutospacing="0" w:line="440" w:lineRule="exact"/>
        <w:ind w:firstLine="480" w:firstLineChars="200"/>
        <w:rPr>
          <w:color w:val="auto"/>
          <w:highlight w:val="none"/>
        </w:rPr>
      </w:pPr>
      <w:r>
        <w:rPr>
          <w:rFonts w:hint="eastAsia" w:cs="宋体"/>
          <w:color w:val="auto"/>
          <w:highlight w:val="none"/>
          <w:shd w:val="clear" w:color="auto" w:fill="FFFFFF"/>
        </w:rPr>
        <w:t>2.</w:t>
      </w:r>
      <w:r>
        <w:rPr>
          <w:rFonts w:hint="eastAsia" w:cs="宋体"/>
          <w:b/>
          <w:bCs/>
          <w:color w:val="auto"/>
          <w:highlight w:val="none"/>
          <w:shd w:val="clear" w:color="auto" w:fill="FFFFFF"/>
        </w:rPr>
        <w:t>落实政府采购政策需满足的资格要求：</w:t>
      </w:r>
      <w:r>
        <w:rPr>
          <w:rFonts w:hint="eastAsia" w:cs="宋体"/>
          <w:color w:val="auto"/>
          <w:highlight w:val="none"/>
          <w:shd w:val="clear" w:color="auto" w:fill="FFFFFF"/>
        </w:rPr>
        <w:t>本项目整体面向中小企业。中小微企业划分标准见《中小企业划型标准规定》（工信部联企业〔2011〕300号文），本项目对应行业为</w:t>
      </w:r>
      <w:r>
        <w:rPr>
          <w:rFonts w:hint="eastAsia" w:cs="宋体"/>
          <w:color w:val="auto"/>
          <w:highlight w:val="none"/>
          <w:u w:val="single"/>
          <w:shd w:val="clear" w:color="auto" w:fill="FFFFFF"/>
          <w:lang w:eastAsia="zh-CN"/>
        </w:rPr>
        <w:t>租赁和商务服务业</w:t>
      </w:r>
      <w:r>
        <w:rPr>
          <w:rFonts w:hint="eastAsia" w:cs="宋体"/>
          <w:color w:val="auto"/>
          <w:highlight w:val="none"/>
          <w:shd w:val="clear" w:color="auto" w:fill="FFFFFF"/>
        </w:rPr>
        <w:t>；监狱企业、残疾人福利单位视同小型、微型企业。 注：供应商应填写并在投标文件中提交的《中小企业声明函》（见投标文件格式）；属于残疾人福利性单位的应提供《残疾人福利性单位声明函》（见投标文件格式）；属于监狱企业应提供由省级以上监狱管理局、戒毒管理局（含新疆生产建设兵团）出具的属于监狱企业的证明文件；否则不予认定。</w:t>
      </w:r>
    </w:p>
    <w:p w14:paraId="614DBCDB">
      <w:pPr>
        <w:pStyle w:val="38"/>
        <w:spacing w:before="0" w:beforeAutospacing="0" w:after="0" w:afterAutospacing="0" w:line="440" w:lineRule="exact"/>
        <w:ind w:firstLine="480" w:firstLineChars="200"/>
        <w:rPr>
          <w:rFonts w:cs="宋体"/>
          <w:color w:val="auto"/>
          <w:highlight w:val="none"/>
          <w:shd w:val="clear" w:color="auto" w:fill="FFFFFF"/>
        </w:rPr>
      </w:pPr>
      <w:r>
        <w:rPr>
          <w:rFonts w:hint="eastAsia" w:cs="宋体"/>
          <w:color w:val="auto"/>
          <w:highlight w:val="none"/>
          <w:shd w:val="clear" w:color="auto" w:fill="FFFFFF"/>
        </w:rPr>
        <w:t>3.本项目的特定资格要求：</w:t>
      </w:r>
    </w:p>
    <w:p w14:paraId="68A7D547">
      <w:pPr>
        <w:pStyle w:val="38"/>
        <w:spacing w:before="0" w:beforeAutospacing="0" w:after="0" w:afterAutospacing="0" w:line="440" w:lineRule="exact"/>
        <w:ind w:firstLine="480" w:firstLineChars="200"/>
        <w:rPr>
          <w:rFonts w:cs="宋体"/>
          <w:color w:val="auto"/>
          <w:highlight w:val="none"/>
          <w:shd w:val="clear" w:color="auto" w:fill="92D050"/>
        </w:rPr>
      </w:pPr>
      <w:r>
        <w:rPr>
          <w:rFonts w:hint="eastAsia" w:cs="宋体"/>
          <w:color w:val="auto"/>
          <w:highlight w:val="none"/>
          <w:shd w:val="clear" w:color="auto" w:fill="FFFFFF"/>
        </w:rPr>
        <w:t>（1）提供在中华人民共和国境内注册的法人或其他组织的营业执照或事业单位法人证书或社会团体法人登记证书复印件，如响应供应商为自然人地提供自然人身份证明复印件；如国家另有规定的，则从其规定；</w:t>
      </w:r>
    </w:p>
    <w:p w14:paraId="768DD569">
      <w:pPr>
        <w:pStyle w:val="38"/>
        <w:spacing w:before="0" w:beforeAutospacing="0" w:after="0" w:afterAutospacing="0" w:line="440" w:lineRule="exact"/>
        <w:ind w:firstLine="480" w:firstLineChars="200"/>
        <w:rPr>
          <w:rFonts w:cs="宋体"/>
          <w:color w:val="auto"/>
          <w:highlight w:val="none"/>
          <w:shd w:val="clear" w:color="auto" w:fill="92D050"/>
        </w:rPr>
      </w:pPr>
      <w:r>
        <w:rPr>
          <w:rFonts w:hint="eastAsia" w:cs="宋体"/>
          <w:color w:val="auto"/>
          <w:highlight w:val="none"/>
          <w:shd w:val="clear" w:color="auto" w:fill="FFFFFF"/>
        </w:rPr>
        <w:t>（2）具有良好的商业信誉和健全的财务会计制度（响应文件中提供《响应供应商资格声明函》）；</w:t>
      </w:r>
    </w:p>
    <w:p w14:paraId="3BFF3600">
      <w:pPr>
        <w:pStyle w:val="38"/>
        <w:spacing w:before="0" w:beforeAutospacing="0" w:after="0" w:afterAutospacing="0" w:line="440" w:lineRule="exact"/>
        <w:ind w:firstLine="480" w:firstLineChars="200"/>
        <w:rPr>
          <w:rFonts w:cs="宋体"/>
          <w:color w:val="auto"/>
          <w:highlight w:val="none"/>
          <w:shd w:val="clear" w:color="auto" w:fill="92D050"/>
        </w:rPr>
      </w:pPr>
      <w:r>
        <w:rPr>
          <w:rFonts w:hint="eastAsia" w:cs="宋体"/>
          <w:color w:val="auto"/>
          <w:highlight w:val="none"/>
          <w:shd w:val="clear" w:color="auto" w:fill="FFFFFF"/>
        </w:rPr>
        <w:t>（3）</w:t>
      </w:r>
      <w:r>
        <w:rPr>
          <w:rFonts w:hint="eastAsia" w:cs="宋体"/>
          <w:color w:val="auto"/>
          <w:highlight w:val="none"/>
        </w:rPr>
        <w:t>有依法缴纳税收和社会保障资金的良好记录</w:t>
      </w:r>
      <w:r>
        <w:rPr>
          <w:rFonts w:hint="eastAsia" w:cs="宋体"/>
          <w:color w:val="auto"/>
          <w:highlight w:val="none"/>
          <w:shd w:val="clear" w:color="auto" w:fill="FFFFFF"/>
        </w:rPr>
        <w:t>（响应文件中提供《响应供应商资格声明函》）；</w:t>
      </w:r>
    </w:p>
    <w:p w14:paraId="0C3ADE45">
      <w:pPr>
        <w:pStyle w:val="38"/>
        <w:spacing w:before="0" w:beforeAutospacing="0" w:after="0" w:afterAutospacing="0" w:line="440" w:lineRule="exact"/>
        <w:ind w:firstLine="480" w:firstLineChars="200"/>
        <w:rPr>
          <w:rFonts w:cs="宋体"/>
          <w:color w:val="auto"/>
          <w:highlight w:val="none"/>
          <w:shd w:val="clear" w:color="auto" w:fill="FFFFFF"/>
        </w:rPr>
      </w:pPr>
      <w:r>
        <w:rPr>
          <w:rFonts w:hint="eastAsia" w:cs="宋体"/>
          <w:color w:val="auto"/>
          <w:highlight w:val="none"/>
          <w:shd w:val="clear" w:color="auto" w:fill="FFFFFF"/>
        </w:rPr>
        <w:t>（4）履行合同所必须的设备和专业技术能力：提供履行合同所必需的设备和专业技术能力的书面声明（响应文件中提供《响应供应商资格声明函》）；</w:t>
      </w:r>
    </w:p>
    <w:p w14:paraId="1567A8B4">
      <w:pPr>
        <w:pStyle w:val="38"/>
        <w:spacing w:before="0" w:beforeAutospacing="0" w:after="0" w:afterAutospacing="0" w:line="440" w:lineRule="exact"/>
        <w:ind w:firstLine="480" w:firstLineChars="200"/>
        <w:rPr>
          <w:rFonts w:cs="宋体"/>
          <w:color w:val="auto"/>
          <w:highlight w:val="none"/>
          <w:shd w:val="clear" w:color="auto" w:fill="FFFFFF"/>
        </w:rPr>
      </w:pPr>
      <w:r>
        <w:rPr>
          <w:rFonts w:hint="eastAsia" w:cs="宋体"/>
          <w:color w:val="auto"/>
          <w:highlight w:val="none"/>
          <w:shd w:val="clear" w:color="auto" w:fill="FFFFFF"/>
        </w:rPr>
        <w:t>（5）参加采购活动前3年内，在经营活动中没有重大违法记录：提供参加政府采购活动前3年内在经营活动中没有重大违法记录的书面声明（响应文件中提供《响应供应商资格声明函》）。</w:t>
      </w:r>
    </w:p>
    <w:p w14:paraId="0BC042A7">
      <w:pPr>
        <w:pStyle w:val="38"/>
        <w:spacing w:before="0" w:beforeAutospacing="0" w:after="0" w:afterAutospacing="0" w:line="440" w:lineRule="exact"/>
        <w:ind w:firstLine="480" w:firstLineChars="200"/>
        <w:rPr>
          <w:rFonts w:cs="宋体"/>
          <w:color w:val="auto"/>
          <w:highlight w:val="none"/>
          <w:shd w:val="clear" w:color="auto" w:fill="FFFFFF"/>
        </w:rPr>
      </w:pPr>
      <w:r>
        <w:rPr>
          <w:rFonts w:hint="eastAsia" w:cs="宋体"/>
          <w:color w:val="auto"/>
          <w:highlight w:val="none"/>
          <w:shd w:val="clear" w:color="auto" w:fill="FFFFFF"/>
        </w:rPr>
        <w:t>（6）信用信息:响应供应商未被列入“信用中国”网站(www.creditchina.gov.cn)以下任何记录名单之一：①失信被执行人；②重大税收违法失信主体；③政府采购严重违法失信行为。同时，不处于中国政府采购网(www.ccgp.gov.cn)“政府采购严重违法失信行为信息记录”中的禁止参加政府采购活动期间。（说明：①由资格性审查人员于投标截止日在信用中国”网站（www.creditchina.gov.cn）及中国政府采购网(www.ccgp.gov.cn)查询结果为准，如在上述网站查询结果均显示没有相关记录，视为不存在上述不良信用记录。②采购代理机构同时对信用信息查询记录和证据截图或下载存档。）；</w:t>
      </w:r>
    </w:p>
    <w:p w14:paraId="1BCCE592">
      <w:pPr>
        <w:pStyle w:val="38"/>
        <w:spacing w:before="0" w:beforeAutospacing="0" w:after="0" w:afterAutospacing="0" w:line="440" w:lineRule="exact"/>
        <w:ind w:firstLine="480" w:firstLineChars="200"/>
        <w:rPr>
          <w:rFonts w:cs="宋体"/>
          <w:color w:val="auto"/>
          <w:highlight w:val="none"/>
          <w:shd w:val="clear" w:color="auto" w:fill="FFFFFF"/>
        </w:rPr>
      </w:pPr>
      <w:r>
        <w:rPr>
          <w:rFonts w:hint="eastAsia" w:cs="宋体"/>
          <w:color w:val="auto"/>
          <w:highlight w:val="none"/>
          <w:shd w:val="clear" w:color="auto" w:fill="FFFFFF"/>
        </w:rPr>
        <w:t>（7）为采购项目提供整体设计、规范编制或者项目管理、监理、检测等服务的供应商，不得再参加该采购项目同一合同项下的其他采购活动（响应文件中提供《响应供应商资格声明函》）；</w:t>
      </w:r>
    </w:p>
    <w:p w14:paraId="7C055512">
      <w:pPr>
        <w:pStyle w:val="38"/>
        <w:spacing w:before="0" w:beforeAutospacing="0" w:after="0" w:afterAutospacing="0" w:line="440" w:lineRule="exact"/>
        <w:ind w:firstLine="480" w:firstLineChars="200"/>
        <w:rPr>
          <w:rFonts w:cs="宋体"/>
          <w:color w:val="auto"/>
          <w:highlight w:val="none"/>
          <w:shd w:val="clear" w:color="auto" w:fill="FFFFFF"/>
        </w:rPr>
      </w:pPr>
      <w:r>
        <w:rPr>
          <w:rFonts w:hint="eastAsia" w:cs="宋体"/>
          <w:color w:val="auto"/>
          <w:highlight w:val="none"/>
          <w:shd w:val="clear" w:color="auto" w:fill="FFFFFF"/>
        </w:rPr>
        <w:t>（8）单位负责人为同一人或者存在直接控股、管理关系的不同供应商，不得参加同一合同项下的政府采购活动（响应文件中提供《响应供应商资格声明函》）；</w:t>
      </w:r>
    </w:p>
    <w:p w14:paraId="3D120133">
      <w:pPr>
        <w:pStyle w:val="38"/>
        <w:spacing w:before="0" w:beforeAutospacing="0" w:after="0" w:afterAutospacing="0" w:line="440" w:lineRule="exact"/>
        <w:ind w:firstLine="480" w:firstLineChars="200"/>
        <w:rPr>
          <w:rFonts w:hint="eastAsia" w:eastAsia="宋体" w:cs="宋体"/>
          <w:color w:val="auto"/>
          <w:highlight w:val="none"/>
          <w:shd w:val="clear" w:color="auto" w:fill="FFFFFF"/>
          <w:lang w:eastAsia="zh-CN"/>
        </w:rPr>
      </w:pPr>
      <w:r>
        <w:rPr>
          <w:rFonts w:hint="eastAsia" w:cs="宋体"/>
          <w:color w:val="auto"/>
          <w:highlight w:val="none"/>
          <w:shd w:val="clear" w:color="auto" w:fill="FFFFFF"/>
        </w:rPr>
        <w:t>（9）本项目不接受联合体投标</w:t>
      </w:r>
      <w:r>
        <w:rPr>
          <w:rFonts w:hint="eastAsia" w:cs="宋体"/>
          <w:color w:val="auto"/>
          <w:highlight w:val="none"/>
          <w:shd w:val="clear" w:color="auto" w:fill="FFFFFF"/>
          <w:lang w:eastAsia="zh-CN"/>
        </w:rPr>
        <w:t>；</w:t>
      </w:r>
    </w:p>
    <w:p w14:paraId="55183955">
      <w:pPr>
        <w:pStyle w:val="38"/>
        <w:spacing w:before="0" w:beforeAutospacing="0" w:after="0" w:afterAutospacing="0" w:line="440" w:lineRule="exact"/>
        <w:ind w:firstLine="480" w:firstLineChars="200"/>
        <w:rPr>
          <w:rFonts w:cs="宋体"/>
          <w:color w:val="auto"/>
          <w:highlight w:val="none"/>
          <w:shd w:val="clear" w:color="auto" w:fill="FFFFFF"/>
        </w:rPr>
      </w:pPr>
      <w:r>
        <w:rPr>
          <w:rFonts w:hint="eastAsia" w:cs="宋体"/>
          <w:color w:val="auto"/>
          <w:highlight w:val="none"/>
          <w:shd w:val="clear" w:color="auto" w:fill="FFFFFF"/>
        </w:rPr>
        <w:t>（10）成功购买本项目</w:t>
      </w:r>
      <w:r>
        <w:rPr>
          <w:rFonts w:hint="eastAsia" w:cs="宋体"/>
          <w:color w:val="auto"/>
          <w:highlight w:val="none"/>
          <w:shd w:val="clear" w:color="auto" w:fill="FFFFFF"/>
          <w:lang w:eastAsia="zh-CN"/>
        </w:rPr>
        <w:t>磋商文件</w:t>
      </w:r>
      <w:r>
        <w:rPr>
          <w:rFonts w:hint="eastAsia" w:cs="宋体"/>
          <w:color w:val="auto"/>
          <w:highlight w:val="none"/>
          <w:shd w:val="clear" w:color="auto" w:fill="FFFFFF"/>
        </w:rPr>
        <w:t>的响应供应商。</w:t>
      </w:r>
      <w:bookmarkStart w:id="234" w:name="_GoBack"/>
      <w:bookmarkEnd w:id="234"/>
    </w:p>
    <w:p w14:paraId="07CC7E7A">
      <w:pPr>
        <w:pStyle w:val="38"/>
        <w:spacing w:before="0" w:beforeAutospacing="0" w:after="0" w:afterAutospacing="0" w:line="440" w:lineRule="exact"/>
        <w:rPr>
          <w:rFonts w:hint="eastAsia" w:eastAsia="宋体" w:cs="宋体"/>
          <w:b/>
          <w:bCs/>
          <w:color w:val="auto"/>
          <w:highlight w:val="none"/>
          <w:shd w:val="clear" w:color="auto" w:fill="FFFFFF"/>
          <w:lang w:eastAsia="zh-CN"/>
        </w:rPr>
      </w:pPr>
      <w:r>
        <w:rPr>
          <w:rFonts w:hint="eastAsia" w:cs="宋体"/>
          <w:b/>
          <w:bCs/>
          <w:color w:val="auto"/>
          <w:highlight w:val="none"/>
          <w:shd w:val="clear" w:color="auto" w:fill="FFFFFF"/>
        </w:rPr>
        <w:t>三、获取</w:t>
      </w:r>
      <w:r>
        <w:rPr>
          <w:rFonts w:hint="eastAsia" w:cs="宋体"/>
          <w:b/>
          <w:bCs/>
          <w:color w:val="auto"/>
          <w:highlight w:val="none"/>
          <w:shd w:val="clear" w:color="auto" w:fill="FFFFFF"/>
          <w:lang w:eastAsia="zh-CN"/>
        </w:rPr>
        <w:t>磋商文件</w:t>
      </w:r>
    </w:p>
    <w:p w14:paraId="3AB7C568">
      <w:pPr>
        <w:pStyle w:val="38"/>
        <w:spacing w:before="0" w:beforeAutospacing="0" w:after="0" w:afterAutospacing="0" w:line="440" w:lineRule="exact"/>
        <w:ind w:firstLine="480" w:firstLineChars="200"/>
        <w:rPr>
          <w:rFonts w:cs="宋体"/>
          <w:color w:val="auto"/>
          <w:highlight w:val="none"/>
          <w:shd w:val="clear" w:color="auto" w:fill="FFFFFF"/>
        </w:rPr>
      </w:pPr>
      <w:r>
        <w:rPr>
          <w:rFonts w:hint="eastAsia" w:cs="宋体"/>
          <w:color w:val="auto"/>
          <w:highlight w:val="none"/>
        </w:rPr>
        <w:t>时间：2025年</w:t>
      </w:r>
      <w:r>
        <w:rPr>
          <w:rFonts w:hint="eastAsia" w:cs="宋体"/>
          <w:color w:val="auto"/>
          <w:highlight w:val="none"/>
          <w:lang w:val="en-US" w:eastAsia="zh-CN"/>
        </w:rPr>
        <w:t>10</w:t>
      </w:r>
      <w:r>
        <w:rPr>
          <w:rFonts w:hint="eastAsia" w:cs="宋体"/>
          <w:color w:val="auto"/>
          <w:highlight w:val="none"/>
        </w:rPr>
        <w:t>月</w:t>
      </w:r>
      <w:r>
        <w:rPr>
          <w:rFonts w:hint="eastAsia" w:cs="宋体"/>
          <w:color w:val="auto"/>
          <w:highlight w:val="none"/>
          <w:lang w:val="en-US" w:eastAsia="zh-CN"/>
        </w:rPr>
        <w:t>15</w:t>
      </w:r>
      <w:r>
        <w:rPr>
          <w:rFonts w:hint="eastAsia" w:cs="宋体"/>
          <w:color w:val="auto"/>
          <w:highlight w:val="none"/>
        </w:rPr>
        <w:t>日至2025年</w:t>
      </w:r>
      <w:r>
        <w:rPr>
          <w:rFonts w:hint="eastAsia" w:cs="宋体"/>
          <w:color w:val="auto"/>
          <w:highlight w:val="none"/>
          <w:lang w:val="en-US" w:eastAsia="zh-CN"/>
        </w:rPr>
        <w:t>10</w:t>
      </w:r>
      <w:r>
        <w:rPr>
          <w:rFonts w:hint="eastAsia" w:cs="宋体"/>
          <w:color w:val="auto"/>
          <w:highlight w:val="none"/>
        </w:rPr>
        <w:t>月</w:t>
      </w:r>
      <w:r>
        <w:rPr>
          <w:rFonts w:hint="eastAsia" w:cs="宋体"/>
          <w:color w:val="auto"/>
          <w:highlight w:val="none"/>
          <w:lang w:val="en-US" w:eastAsia="zh-CN"/>
        </w:rPr>
        <w:t>21</w:t>
      </w:r>
      <w:r>
        <w:rPr>
          <w:rFonts w:hint="eastAsia" w:cs="宋体"/>
          <w:color w:val="auto"/>
          <w:highlight w:val="none"/>
        </w:rPr>
        <w:t>日</w:t>
      </w:r>
      <w:r>
        <w:rPr>
          <w:rFonts w:hint="eastAsia" w:cs="宋体"/>
          <w:color w:val="auto"/>
          <w:highlight w:val="none"/>
          <w:shd w:val="clear" w:color="auto" w:fill="FFFFFF"/>
        </w:rPr>
        <w:t>（磋商文件的发售期限自公告开始之日起不得少于5个工作日）；每天上午09：00至12：00,下午14：00至17：30（北京时间，法定节假日除外）。</w:t>
      </w:r>
    </w:p>
    <w:p w14:paraId="5DEEC4C5">
      <w:pPr>
        <w:pStyle w:val="38"/>
        <w:spacing w:before="0" w:beforeAutospacing="0" w:after="0" w:afterAutospacing="0" w:line="440" w:lineRule="exact"/>
        <w:ind w:firstLine="480" w:firstLineChars="200"/>
        <w:rPr>
          <w:rFonts w:cs="宋体"/>
          <w:color w:val="auto"/>
          <w:highlight w:val="none"/>
          <w:shd w:val="clear" w:color="auto" w:fill="FFFFFF"/>
        </w:rPr>
      </w:pPr>
      <w:r>
        <w:rPr>
          <w:rFonts w:hint="eastAsia" w:cs="宋体"/>
          <w:color w:val="auto"/>
          <w:highlight w:val="none"/>
          <w:shd w:val="clear" w:color="auto" w:fill="FFFFFF"/>
        </w:rPr>
        <w:t>地点：</w:t>
      </w:r>
      <w:r>
        <w:rPr>
          <w:rFonts w:hint="eastAsia" w:cs="宋体"/>
          <w:color w:val="auto"/>
          <w:highlight w:val="none"/>
          <w:shd w:val="clear" w:color="auto" w:fill="FFFFFF"/>
          <w:lang w:eastAsia="zh-CN"/>
        </w:rPr>
        <w:t>珠海市香洲区兴国街4号中立信大厦401-1室</w:t>
      </w:r>
      <w:r>
        <w:rPr>
          <w:rFonts w:hint="eastAsia" w:cs="宋体"/>
          <w:color w:val="auto"/>
          <w:highlight w:val="none"/>
          <w:shd w:val="clear" w:color="auto" w:fill="FFFFFF"/>
        </w:rPr>
        <w:t>。</w:t>
      </w:r>
    </w:p>
    <w:p w14:paraId="5206374C">
      <w:pPr>
        <w:pStyle w:val="38"/>
        <w:spacing w:before="0" w:beforeAutospacing="0" w:after="0" w:afterAutospacing="0" w:line="440" w:lineRule="exact"/>
        <w:ind w:firstLine="480" w:firstLineChars="200"/>
        <w:rPr>
          <w:rFonts w:cs="宋体"/>
          <w:color w:val="auto"/>
          <w:highlight w:val="none"/>
          <w:shd w:val="clear" w:color="auto" w:fill="FFFFFF"/>
        </w:rPr>
      </w:pPr>
      <w:r>
        <w:rPr>
          <w:rFonts w:hint="eastAsia" w:cs="宋体"/>
          <w:color w:val="auto"/>
          <w:highlight w:val="none"/>
          <w:shd w:val="clear" w:color="auto" w:fill="FFFFFF"/>
        </w:rPr>
        <w:t>方式：投标人可自行前往现场购买或通过电子邮件的方式购买（购买标书联系方式：</w:t>
      </w:r>
      <w:r>
        <w:rPr>
          <w:rFonts w:hint="eastAsia" w:cs="宋体"/>
          <w:color w:val="auto"/>
          <w:highlight w:val="none"/>
          <w:shd w:val="clear" w:color="auto" w:fill="FFFFFF"/>
          <w:lang w:val="en-US" w:eastAsia="zh-CN"/>
        </w:rPr>
        <w:t>柯海丽</w:t>
      </w:r>
      <w:r>
        <w:rPr>
          <w:rFonts w:hint="eastAsia" w:cs="宋体"/>
          <w:color w:val="auto"/>
          <w:highlight w:val="none"/>
          <w:shd w:val="clear" w:color="auto" w:fill="FFFFFF"/>
        </w:rPr>
        <w:t>、</w:t>
      </w:r>
      <w:r>
        <w:rPr>
          <w:rFonts w:hint="eastAsia" w:cs="宋体"/>
          <w:color w:val="auto"/>
          <w:highlight w:val="none"/>
          <w:shd w:val="clear" w:color="auto" w:fill="FFFFFF"/>
          <w:lang w:val="en-US" w:eastAsia="zh-CN"/>
        </w:rPr>
        <w:t>13168681003</w:t>
      </w:r>
      <w:r>
        <w:rPr>
          <w:rFonts w:hint="eastAsia" w:cs="宋体"/>
          <w:color w:val="auto"/>
          <w:highlight w:val="none"/>
          <w:shd w:val="clear" w:color="auto" w:fill="FFFFFF"/>
        </w:rPr>
        <w:t>、zhmczb@163.com)。</w:t>
      </w:r>
    </w:p>
    <w:p w14:paraId="09DA09DD">
      <w:pPr>
        <w:pStyle w:val="38"/>
        <w:spacing w:before="0" w:beforeAutospacing="0" w:after="0" w:afterAutospacing="0" w:line="440" w:lineRule="exact"/>
        <w:ind w:firstLine="480" w:firstLineChars="200"/>
        <w:rPr>
          <w:rFonts w:cs="宋体"/>
          <w:color w:val="auto"/>
          <w:highlight w:val="none"/>
          <w:shd w:val="clear" w:color="auto" w:fill="FFFFFF"/>
        </w:rPr>
      </w:pPr>
      <w:r>
        <w:rPr>
          <w:rFonts w:hint="eastAsia" w:cs="宋体"/>
          <w:color w:val="auto"/>
          <w:highlight w:val="none"/>
          <w:shd w:val="clear" w:color="auto" w:fill="FFFFFF"/>
        </w:rPr>
        <w:t>售价（元）：500.00元/份（人民币），</w:t>
      </w:r>
      <w:r>
        <w:rPr>
          <w:rFonts w:hint="eastAsia" w:cs="宋体"/>
          <w:color w:val="auto"/>
          <w:highlight w:val="none"/>
          <w:shd w:val="clear" w:color="auto" w:fill="FFFFFF"/>
          <w:lang w:eastAsia="zh-CN"/>
        </w:rPr>
        <w:t>磋商文件</w:t>
      </w:r>
      <w:r>
        <w:rPr>
          <w:rFonts w:hint="eastAsia" w:cs="宋体"/>
          <w:color w:val="auto"/>
          <w:highlight w:val="none"/>
          <w:shd w:val="clear" w:color="auto" w:fill="FFFFFF"/>
        </w:rPr>
        <w:t>售后不退。</w:t>
      </w:r>
    </w:p>
    <w:p w14:paraId="48DE19FC">
      <w:pPr>
        <w:pStyle w:val="38"/>
        <w:spacing w:before="0" w:beforeAutospacing="0" w:after="0" w:afterAutospacing="0" w:line="440" w:lineRule="exact"/>
        <w:rPr>
          <w:rFonts w:cs="宋体"/>
          <w:color w:val="auto"/>
          <w:highlight w:val="none"/>
          <w:shd w:val="clear" w:color="auto" w:fill="FFFFFF"/>
        </w:rPr>
      </w:pPr>
      <w:r>
        <w:rPr>
          <w:rFonts w:hint="eastAsia" w:cs="宋体"/>
          <w:b/>
          <w:bCs/>
          <w:color w:val="auto"/>
          <w:highlight w:val="none"/>
          <w:shd w:val="clear" w:color="auto" w:fill="FFFFFF"/>
        </w:rPr>
        <w:t>四、响应文件提交</w:t>
      </w:r>
    </w:p>
    <w:p w14:paraId="6297FCA0">
      <w:pPr>
        <w:pStyle w:val="38"/>
        <w:spacing w:before="0" w:beforeAutospacing="0" w:after="0" w:afterAutospacing="0" w:line="440" w:lineRule="exact"/>
        <w:ind w:firstLine="480" w:firstLineChars="200"/>
        <w:rPr>
          <w:rFonts w:cs="宋体"/>
          <w:color w:val="auto"/>
          <w:highlight w:val="none"/>
          <w:shd w:val="clear" w:color="auto" w:fill="FFFFFF"/>
        </w:rPr>
      </w:pPr>
      <w:r>
        <w:rPr>
          <w:rFonts w:hint="eastAsia" w:cs="宋体"/>
          <w:color w:val="auto"/>
          <w:highlight w:val="none"/>
          <w:shd w:val="clear" w:color="auto" w:fill="FFFFFF"/>
        </w:rPr>
        <w:t>截止时间：2025年</w:t>
      </w:r>
      <w:r>
        <w:rPr>
          <w:rFonts w:hint="eastAsia" w:cs="宋体"/>
          <w:color w:val="auto"/>
          <w:highlight w:val="none"/>
          <w:shd w:val="clear" w:color="auto" w:fill="FFFFFF"/>
          <w:lang w:val="en-US" w:eastAsia="zh-CN"/>
        </w:rPr>
        <w:t>10</w:t>
      </w:r>
      <w:r>
        <w:rPr>
          <w:rFonts w:hint="eastAsia" w:cs="宋体"/>
          <w:color w:val="auto"/>
          <w:highlight w:val="none"/>
          <w:shd w:val="clear" w:color="auto" w:fill="FFFFFF"/>
        </w:rPr>
        <w:t>月</w:t>
      </w:r>
      <w:r>
        <w:rPr>
          <w:rFonts w:hint="eastAsia" w:cs="宋体"/>
          <w:color w:val="auto"/>
          <w:highlight w:val="none"/>
          <w:shd w:val="clear" w:color="auto" w:fill="FFFFFF"/>
          <w:lang w:val="en-US" w:eastAsia="zh-CN"/>
        </w:rPr>
        <w:t>27</w:t>
      </w:r>
      <w:r>
        <w:rPr>
          <w:rFonts w:hint="eastAsia" w:cs="宋体"/>
          <w:color w:val="auto"/>
          <w:highlight w:val="none"/>
          <w:shd w:val="clear" w:color="auto" w:fill="FFFFFF"/>
        </w:rPr>
        <w:t>日</w:t>
      </w:r>
      <w:r>
        <w:rPr>
          <w:rFonts w:hint="eastAsia" w:cs="宋体"/>
          <w:color w:val="auto"/>
          <w:highlight w:val="none"/>
          <w:shd w:val="clear" w:color="auto" w:fill="FFFFFF"/>
          <w:lang w:val="en-US" w:eastAsia="zh-CN"/>
        </w:rPr>
        <w:t>15</w:t>
      </w:r>
      <w:r>
        <w:rPr>
          <w:rFonts w:hint="eastAsia" w:cs="宋体"/>
          <w:color w:val="auto"/>
          <w:highlight w:val="none"/>
          <w:shd w:val="clear" w:color="auto" w:fill="FFFFFF"/>
        </w:rPr>
        <w:t>点00分（北京时间）</w:t>
      </w:r>
      <w:r>
        <w:rPr>
          <w:rFonts w:hint="eastAsia" w:cs="宋体"/>
          <w:color w:val="auto"/>
          <w:highlight w:val="none"/>
          <w:shd w:val="clear" w:color="auto" w:fill="FFFFFF"/>
          <w:lang w:val="zh-CN"/>
        </w:rPr>
        <w:t>。从</w:t>
      </w:r>
      <w:r>
        <w:rPr>
          <w:rFonts w:hint="eastAsia" w:cs="宋体"/>
          <w:color w:val="auto"/>
          <w:highlight w:val="none"/>
          <w:shd w:val="clear" w:color="auto" w:fill="FFFFFF"/>
        </w:rPr>
        <w:t>磋商文件开始发岀之日起至供应商提交首次响应文件截止之日止不得少于10日。截止时间前30分钟内接收响应文件。</w:t>
      </w:r>
    </w:p>
    <w:p w14:paraId="7CEB5C3B">
      <w:pPr>
        <w:pStyle w:val="38"/>
        <w:spacing w:before="0" w:beforeAutospacing="0" w:after="0" w:afterAutospacing="0" w:line="440" w:lineRule="exact"/>
        <w:ind w:firstLine="480" w:firstLineChars="200"/>
        <w:rPr>
          <w:rFonts w:cs="宋体"/>
          <w:color w:val="auto"/>
          <w:highlight w:val="none"/>
          <w:shd w:val="clear" w:color="auto" w:fill="FFFFFF"/>
        </w:rPr>
      </w:pPr>
      <w:r>
        <w:rPr>
          <w:rFonts w:hint="eastAsia" w:cs="宋体"/>
          <w:color w:val="auto"/>
          <w:highlight w:val="none"/>
          <w:shd w:val="clear" w:color="auto" w:fill="FFFFFF"/>
        </w:rPr>
        <w:t>地点：</w:t>
      </w:r>
      <w:r>
        <w:rPr>
          <w:rFonts w:hint="eastAsia" w:cs="宋体"/>
          <w:color w:val="auto"/>
          <w:highlight w:val="none"/>
          <w:shd w:val="clear" w:color="auto" w:fill="FFFFFF"/>
          <w:lang w:eastAsia="zh-CN"/>
        </w:rPr>
        <w:t>珠海市香洲区兴国街4号401-1开标室</w:t>
      </w:r>
      <w:r>
        <w:rPr>
          <w:rFonts w:hint="eastAsia" w:cs="宋体"/>
          <w:color w:val="auto"/>
          <w:highlight w:val="none"/>
          <w:shd w:val="clear" w:color="auto" w:fill="FFFFFF"/>
        </w:rPr>
        <w:t>。</w:t>
      </w:r>
    </w:p>
    <w:p w14:paraId="651B958B">
      <w:pPr>
        <w:pStyle w:val="38"/>
        <w:spacing w:before="0" w:beforeAutospacing="0" w:after="0" w:afterAutospacing="0" w:line="440" w:lineRule="exact"/>
        <w:rPr>
          <w:rFonts w:cs="宋体"/>
          <w:color w:val="auto"/>
          <w:highlight w:val="none"/>
          <w:shd w:val="clear" w:color="auto" w:fill="FFFFFF"/>
        </w:rPr>
      </w:pPr>
      <w:r>
        <w:rPr>
          <w:rFonts w:hint="eastAsia" w:cs="宋体"/>
          <w:b/>
          <w:bCs/>
          <w:color w:val="auto"/>
          <w:highlight w:val="none"/>
          <w:shd w:val="clear" w:color="auto" w:fill="FFFFFF"/>
        </w:rPr>
        <w:t>五、开启响应文件时间及地点</w:t>
      </w:r>
    </w:p>
    <w:p w14:paraId="0C774702">
      <w:pPr>
        <w:pStyle w:val="38"/>
        <w:spacing w:before="0" w:beforeAutospacing="0" w:after="0" w:afterAutospacing="0" w:line="440" w:lineRule="exact"/>
        <w:ind w:firstLine="480" w:firstLineChars="200"/>
        <w:rPr>
          <w:rFonts w:cs="宋体"/>
          <w:color w:val="auto"/>
          <w:highlight w:val="none"/>
          <w:shd w:val="clear" w:color="auto" w:fill="FFFFFF"/>
        </w:rPr>
      </w:pPr>
      <w:r>
        <w:rPr>
          <w:rFonts w:hint="eastAsia" w:cs="宋体"/>
          <w:color w:val="auto"/>
          <w:highlight w:val="none"/>
          <w:shd w:val="clear" w:color="auto" w:fill="FFFFFF"/>
        </w:rPr>
        <w:t>时间：2025年</w:t>
      </w:r>
      <w:r>
        <w:rPr>
          <w:rFonts w:hint="eastAsia" w:cs="宋体"/>
          <w:color w:val="auto"/>
          <w:highlight w:val="none"/>
          <w:shd w:val="clear" w:color="auto" w:fill="FFFFFF"/>
          <w:lang w:val="en-US" w:eastAsia="zh-CN"/>
        </w:rPr>
        <w:t>10</w:t>
      </w:r>
      <w:r>
        <w:rPr>
          <w:rFonts w:hint="eastAsia" w:cs="宋体"/>
          <w:color w:val="auto"/>
          <w:highlight w:val="none"/>
          <w:shd w:val="clear" w:color="auto" w:fill="FFFFFF"/>
        </w:rPr>
        <w:t>月</w:t>
      </w:r>
      <w:r>
        <w:rPr>
          <w:rFonts w:hint="eastAsia" w:cs="宋体"/>
          <w:color w:val="auto"/>
          <w:highlight w:val="none"/>
          <w:shd w:val="clear" w:color="auto" w:fill="FFFFFF"/>
          <w:lang w:val="en-US" w:eastAsia="zh-CN"/>
        </w:rPr>
        <w:t>27</w:t>
      </w:r>
      <w:r>
        <w:rPr>
          <w:rFonts w:hint="eastAsia" w:cs="宋体"/>
          <w:color w:val="auto"/>
          <w:highlight w:val="none"/>
          <w:shd w:val="clear" w:color="auto" w:fill="FFFFFF"/>
        </w:rPr>
        <w:t>日</w:t>
      </w:r>
      <w:r>
        <w:rPr>
          <w:rFonts w:hint="eastAsia" w:cs="宋体"/>
          <w:color w:val="auto"/>
          <w:highlight w:val="none"/>
          <w:shd w:val="clear" w:color="auto" w:fill="FFFFFF"/>
          <w:lang w:val="en-US" w:eastAsia="zh-CN"/>
        </w:rPr>
        <w:t>15</w:t>
      </w:r>
      <w:r>
        <w:rPr>
          <w:rFonts w:hint="eastAsia" w:cs="宋体"/>
          <w:color w:val="auto"/>
          <w:highlight w:val="none"/>
          <w:shd w:val="clear" w:color="auto" w:fill="FFFFFF"/>
        </w:rPr>
        <w:t>点00分（北京时间）。</w:t>
      </w:r>
    </w:p>
    <w:p w14:paraId="36EFC712">
      <w:pPr>
        <w:pStyle w:val="38"/>
        <w:spacing w:before="0" w:beforeAutospacing="0" w:after="0" w:afterAutospacing="0" w:line="440" w:lineRule="exact"/>
        <w:ind w:firstLine="480" w:firstLineChars="200"/>
        <w:rPr>
          <w:rFonts w:cs="宋体"/>
          <w:color w:val="auto"/>
          <w:highlight w:val="none"/>
          <w:shd w:val="clear" w:color="auto" w:fill="FFFFFF"/>
        </w:rPr>
      </w:pPr>
      <w:r>
        <w:rPr>
          <w:rFonts w:hint="eastAsia" w:cs="宋体"/>
          <w:color w:val="auto"/>
          <w:highlight w:val="none"/>
          <w:shd w:val="clear" w:color="auto" w:fill="FFFFFF"/>
        </w:rPr>
        <w:t>地点：</w:t>
      </w:r>
      <w:r>
        <w:rPr>
          <w:rFonts w:hint="eastAsia" w:cs="宋体"/>
          <w:color w:val="auto"/>
          <w:highlight w:val="none"/>
          <w:shd w:val="clear" w:color="auto" w:fill="FFFFFF"/>
          <w:lang w:eastAsia="zh-CN"/>
        </w:rPr>
        <w:t>珠海市香洲区兴国街4号401-1开标室</w:t>
      </w:r>
      <w:r>
        <w:rPr>
          <w:rFonts w:hint="eastAsia" w:cs="宋体"/>
          <w:color w:val="auto"/>
          <w:highlight w:val="none"/>
          <w:shd w:val="clear" w:color="auto" w:fill="FFFFFF"/>
        </w:rPr>
        <w:t>。</w:t>
      </w:r>
    </w:p>
    <w:p w14:paraId="03590B42">
      <w:pPr>
        <w:pStyle w:val="38"/>
        <w:spacing w:before="0" w:beforeAutospacing="0" w:after="0" w:afterAutospacing="0" w:line="440" w:lineRule="exact"/>
        <w:rPr>
          <w:rFonts w:cs="宋体"/>
          <w:b/>
          <w:bCs/>
          <w:color w:val="auto"/>
          <w:highlight w:val="none"/>
          <w:shd w:val="clear" w:color="auto" w:fill="FFFFFF"/>
        </w:rPr>
      </w:pPr>
      <w:r>
        <w:rPr>
          <w:rFonts w:hint="eastAsia" w:cs="宋体"/>
          <w:b/>
          <w:bCs/>
          <w:color w:val="auto"/>
          <w:highlight w:val="none"/>
          <w:shd w:val="clear" w:color="auto" w:fill="FFFFFF"/>
        </w:rPr>
        <w:t>六、公告期限</w:t>
      </w:r>
    </w:p>
    <w:p w14:paraId="35031DC4">
      <w:pPr>
        <w:pStyle w:val="38"/>
        <w:spacing w:before="0" w:beforeAutospacing="0" w:after="0" w:afterAutospacing="0" w:line="440" w:lineRule="exact"/>
        <w:ind w:firstLine="480" w:firstLineChars="200"/>
        <w:rPr>
          <w:rFonts w:cs="宋体"/>
          <w:color w:val="auto"/>
          <w:highlight w:val="none"/>
          <w:shd w:val="clear" w:color="auto" w:fill="FFFFFF"/>
        </w:rPr>
      </w:pPr>
      <w:r>
        <w:rPr>
          <w:rFonts w:hint="eastAsia" w:cs="宋体"/>
          <w:color w:val="auto"/>
          <w:highlight w:val="none"/>
          <w:shd w:val="clear" w:color="auto" w:fill="FFFFFF"/>
        </w:rPr>
        <w:t>自本公告发布之日起3个工作日。</w:t>
      </w:r>
    </w:p>
    <w:p w14:paraId="7C9A842D">
      <w:pPr>
        <w:pStyle w:val="38"/>
        <w:numPr>
          <w:ilvl w:val="0"/>
          <w:numId w:val="5"/>
        </w:numPr>
        <w:spacing w:before="0" w:beforeAutospacing="0" w:after="0" w:afterAutospacing="0" w:line="440" w:lineRule="exact"/>
        <w:rPr>
          <w:rFonts w:cs="宋体"/>
          <w:b/>
          <w:bCs/>
          <w:color w:val="auto"/>
          <w:highlight w:val="none"/>
          <w:shd w:val="clear" w:color="auto" w:fill="FFFFFF"/>
        </w:rPr>
      </w:pPr>
      <w:r>
        <w:rPr>
          <w:rFonts w:hint="eastAsia" w:cs="宋体"/>
          <w:b/>
          <w:bCs/>
          <w:color w:val="auto"/>
          <w:highlight w:val="none"/>
          <w:shd w:val="clear" w:color="auto" w:fill="FFFFFF"/>
        </w:rPr>
        <w:t>其他补充事宜</w:t>
      </w:r>
    </w:p>
    <w:p w14:paraId="240CE57A">
      <w:pPr>
        <w:pStyle w:val="38"/>
        <w:spacing w:before="0" w:beforeAutospacing="0" w:after="0" w:afterAutospacing="0" w:line="360" w:lineRule="auto"/>
        <w:ind w:right="23" w:firstLine="482" w:firstLineChars="200"/>
        <w:rPr>
          <w:rFonts w:cs="宋体"/>
          <w:b/>
          <w:bCs/>
          <w:color w:val="auto"/>
          <w:highlight w:val="none"/>
          <w:shd w:val="clear" w:color="auto" w:fill="FFFFFF"/>
        </w:rPr>
      </w:pPr>
      <w:r>
        <w:rPr>
          <w:rStyle w:val="46"/>
          <w:rFonts w:hint="eastAsia" w:cs="宋体"/>
          <w:color w:val="auto"/>
          <w:highlight w:val="none"/>
          <w:shd w:val="clear" w:color="auto" w:fill="FFFFFF"/>
        </w:rPr>
        <w:t>供应商必须在采购代理机构登记并购买磋商文件，</w:t>
      </w:r>
      <w:r>
        <w:rPr>
          <w:rFonts w:hint="eastAsia" w:cs="宋体"/>
          <w:b/>
          <w:bCs/>
          <w:color w:val="auto"/>
          <w:highlight w:val="none"/>
          <w:shd w:val="clear" w:color="auto" w:fill="FFFFFF"/>
        </w:rPr>
        <w:t>购买磋商文件时须提供下列资料和其他相关注意事项：</w:t>
      </w:r>
    </w:p>
    <w:p w14:paraId="09D15508">
      <w:pPr>
        <w:pStyle w:val="38"/>
        <w:spacing w:before="0" w:beforeAutospacing="0" w:after="0" w:afterAutospacing="0" w:line="360" w:lineRule="auto"/>
        <w:ind w:right="720" w:firstLine="480" w:firstLineChars="200"/>
        <w:rPr>
          <w:rFonts w:cs="宋体"/>
          <w:color w:val="auto"/>
          <w:highlight w:val="none"/>
          <w:shd w:val="clear" w:color="auto" w:fill="FFFFFF"/>
        </w:rPr>
      </w:pPr>
      <w:r>
        <w:rPr>
          <w:rFonts w:hint="eastAsia" w:cs="宋体"/>
          <w:color w:val="auto"/>
          <w:highlight w:val="none"/>
          <w:shd w:val="clear" w:color="auto" w:fill="FFFFFF"/>
        </w:rPr>
        <w:t>（1）获取</w:t>
      </w:r>
      <w:r>
        <w:rPr>
          <w:rFonts w:hint="eastAsia" w:cs="宋体"/>
          <w:color w:val="auto"/>
          <w:highlight w:val="none"/>
          <w:shd w:val="clear" w:color="auto" w:fill="FFFFFF"/>
          <w:lang w:val="en-US" w:eastAsia="zh-CN"/>
        </w:rPr>
        <w:t>磋商文件</w:t>
      </w:r>
      <w:r>
        <w:rPr>
          <w:rFonts w:hint="eastAsia" w:cs="宋体"/>
          <w:color w:val="auto"/>
          <w:highlight w:val="none"/>
          <w:shd w:val="clear" w:color="auto" w:fill="FFFFFF"/>
        </w:rPr>
        <w:t>方式：</w:t>
      </w:r>
    </w:p>
    <w:p w14:paraId="56FC7337">
      <w:pPr>
        <w:pStyle w:val="38"/>
        <w:shd w:val="clear" w:color="auto" w:fill="FFFFFF"/>
        <w:spacing w:before="0" w:beforeAutospacing="0" w:after="0" w:afterAutospacing="0" w:line="360" w:lineRule="auto"/>
        <w:ind w:firstLine="480" w:firstLineChars="200"/>
        <w:jc w:val="both"/>
        <w:textAlignment w:val="baseline"/>
        <w:rPr>
          <w:rFonts w:cs="宋体"/>
          <w:color w:val="auto"/>
          <w:sz w:val="19"/>
          <w:szCs w:val="19"/>
          <w:highlight w:val="none"/>
        </w:rPr>
      </w:pPr>
      <w:r>
        <w:rPr>
          <w:rFonts w:hint="eastAsia" w:cs="宋体"/>
          <w:color w:val="auto"/>
          <w:highlight w:val="none"/>
          <w:shd w:val="clear" w:color="auto" w:fill="FFFFFF"/>
        </w:rPr>
        <w:t>①现场报名：供应商从公告链接自行下载附件并填写《投标报名表》，加盖供应商公章后，至磋商文件获取地点递交《投标报名表》同时缴纳标书款，并获取磋商文件。</w:t>
      </w:r>
    </w:p>
    <w:p w14:paraId="44B2C3E1">
      <w:pPr>
        <w:pStyle w:val="38"/>
        <w:shd w:val="clear" w:color="auto" w:fill="FFFFFF"/>
        <w:spacing w:before="0" w:beforeAutospacing="0" w:after="0" w:afterAutospacing="0" w:line="360" w:lineRule="auto"/>
        <w:ind w:firstLine="480" w:firstLineChars="200"/>
        <w:jc w:val="both"/>
        <w:textAlignment w:val="baseline"/>
        <w:rPr>
          <w:rFonts w:cs="宋体"/>
          <w:color w:val="auto"/>
          <w:sz w:val="19"/>
          <w:szCs w:val="19"/>
          <w:highlight w:val="none"/>
        </w:rPr>
      </w:pPr>
      <w:r>
        <w:rPr>
          <w:rStyle w:val="46"/>
          <w:rFonts w:hint="eastAsia" w:cs="宋体"/>
          <w:b w:val="0"/>
          <w:bCs w:val="0"/>
          <w:color w:val="auto"/>
          <w:highlight w:val="none"/>
          <w:shd w:val="clear" w:color="auto" w:fill="FFFFFF"/>
        </w:rPr>
        <w:t>②</w:t>
      </w:r>
      <w:r>
        <w:rPr>
          <w:rStyle w:val="46"/>
          <w:rFonts w:hint="eastAsia" w:cs="宋体"/>
          <w:color w:val="auto"/>
          <w:highlight w:val="none"/>
          <w:shd w:val="clear" w:color="auto" w:fill="FFFFFF"/>
        </w:rPr>
        <w:t>线上报名（推荐使用该方式）：</w:t>
      </w:r>
      <w:r>
        <w:rPr>
          <w:rFonts w:hint="eastAsia" w:cs="宋体"/>
          <w:color w:val="auto"/>
          <w:highlight w:val="none"/>
          <w:shd w:val="clear" w:color="auto" w:fill="FFFFFF"/>
        </w:rPr>
        <w:t>供应商从公告链接自行下载附件并填写《投标报名表》，加盖供应商公章后扫描为</w:t>
      </w:r>
      <w:r>
        <w:rPr>
          <w:rStyle w:val="46"/>
          <w:rFonts w:hint="eastAsia" w:cs="宋体"/>
          <w:color w:val="auto"/>
          <w:highlight w:val="none"/>
          <w:shd w:val="clear" w:color="auto" w:fill="FFFFFF"/>
        </w:rPr>
        <w:t>PDF</w:t>
      </w:r>
      <w:r>
        <w:rPr>
          <w:rFonts w:hint="eastAsia" w:cs="宋体"/>
          <w:color w:val="auto"/>
          <w:highlight w:val="none"/>
          <w:shd w:val="clear" w:color="auto" w:fill="FFFFFF"/>
        </w:rPr>
        <w:t>格式，</w:t>
      </w:r>
      <w:r>
        <w:rPr>
          <w:rStyle w:val="46"/>
          <w:rFonts w:hint="eastAsia" w:cs="宋体"/>
          <w:color w:val="auto"/>
          <w:highlight w:val="none"/>
          <w:shd w:val="clear" w:color="auto" w:fill="FFFFFF"/>
        </w:rPr>
        <w:t>将PDF盖章版</w:t>
      </w:r>
      <w:r>
        <w:rPr>
          <w:rFonts w:hint="eastAsia" w:cs="宋体"/>
          <w:color w:val="auto"/>
          <w:highlight w:val="none"/>
          <w:shd w:val="clear" w:color="auto" w:fill="FFFFFF"/>
        </w:rPr>
        <w:t>与缴纳标书款转账凭证一并发至采购代理机构邮箱（</w:t>
      </w:r>
      <w:r>
        <w:rPr>
          <w:rFonts w:hint="eastAsia" w:cs="宋体"/>
          <w:color w:val="auto"/>
          <w:highlight w:val="none"/>
          <w:shd w:val="clear" w:color="auto" w:fill="FFFFFF"/>
          <w:lang w:eastAsia="zh-CN"/>
        </w:rPr>
        <w:t>zhmczb@163.com</w:t>
      </w:r>
      <w:r>
        <w:rPr>
          <w:rFonts w:hint="eastAsia" w:cs="宋体"/>
          <w:color w:val="auto"/>
          <w:highlight w:val="none"/>
          <w:shd w:val="clear" w:color="auto" w:fill="FFFFFF"/>
        </w:rPr>
        <w:t>）。《投标报名表》审核通过并缴纳标书款成功后即为报名成功。</w:t>
      </w:r>
      <w:r>
        <w:rPr>
          <w:rFonts w:hint="eastAsia" w:cs="宋体"/>
          <w:b/>
          <w:bCs/>
          <w:color w:val="auto"/>
          <w:highlight w:val="none"/>
          <w:shd w:val="clear" w:color="auto" w:fill="FFFFFF"/>
        </w:rPr>
        <w:t>（注意事项：</w:t>
      </w:r>
      <w:r>
        <w:rPr>
          <w:rStyle w:val="46"/>
          <w:rFonts w:hint="eastAsia" w:cs="宋体"/>
          <w:color w:val="auto"/>
          <w:highlight w:val="none"/>
          <w:shd w:val="clear" w:color="auto" w:fill="FFFFFF"/>
        </w:rPr>
        <w:t>邮件主题需注明项目名称</w:t>
      </w:r>
      <w:r>
        <w:rPr>
          <w:rFonts w:hint="eastAsia" w:cs="宋体"/>
          <w:b/>
          <w:bCs/>
          <w:color w:val="auto"/>
          <w:highlight w:val="none"/>
          <w:shd w:val="clear" w:color="auto" w:fill="FFFFFF"/>
        </w:rPr>
        <w:t>）</w:t>
      </w:r>
      <w:r>
        <w:rPr>
          <w:rFonts w:hint="eastAsia" w:cs="宋体"/>
          <w:color w:val="auto"/>
          <w:highlight w:val="none"/>
          <w:shd w:val="clear" w:color="auto" w:fill="FFFFFF"/>
        </w:rPr>
        <w:t>。</w:t>
      </w:r>
    </w:p>
    <w:p w14:paraId="5478BF24">
      <w:pPr>
        <w:pStyle w:val="38"/>
        <w:numPr>
          <w:ilvl w:val="0"/>
          <w:numId w:val="0"/>
        </w:numPr>
        <w:spacing w:before="0" w:beforeAutospacing="0" w:after="0" w:afterAutospacing="0" w:line="360" w:lineRule="auto"/>
        <w:ind w:right="-60" w:rightChars="0" w:firstLine="480" w:firstLineChars="200"/>
        <w:rPr>
          <w:rFonts w:hint="eastAsia" w:cs="宋体"/>
          <w:color w:val="auto"/>
          <w:highlight w:val="none"/>
          <w:shd w:val="clear" w:color="auto" w:fill="FFFFFF"/>
        </w:rPr>
      </w:pPr>
      <w:r>
        <w:rPr>
          <w:rFonts w:hint="eastAsia" w:ascii="宋体" w:hAnsi="宋体" w:eastAsia="宋体" w:cs="宋体"/>
          <w:color w:val="auto"/>
          <w:sz w:val="24"/>
          <w:szCs w:val="24"/>
          <w:shd w:val="clear" w:fill="FFFFFF"/>
          <w:lang w:val="en-US" w:eastAsia="zh-CN" w:bidi="ar-SA"/>
        </w:rPr>
        <w:t>（2）</w:t>
      </w:r>
      <w:r>
        <w:rPr>
          <w:rFonts w:hint="eastAsia" w:cs="宋体"/>
          <w:color w:val="auto"/>
          <w:highlight w:val="none"/>
          <w:shd w:val="clear" w:color="auto" w:fill="FFFFFF"/>
        </w:rPr>
        <w:t>购买磋商文件的单位，均被视为已充分理解本公告的有关要求，采购人及采购代理机构均无责任承担其是否符合合格供应商条件而引起的一切后果；已办理报名并成功购买磋商文件的供应商参加投标的，不代表通过资格性审查或符合性审查。</w:t>
      </w:r>
    </w:p>
    <w:p w14:paraId="3B7A63A1">
      <w:pPr>
        <w:widowControl w:val="0"/>
        <w:adjustRightInd w:val="0"/>
        <w:snapToGrid w:val="0"/>
        <w:spacing w:line="360" w:lineRule="auto"/>
        <w:ind w:firstLine="480" w:firstLineChars="200"/>
        <w:jc w:val="left"/>
        <w:rPr>
          <w:rFonts w:hint="eastAsia" w:cs="宋体"/>
          <w:color w:val="auto"/>
          <w:highlight w:val="none"/>
          <w:shd w:val="clear" w:color="auto" w:fill="FFFFFF"/>
        </w:rPr>
      </w:pPr>
      <w:r>
        <w:rPr>
          <w:rFonts w:hint="eastAsia" w:ascii="宋体" w:hAnsi="宋体" w:cs="宋体"/>
          <w:bCs w:val="0"/>
          <w:color w:val="auto"/>
          <w:kern w:val="0"/>
          <w:sz w:val="24"/>
          <w:szCs w:val="24"/>
          <w:highlight w:val="none"/>
          <w:shd w:val="clear" w:color="auto" w:fill="FFFFFF"/>
          <w:lang w:eastAsia="zh-CN" w:bidi="ar-SA"/>
        </w:rPr>
        <w:t>（</w:t>
      </w:r>
      <w:r>
        <w:rPr>
          <w:rFonts w:hint="eastAsia" w:ascii="宋体" w:hAnsi="宋体" w:cs="宋体"/>
          <w:bCs w:val="0"/>
          <w:color w:val="auto"/>
          <w:kern w:val="0"/>
          <w:sz w:val="24"/>
          <w:szCs w:val="24"/>
          <w:highlight w:val="none"/>
          <w:shd w:val="clear" w:color="auto" w:fill="FFFFFF"/>
          <w:lang w:val="en-US" w:eastAsia="zh-CN" w:bidi="ar-SA"/>
        </w:rPr>
        <w:t>3</w:t>
      </w:r>
      <w:r>
        <w:rPr>
          <w:rFonts w:hint="eastAsia" w:ascii="宋体" w:hAnsi="宋体" w:cs="宋体"/>
          <w:bCs w:val="0"/>
          <w:color w:val="auto"/>
          <w:kern w:val="0"/>
          <w:sz w:val="24"/>
          <w:szCs w:val="24"/>
          <w:highlight w:val="none"/>
          <w:shd w:val="clear" w:color="auto" w:fill="FFFFFF"/>
          <w:lang w:eastAsia="zh-CN" w:bidi="ar-SA"/>
        </w:rPr>
        <w:t>）</w:t>
      </w:r>
      <w:r>
        <w:rPr>
          <w:rFonts w:hint="eastAsia" w:ascii="宋体" w:hAnsi="宋体" w:eastAsia="宋体" w:cs="宋体"/>
          <w:bCs w:val="0"/>
          <w:color w:val="auto"/>
          <w:kern w:val="0"/>
          <w:sz w:val="24"/>
          <w:highlight w:val="none"/>
          <w:shd w:val="clear" w:color="auto" w:fill="FFFFFF"/>
        </w:rPr>
        <w:t>本项目相关公告在以下媒体发布:</w:t>
      </w:r>
      <w:r>
        <w:rPr>
          <w:rFonts w:hint="eastAsia" w:cs="宋体"/>
          <w:color w:val="auto"/>
          <w:sz w:val="24"/>
          <w:highlight w:val="none"/>
          <w:shd w:val="clear" w:color="auto" w:fill="FFFFFF"/>
          <w:lang w:eastAsia="zh-CN"/>
        </w:rPr>
        <w:t>广东省电子招投标交易平台（https://gddzztb.com/home）</w:t>
      </w:r>
      <w:r>
        <w:rPr>
          <w:rFonts w:hint="eastAsia" w:cs="宋体"/>
          <w:color w:val="auto"/>
          <w:sz w:val="24"/>
          <w:highlight w:val="none"/>
          <w:shd w:val="clear" w:color="auto" w:fill="FFFFFF"/>
          <w:lang w:val="en-US" w:eastAsia="zh-CN"/>
        </w:rPr>
        <w:t>和</w:t>
      </w:r>
      <w:r>
        <w:rPr>
          <w:rFonts w:hint="eastAsia"/>
          <w:color w:val="auto"/>
          <w:sz w:val="24"/>
          <w:szCs w:val="24"/>
          <w:highlight w:val="none"/>
          <w:lang w:val="en-US" w:bidi="ar"/>
        </w:rPr>
        <w:t>横琴粤澳深度合作区城市规划和建设局</w:t>
      </w:r>
      <w:r>
        <w:rPr>
          <w:rFonts w:hint="eastAsia" w:ascii="宋体" w:hAnsi="宋体" w:cs="宋体"/>
          <w:color w:val="auto"/>
          <w:sz w:val="24"/>
          <w:highlight w:val="none"/>
          <w:shd w:val="clear" w:color="auto" w:fill="FFFFFF"/>
          <w:lang w:val="en-US" w:eastAsia="zh-CN"/>
        </w:rPr>
        <w:t>（https://www.hengqin.gov.cn/ghhjsj/）</w:t>
      </w:r>
      <w:r>
        <w:rPr>
          <w:rFonts w:hint="eastAsia" w:ascii="宋体" w:hAnsi="宋体" w:cs="宋体"/>
          <w:color w:val="auto"/>
          <w:sz w:val="24"/>
          <w:highlight w:val="none"/>
          <w:shd w:val="clear" w:color="auto" w:fill="FFFFFF"/>
          <w:lang w:eastAsia="zh-CN"/>
        </w:rPr>
        <w:t>，相关公告在法定媒体上</w:t>
      </w:r>
      <w:r>
        <w:rPr>
          <w:rFonts w:hint="eastAsia" w:ascii="宋体" w:hAnsi="宋体" w:eastAsia="宋体" w:cs="宋体"/>
          <w:b w:val="0"/>
          <w:color w:val="auto"/>
          <w:sz w:val="24"/>
          <w:highlight w:val="none"/>
        </w:rPr>
        <w:t>公布之日即视为有效送达，不再另行通知。</w:t>
      </w:r>
    </w:p>
    <w:p w14:paraId="137F8930">
      <w:pPr>
        <w:pStyle w:val="38"/>
        <w:spacing w:before="0" w:beforeAutospacing="0" w:after="0" w:afterAutospacing="0" w:line="440" w:lineRule="exact"/>
        <w:rPr>
          <w:rFonts w:cs="宋体"/>
          <w:b/>
          <w:bCs/>
          <w:color w:val="auto"/>
          <w:highlight w:val="none"/>
          <w:shd w:val="clear" w:color="auto" w:fill="FFFFFF"/>
        </w:rPr>
      </w:pPr>
      <w:r>
        <w:rPr>
          <w:rFonts w:hint="eastAsia" w:cs="宋体"/>
          <w:b/>
          <w:bCs/>
          <w:color w:val="auto"/>
          <w:highlight w:val="none"/>
          <w:shd w:val="clear" w:color="auto" w:fill="FFFFFF"/>
        </w:rPr>
        <w:t>八、凡对本次采购提出询问，请按以下方式联系</w:t>
      </w:r>
    </w:p>
    <w:p w14:paraId="18B94DC9">
      <w:pPr>
        <w:pStyle w:val="38"/>
        <w:shd w:val="clear" w:color="auto" w:fill="auto"/>
        <w:spacing w:before="0" w:beforeAutospacing="0" w:after="0" w:afterAutospacing="0" w:line="360" w:lineRule="auto"/>
        <w:ind w:firstLine="480" w:firstLineChars="200"/>
        <w:rPr>
          <w:rFonts w:hint="eastAsia" w:cs="宋体"/>
          <w:color w:val="auto"/>
          <w:highlight w:val="none"/>
          <w:shd w:val="clear" w:color="auto" w:fill="FFFFFF"/>
        </w:rPr>
      </w:pPr>
      <w:r>
        <w:rPr>
          <w:rFonts w:hint="eastAsia" w:cs="宋体"/>
          <w:color w:val="auto"/>
          <w:highlight w:val="none"/>
          <w:shd w:val="clear" w:color="auto" w:fill="FFFFFF"/>
        </w:rPr>
        <w:t>1.采购人信息</w:t>
      </w:r>
    </w:p>
    <w:p w14:paraId="0469C629">
      <w:pPr>
        <w:pStyle w:val="17"/>
        <w:spacing w:line="360" w:lineRule="auto"/>
        <w:ind w:left="0" w:firstLine="480" w:firstLineChars="200"/>
        <w:rPr>
          <w:color w:val="auto"/>
          <w:sz w:val="24"/>
          <w:szCs w:val="24"/>
          <w:highlight w:val="none"/>
          <w:lang w:val="en-US" w:bidi="ar"/>
        </w:rPr>
      </w:pPr>
      <w:r>
        <w:rPr>
          <w:rFonts w:hint="eastAsia"/>
          <w:color w:val="auto"/>
          <w:sz w:val="24"/>
          <w:szCs w:val="24"/>
          <w:highlight w:val="none"/>
          <w:lang w:val="en-US" w:bidi="ar"/>
        </w:rPr>
        <w:t>名称：横琴粤澳深度合作区城市规划和建设局</w:t>
      </w:r>
    </w:p>
    <w:p w14:paraId="5D97DDE5">
      <w:pPr>
        <w:pStyle w:val="17"/>
        <w:spacing w:line="360" w:lineRule="auto"/>
        <w:ind w:left="0" w:firstLine="480" w:firstLineChars="200"/>
        <w:rPr>
          <w:rFonts w:hint="default" w:eastAsia="宋体"/>
          <w:color w:val="auto"/>
          <w:sz w:val="24"/>
          <w:szCs w:val="24"/>
          <w:highlight w:val="none"/>
          <w:lang w:val="en-US" w:eastAsia="zh-CN" w:bidi="ar"/>
        </w:rPr>
      </w:pPr>
      <w:r>
        <w:rPr>
          <w:rFonts w:hint="eastAsia"/>
          <w:color w:val="auto"/>
          <w:sz w:val="24"/>
          <w:szCs w:val="24"/>
          <w:highlight w:val="none"/>
          <w:lang w:val="en-US" w:bidi="ar"/>
        </w:rPr>
        <w:t>地址：广东省珠海市</w:t>
      </w:r>
      <w:r>
        <w:rPr>
          <w:rFonts w:hint="eastAsia"/>
          <w:color w:val="auto"/>
          <w:sz w:val="24"/>
          <w:szCs w:val="24"/>
          <w:highlight w:val="none"/>
          <w:lang w:val="en-US" w:eastAsia="zh-CN" w:bidi="ar"/>
        </w:rPr>
        <w:t>横琴粤澳深度合作区港澳大道868号</w:t>
      </w:r>
    </w:p>
    <w:p w14:paraId="6085DE1F">
      <w:pPr>
        <w:pStyle w:val="17"/>
        <w:tabs>
          <w:tab w:val="left" w:pos="4014"/>
        </w:tabs>
        <w:spacing w:line="360" w:lineRule="auto"/>
        <w:ind w:left="0" w:firstLine="480" w:firstLineChars="200"/>
        <w:rPr>
          <w:color w:val="auto"/>
          <w:sz w:val="24"/>
          <w:szCs w:val="24"/>
          <w:highlight w:val="none"/>
          <w:lang w:val="en-US" w:bidi="ar"/>
        </w:rPr>
      </w:pPr>
      <w:r>
        <w:rPr>
          <w:rFonts w:hint="eastAsia"/>
          <w:color w:val="auto"/>
          <w:sz w:val="24"/>
          <w:szCs w:val="24"/>
          <w:highlight w:val="none"/>
          <w:lang w:val="en-US" w:bidi="ar"/>
        </w:rPr>
        <w:t>联系方式</w:t>
      </w:r>
      <w:r>
        <w:rPr>
          <w:rFonts w:hint="eastAsia"/>
          <w:color w:val="auto"/>
          <w:sz w:val="24"/>
          <w:szCs w:val="24"/>
          <w:highlight w:val="none"/>
          <w:lang w:val="en-US" w:eastAsia="zh-CN" w:bidi="ar"/>
        </w:rPr>
        <w:t>:0756-8933962</w:t>
      </w:r>
    </w:p>
    <w:p w14:paraId="5999FFC4">
      <w:pPr>
        <w:pStyle w:val="38"/>
        <w:shd w:val="clear" w:color="auto" w:fill="auto"/>
        <w:spacing w:before="0" w:beforeAutospacing="0" w:after="0" w:afterAutospacing="0" w:line="360" w:lineRule="auto"/>
        <w:ind w:firstLine="480" w:firstLineChars="200"/>
        <w:rPr>
          <w:rFonts w:hint="eastAsia" w:cs="宋体"/>
          <w:color w:val="auto"/>
          <w:highlight w:val="none"/>
          <w:shd w:val="clear" w:color="auto" w:fill="FFFFFF"/>
        </w:rPr>
      </w:pPr>
      <w:r>
        <w:rPr>
          <w:rFonts w:hint="eastAsia" w:cs="宋体"/>
          <w:color w:val="auto"/>
          <w:highlight w:val="none"/>
          <w:shd w:val="clear" w:color="auto" w:fill="FFFFFF"/>
        </w:rPr>
        <w:t>2.采购代理机构信息</w:t>
      </w:r>
    </w:p>
    <w:p w14:paraId="33EA8882">
      <w:pPr>
        <w:pStyle w:val="38"/>
        <w:shd w:val="clear" w:color="auto" w:fill="auto"/>
        <w:spacing w:before="0" w:beforeAutospacing="0" w:after="0" w:afterAutospacing="0" w:line="360" w:lineRule="auto"/>
        <w:ind w:firstLine="480" w:firstLineChars="200"/>
        <w:rPr>
          <w:rFonts w:hint="eastAsia" w:eastAsia="宋体" w:cs="宋体"/>
          <w:color w:val="auto"/>
          <w:highlight w:val="none"/>
          <w:shd w:val="clear" w:color="auto" w:fill="FFFFFF"/>
          <w:lang w:eastAsia="zh-CN"/>
        </w:rPr>
      </w:pPr>
      <w:r>
        <w:rPr>
          <w:rFonts w:hint="eastAsia" w:cs="宋体"/>
          <w:color w:val="auto"/>
          <w:highlight w:val="none"/>
          <w:shd w:val="clear" w:color="auto" w:fill="FFFFFF"/>
        </w:rPr>
        <w:t>名称：</w:t>
      </w:r>
      <w:r>
        <w:rPr>
          <w:rFonts w:hint="eastAsia" w:cs="宋体"/>
          <w:color w:val="auto"/>
          <w:highlight w:val="none"/>
          <w:shd w:val="clear" w:color="auto" w:fill="FFFFFF"/>
          <w:lang w:eastAsia="zh-CN"/>
        </w:rPr>
        <w:t>珠海明程项目管理有限公司</w:t>
      </w:r>
    </w:p>
    <w:p w14:paraId="713FC6BD">
      <w:pPr>
        <w:pStyle w:val="38"/>
        <w:shd w:val="clear" w:color="auto" w:fill="auto"/>
        <w:spacing w:before="0" w:beforeAutospacing="0" w:after="0" w:afterAutospacing="0" w:line="360" w:lineRule="auto"/>
        <w:ind w:firstLine="480" w:firstLineChars="200"/>
        <w:rPr>
          <w:rFonts w:hint="eastAsia" w:cs="宋体"/>
          <w:color w:val="auto"/>
          <w:highlight w:val="none"/>
          <w:shd w:val="clear" w:color="auto" w:fill="FFFFFF"/>
        </w:rPr>
      </w:pPr>
      <w:r>
        <w:rPr>
          <w:rFonts w:hint="eastAsia" w:cs="宋体"/>
          <w:color w:val="auto"/>
          <w:highlight w:val="none"/>
          <w:shd w:val="clear" w:color="auto" w:fill="FFFFFF"/>
        </w:rPr>
        <w:t>地址：珠海市香洲区兴国街4号40</w:t>
      </w:r>
      <w:r>
        <w:rPr>
          <w:rFonts w:hint="eastAsia" w:cs="宋体"/>
          <w:color w:val="auto"/>
          <w:highlight w:val="none"/>
          <w:shd w:val="clear" w:color="auto" w:fill="FFFFFF"/>
          <w:lang w:val="en-US" w:eastAsia="zh-CN"/>
        </w:rPr>
        <w:t>1-1</w:t>
      </w:r>
      <w:r>
        <w:rPr>
          <w:rFonts w:hint="eastAsia" w:cs="宋体"/>
          <w:color w:val="auto"/>
          <w:highlight w:val="none"/>
          <w:shd w:val="clear" w:color="auto" w:fill="FFFFFF"/>
        </w:rPr>
        <w:t>室</w:t>
      </w:r>
    </w:p>
    <w:p w14:paraId="58305379">
      <w:pPr>
        <w:pStyle w:val="38"/>
        <w:shd w:val="clear" w:color="auto" w:fill="auto"/>
        <w:spacing w:before="0" w:beforeAutospacing="0" w:after="0" w:afterAutospacing="0" w:line="360" w:lineRule="auto"/>
        <w:ind w:firstLine="480" w:firstLineChars="200"/>
        <w:rPr>
          <w:rFonts w:hint="default" w:eastAsia="宋体" w:cs="宋体"/>
          <w:color w:val="auto"/>
          <w:highlight w:val="none"/>
          <w:shd w:val="clear" w:color="auto" w:fill="FFFFFF"/>
          <w:lang w:val="en-US" w:eastAsia="zh-CN"/>
        </w:rPr>
      </w:pPr>
      <w:r>
        <w:rPr>
          <w:rFonts w:hint="eastAsia" w:cs="宋体"/>
          <w:color w:val="auto"/>
          <w:highlight w:val="none"/>
          <w:shd w:val="clear" w:color="auto" w:fill="FFFFFF"/>
        </w:rPr>
        <w:t>联系方式：</w:t>
      </w:r>
      <w:r>
        <w:rPr>
          <w:rFonts w:hint="eastAsia" w:cs="宋体"/>
          <w:color w:val="auto"/>
          <w:highlight w:val="none"/>
          <w:shd w:val="clear" w:color="auto" w:fill="FFFFFF"/>
          <w:lang w:eastAsia="zh-CN"/>
        </w:rPr>
        <w:t>吴泽金</w:t>
      </w:r>
      <w:r>
        <w:rPr>
          <w:rFonts w:hint="eastAsia" w:cs="宋体"/>
          <w:color w:val="auto"/>
          <w:highlight w:val="none"/>
          <w:shd w:val="clear" w:color="auto" w:fill="FFFFFF"/>
        </w:rPr>
        <w:t>、</w:t>
      </w:r>
      <w:r>
        <w:rPr>
          <w:rFonts w:hint="eastAsia" w:cs="宋体"/>
          <w:color w:val="auto"/>
          <w:highlight w:val="none"/>
          <w:shd w:val="clear" w:color="auto" w:fill="FFFFFF"/>
          <w:lang w:val="en-US" w:eastAsia="zh-CN"/>
        </w:rPr>
        <w:t>13590929776</w:t>
      </w:r>
    </w:p>
    <w:p w14:paraId="401CB9AE">
      <w:pPr>
        <w:pStyle w:val="38"/>
        <w:shd w:val="clear" w:color="auto" w:fill="auto"/>
        <w:spacing w:before="0" w:beforeAutospacing="0" w:after="0" w:afterAutospacing="0" w:line="360" w:lineRule="auto"/>
        <w:ind w:firstLine="480" w:firstLineChars="200"/>
        <w:rPr>
          <w:rFonts w:hint="eastAsia" w:cs="宋体"/>
          <w:color w:val="auto"/>
          <w:highlight w:val="none"/>
          <w:shd w:val="clear" w:color="auto" w:fill="FFFFFF"/>
        </w:rPr>
      </w:pPr>
      <w:r>
        <w:rPr>
          <w:rFonts w:hint="eastAsia" w:cs="宋体"/>
          <w:color w:val="auto"/>
          <w:highlight w:val="none"/>
          <w:shd w:val="clear" w:color="auto" w:fill="FFFFFF"/>
        </w:rPr>
        <w:t>3.项目联系方式</w:t>
      </w:r>
    </w:p>
    <w:p w14:paraId="357184E0">
      <w:pPr>
        <w:pStyle w:val="38"/>
        <w:shd w:val="clear" w:color="auto" w:fill="auto"/>
        <w:spacing w:before="0" w:beforeAutospacing="0" w:after="0" w:afterAutospacing="0" w:line="360" w:lineRule="auto"/>
        <w:ind w:firstLine="480" w:firstLineChars="200"/>
        <w:rPr>
          <w:rFonts w:hint="eastAsia" w:cs="宋体"/>
          <w:color w:val="auto"/>
          <w:highlight w:val="none"/>
          <w:shd w:val="clear" w:color="auto" w:fill="FFFFFF"/>
        </w:rPr>
      </w:pPr>
      <w:r>
        <w:rPr>
          <w:rFonts w:hint="eastAsia" w:cs="宋体"/>
          <w:color w:val="auto"/>
          <w:highlight w:val="none"/>
          <w:shd w:val="clear" w:color="auto" w:fill="FFFFFF"/>
        </w:rPr>
        <w:t>项目联系人：</w:t>
      </w:r>
      <w:r>
        <w:rPr>
          <w:rFonts w:hint="eastAsia" w:cs="宋体"/>
          <w:color w:val="auto"/>
          <w:highlight w:val="none"/>
          <w:shd w:val="clear" w:color="auto" w:fill="FFFFFF"/>
          <w:lang w:eastAsia="zh-CN"/>
        </w:rPr>
        <w:t>吴泽金</w:t>
      </w:r>
    </w:p>
    <w:p w14:paraId="51D0B75A">
      <w:pPr>
        <w:pStyle w:val="38"/>
        <w:shd w:val="clear" w:color="auto" w:fill="auto"/>
        <w:spacing w:before="0" w:beforeAutospacing="0" w:after="0" w:afterAutospacing="0" w:line="360" w:lineRule="auto"/>
        <w:ind w:firstLine="480" w:firstLineChars="200"/>
        <w:rPr>
          <w:rFonts w:hint="eastAsia" w:eastAsia="宋体" w:cs="宋体"/>
          <w:color w:val="auto"/>
          <w:highlight w:val="none"/>
          <w:shd w:val="clear" w:color="auto" w:fill="FFFFFF"/>
          <w:lang w:eastAsia="zh-CN"/>
        </w:rPr>
      </w:pPr>
      <w:r>
        <w:rPr>
          <w:rFonts w:hint="eastAsia" w:cs="宋体"/>
          <w:color w:val="auto"/>
          <w:highlight w:val="none"/>
          <w:shd w:val="clear" w:color="auto" w:fill="FFFFFF"/>
        </w:rPr>
        <w:t>电话：</w:t>
      </w:r>
      <w:r>
        <w:rPr>
          <w:rFonts w:hint="eastAsia" w:cs="宋体"/>
          <w:color w:val="auto"/>
          <w:highlight w:val="none"/>
          <w:shd w:val="clear" w:color="auto" w:fill="FFFFFF"/>
          <w:lang w:eastAsia="zh-CN"/>
        </w:rPr>
        <w:t>13590929776</w:t>
      </w:r>
    </w:p>
    <w:p w14:paraId="571B0A57">
      <w:pPr>
        <w:spacing w:line="360" w:lineRule="auto"/>
        <w:jc w:val="right"/>
        <w:rPr>
          <w:rFonts w:hint="eastAsia" w:ascii="宋体" w:hAnsi="宋体" w:eastAsia="宋体" w:cs="宋体"/>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rPr>
        <w:t>发布人：</w:t>
      </w:r>
      <w:r>
        <w:rPr>
          <w:rFonts w:hint="eastAsia" w:ascii="宋体" w:hAnsi="宋体" w:cs="宋体"/>
          <w:color w:val="auto"/>
          <w:sz w:val="24"/>
          <w:szCs w:val="24"/>
          <w:highlight w:val="none"/>
          <w:shd w:val="clear" w:color="auto" w:fill="FFFFFF"/>
          <w:lang w:eastAsia="zh-CN"/>
        </w:rPr>
        <w:t>横琴粤澳深度合作区城市规划和建设局</w:t>
      </w:r>
    </w:p>
    <w:p w14:paraId="19C38A36">
      <w:pPr>
        <w:spacing w:line="360" w:lineRule="auto"/>
        <w:jc w:val="right"/>
        <w:rPr>
          <w:rFonts w:hint="eastAsia" w:ascii="宋体" w:hAnsi="宋体" w:eastAsia="宋体" w:cs="宋体"/>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lang w:eastAsia="zh-CN"/>
        </w:rPr>
        <w:t>珠海明程项目管理有限公司</w:t>
      </w:r>
    </w:p>
    <w:p w14:paraId="7375EFE9">
      <w:pPr>
        <w:spacing w:line="360" w:lineRule="auto"/>
        <w:jc w:val="right"/>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sz w:val="24"/>
          <w:szCs w:val="24"/>
          <w:highlight w:val="none"/>
          <w:shd w:val="clear" w:color="auto" w:fill="FFFFFF"/>
        </w:rPr>
        <w:t>发布时间：2025年</w:t>
      </w:r>
      <w:r>
        <w:rPr>
          <w:rFonts w:hint="eastAsia" w:ascii="宋体" w:hAnsi="宋体" w:cs="宋体"/>
          <w:color w:val="auto"/>
          <w:sz w:val="24"/>
          <w:szCs w:val="24"/>
          <w:highlight w:val="none"/>
          <w:shd w:val="clear" w:color="auto" w:fill="FFFFFF"/>
          <w:lang w:val="en-US" w:eastAsia="zh-CN"/>
        </w:rPr>
        <w:t>10</w:t>
      </w:r>
      <w:r>
        <w:rPr>
          <w:rFonts w:hint="eastAsia" w:ascii="宋体" w:hAnsi="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14</w:t>
      </w:r>
      <w:r>
        <w:rPr>
          <w:rFonts w:hint="eastAsia" w:ascii="宋体" w:hAnsi="宋体" w:cs="宋体"/>
          <w:color w:val="auto"/>
          <w:sz w:val="24"/>
          <w:szCs w:val="24"/>
          <w:highlight w:val="none"/>
          <w:shd w:val="clear" w:color="auto" w:fill="FFFFFF"/>
        </w:rPr>
        <w:t>日</w:t>
      </w:r>
      <w:bookmarkEnd w:id="19"/>
    </w:p>
    <w:p w14:paraId="13D44712">
      <w:pPr>
        <w:pStyle w:val="39"/>
        <w:pageBreakBefore/>
        <w:spacing w:before="0" w:after="0" w:line="360" w:lineRule="auto"/>
        <w:rPr>
          <w:rFonts w:ascii="宋体" w:hAnsi="宋体"/>
          <w:b w:val="0"/>
          <w:bCs w:val="0"/>
          <w:color w:val="auto"/>
          <w:highlight w:val="none"/>
        </w:rPr>
      </w:pPr>
      <w:r>
        <w:rPr>
          <w:rFonts w:hint="eastAsia"/>
          <w:color w:val="auto"/>
          <w:highlight w:val="none"/>
        </w:rPr>
        <w:t>第二章  用户需求书</w:t>
      </w:r>
      <w:bookmarkEnd w:id="20"/>
      <w:bookmarkEnd w:id="21"/>
      <w:bookmarkEnd w:id="22"/>
      <w:bookmarkEnd w:id="23"/>
      <w:bookmarkEnd w:id="24"/>
      <w:bookmarkEnd w:id="25"/>
      <w:bookmarkEnd w:id="26"/>
      <w:bookmarkEnd w:id="27"/>
      <w:bookmarkEnd w:id="28"/>
      <w:bookmarkEnd w:id="29"/>
      <w:bookmarkEnd w:id="30"/>
      <w:bookmarkEnd w:id="31"/>
      <w:bookmarkEnd w:id="32"/>
    </w:p>
    <w:p w14:paraId="295B3474">
      <w:pPr>
        <w:snapToGrid w:val="0"/>
        <w:ind w:firstLine="482" w:firstLineChars="200"/>
        <w:rPr>
          <w:rFonts w:ascii="宋体" w:hAnsi="宋体" w:cs="宋体"/>
          <w:b/>
          <w:bCs/>
          <w:color w:val="auto"/>
          <w:sz w:val="24"/>
          <w:szCs w:val="24"/>
          <w:highlight w:val="none"/>
        </w:rPr>
      </w:pPr>
      <w:bookmarkStart w:id="41" w:name="_Toc22585"/>
      <w:bookmarkStart w:id="42" w:name="_Toc16738"/>
      <w:bookmarkStart w:id="43" w:name="_Toc5078"/>
      <w:bookmarkStart w:id="44" w:name="_Toc29598"/>
      <w:bookmarkStart w:id="45" w:name="_Toc2311"/>
      <w:bookmarkStart w:id="46" w:name="_Toc30464"/>
      <w:r>
        <w:rPr>
          <w:rFonts w:hint="eastAsia" w:ascii="宋体" w:hAnsi="宋体" w:cs="宋体"/>
          <w:b/>
          <w:bCs/>
          <w:color w:val="auto"/>
          <w:sz w:val="24"/>
          <w:szCs w:val="24"/>
          <w:highlight w:val="none"/>
        </w:rPr>
        <w:t>说明：</w:t>
      </w:r>
    </w:p>
    <w:p w14:paraId="7893A867">
      <w:pPr>
        <w:snapToGrid w:val="0"/>
        <w:spacing w:line="44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1.供应商须对本项目为单位的货物及服务进行整体响应，任何只对采购标的或服务内容其中一部分内容进行的响应都被视为无效投标。</w:t>
      </w:r>
    </w:p>
    <w:p w14:paraId="2BAFCD9C">
      <w:pPr>
        <w:snapToGrid w:val="0"/>
        <w:spacing w:line="44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2.用户需求书中打“★”号条款为实质性条款，供应商必须提供相关证明文件，如有任何一条负偏离则导致无效投标。</w:t>
      </w:r>
    </w:p>
    <w:p w14:paraId="711AC9C1">
      <w:pPr>
        <w:snapToGrid w:val="0"/>
        <w:spacing w:line="44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3.打“▲”号条款为重要技术参数（如有），若有部分“▲”条款未响应或不满足，将根据评审要求影响其得分，但不作为无效投标（响应）条款。</w:t>
      </w:r>
    </w:p>
    <w:p w14:paraId="55F1E50C">
      <w:pPr>
        <w:pStyle w:val="38"/>
        <w:spacing w:before="0" w:beforeAutospacing="0" w:after="0" w:afterAutospacing="0" w:line="440" w:lineRule="exact"/>
        <w:ind w:firstLine="482" w:firstLineChars="200"/>
        <w:rPr>
          <w:rFonts w:cs="宋体"/>
          <w:b/>
          <w:bCs/>
          <w:color w:val="auto"/>
          <w:highlight w:val="none"/>
        </w:rPr>
      </w:pPr>
      <w:r>
        <w:rPr>
          <w:rFonts w:hint="eastAsia" w:cs="宋体"/>
          <w:b/>
          <w:bCs/>
          <w:color w:val="auto"/>
          <w:highlight w:val="none"/>
        </w:rPr>
        <w:t>4.投标报价（总价）中不得包含磋商文件要求以外的内容，否则，在评标时不予核减。若投标报价有缺漏项的，缺漏项部分的价格视为已包含在投标报价中，成交后不作任何调整。</w:t>
      </w:r>
    </w:p>
    <w:p w14:paraId="66394545">
      <w:pPr>
        <w:pStyle w:val="38"/>
        <w:widowControl w:val="0"/>
        <w:spacing w:before="0" w:beforeAutospacing="0" w:after="0" w:afterAutospacing="0" w:line="360" w:lineRule="auto"/>
        <w:outlineLvl w:val="1"/>
        <w:rPr>
          <w:rFonts w:hint="eastAsia" w:cs="宋体"/>
          <w:b/>
          <w:bCs/>
          <w:color w:val="auto"/>
          <w:sz w:val="28"/>
          <w:szCs w:val="28"/>
          <w:highlight w:val="none"/>
          <w:lang w:eastAsia="zh-TW"/>
        </w:rPr>
      </w:pPr>
      <w:bookmarkStart w:id="47" w:name="_Toc11393"/>
      <w:bookmarkStart w:id="48" w:name="_Toc502761069"/>
      <w:r>
        <w:rPr>
          <w:rFonts w:hint="eastAsia" w:cs="宋体"/>
          <w:b/>
          <w:bCs/>
          <w:color w:val="auto"/>
          <w:sz w:val="28"/>
          <w:szCs w:val="28"/>
          <w:highlight w:val="none"/>
        </w:rPr>
        <w:t>一、需求一览表</w:t>
      </w:r>
      <w:bookmarkEnd w:id="47"/>
    </w:p>
    <w:tbl>
      <w:tblPr>
        <w:tblStyle w:val="43"/>
        <w:tblW w:w="10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5"/>
        <w:gridCol w:w="1135"/>
        <w:gridCol w:w="2879"/>
        <w:gridCol w:w="1603"/>
        <w:gridCol w:w="1806"/>
      </w:tblGrid>
      <w:tr w14:paraId="7F605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2955" w:type="dxa"/>
            <w:noWrap w:val="0"/>
            <w:vAlign w:val="center"/>
          </w:tcPr>
          <w:p w14:paraId="4428E6BB">
            <w:pPr>
              <w:pStyle w:val="38"/>
              <w:spacing w:before="0" w:beforeAutospacing="0" w:after="0" w:afterAutospacing="0" w:line="360" w:lineRule="auto"/>
              <w:jc w:val="center"/>
              <w:rPr>
                <w:rFonts w:hint="eastAsia" w:cs="宋体"/>
                <w:b/>
                <w:bCs/>
                <w:color w:val="auto"/>
                <w:highlight w:val="none"/>
                <w:shd w:val="clear" w:color="auto" w:fill="FFFFFF"/>
              </w:rPr>
            </w:pPr>
            <w:r>
              <w:rPr>
                <w:rFonts w:hint="eastAsia" w:cs="宋体"/>
                <w:b/>
                <w:bCs/>
                <w:color w:val="auto"/>
                <w:highlight w:val="none"/>
                <w:shd w:val="clear" w:color="auto" w:fill="FFFFFF"/>
              </w:rPr>
              <w:t>采购内容</w:t>
            </w:r>
          </w:p>
        </w:tc>
        <w:tc>
          <w:tcPr>
            <w:tcW w:w="1135" w:type="dxa"/>
            <w:noWrap w:val="0"/>
            <w:vAlign w:val="center"/>
          </w:tcPr>
          <w:p w14:paraId="2ABC8AD9">
            <w:pPr>
              <w:pStyle w:val="38"/>
              <w:spacing w:before="0" w:beforeAutospacing="0" w:after="0" w:afterAutospacing="0" w:line="360" w:lineRule="auto"/>
              <w:jc w:val="center"/>
              <w:rPr>
                <w:rFonts w:hint="eastAsia" w:cs="宋体"/>
                <w:b/>
                <w:bCs/>
                <w:color w:val="auto"/>
                <w:highlight w:val="none"/>
                <w:shd w:val="clear" w:color="auto" w:fill="FFFFFF"/>
              </w:rPr>
            </w:pPr>
            <w:r>
              <w:rPr>
                <w:rFonts w:hint="eastAsia" w:cs="宋体"/>
                <w:b/>
                <w:bCs/>
                <w:color w:val="auto"/>
                <w:highlight w:val="none"/>
                <w:shd w:val="clear" w:color="auto" w:fill="FFFFFF"/>
              </w:rPr>
              <w:t>数量</w:t>
            </w:r>
          </w:p>
          <w:p w14:paraId="3369F3E9">
            <w:pPr>
              <w:pStyle w:val="38"/>
              <w:spacing w:before="0" w:beforeAutospacing="0" w:after="0" w:afterAutospacing="0" w:line="360" w:lineRule="auto"/>
              <w:jc w:val="center"/>
              <w:rPr>
                <w:rFonts w:hint="eastAsia" w:cs="宋体"/>
                <w:b/>
                <w:bCs/>
                <w:color w:val="auto"/>
                <w:highlight w:val="none"/>
                <w:shd w:val="clear" w:color="auto" w:fill="FFFFFF"/>
              </w:rPr>
            </w:pPr>
            <w:r>
              <w:rPr>
                <w:rFonts w:hint="eastAsia" w:cs="宋体"/>
                <w:b/>
                <w:bCs/>
                <w:color w:val="auto"/>
                <w:highlight w:val="none"/>
                <w:shd w:val="clear" w:color="auto" w:fill="FFFFFF"/>
              </w:rPr>
              <w:t>（单位）</w:t>
            </w:r>
          </w:p>
        </w:tc>
        <w:tc>
          <w:tcPr>
            <w:tcW w:w="2879" w:type="dxa"/>
            <w:noWrap w:val="0"/>
            <w:vAlign w:val="center"/>
          </w:tcPr>
          <w:p w14:paraId="3DA69AA4">
            <w:pPr>
              <w:pStyle w:val="38"/>
              <w:spacing w:before="0" w:beforeAutospacing="0" w:after="0" w:afterAutospacing="0" w:line="514" w:lineRule="exact"/>
              <w:jc w:val="center"/>
              <w:rPr>
                <w:rFonts w:hint="eastAsia" w:cs="宋体"/>
                <w:b/>
                <w:bCs/>
                <w:color w:val="auto"/>
                <w:highlight w:val="none"/>
                <w:shd w:val="clear" w:color="auto" w:fill="FFFFFF"/>
              </w:rPr>
            </w:pPr>
            <w:r>
              <w:rPr>
                <w:rFonts w:hint="eastAsia" w:cs="宋体"/>
                <w:b/>
                <w:color w:val="auto"/>
                <w:highlight w:val="none"/>
              </w:rPr>
              <w:t>★</w:t>
            </w:r>
            <w:r>
              <w:rPr>
                <w:rFonts w:hint="eastAsia" w:cs="宋体"/>
                <w:b/>
                <w:bCs/>
                <w:color w:val="auto"/>
                <w:highlight w:val="none"/>
                <w:shd w:val="clear" w:color="auto" w:fill="FFFFFF"/>
              </w:rPr>
              <w:t>服务期</w:t>
            </w:r>
          </w:p>
        </w:tc>
        <w:tc>
          <w:tcPr>
            <w:tcW w:w="1603" w:type="dxa"/>
            <w:noWrap w:val="0"/>
            <w:vAlign w:val="center"/>
          </w:tcPr>
          <w:p w14:paraId="2ED1E4AA">
            <w:pPr>
              <w:pStyle w:val="38"/>
              <w:spacing w:before="0" w:beforeAutospacing="0" w:after="0" w:afterAutospacing="0" w:line="360" w:lineRule="auto"/>
              <w:jc w:val="center"/>
              <w:rPr>
                <w:rFonts w:hint="eastAsia" w:cs="宋体"/>
                <w:b/>
                <w:bCs/>
                <w:color w:val="auto"/>
                <w:highlight w:val="none"/>
                <w:shd w:val="clear" w:color="auto" w:fill="FFFFFF"/>
              </w:rPr>
            </w:pPr>
            <w:r>
              <w:rPr>
                <w:rFonts w:hint="eastAsia" w:cs="宋体"/>
                <w:b/>
                <w:bCs/>
                <w:color w:val="auto"/>
                <w:highlight w:val="none"/>
                <w:shd w:val="clear" w:color="auto" w:fill="FFFFFF"/>
              </w:rPr>
              <w:t>品目预算（元）</w:t>
            </w:r>
          </w:p>
        </w:tc>
        <w:tc>
          <w:tcPr>
            <w:tcW w:w="1806" w:type="dxa"/>
            <w:noWrap w:val="0"/>
            <w:vAlign w:val="center"/>
          </w:tcPr>
          <w:p w14:paraId="081E0730">
            <w:pPr>
              <w:pStyle w:val="38"/>
              <w:spacing w:before="0" w:beforeAutospacing="0" w:after="0" w:afterAutospacing="0" w:line="360" w:lineRule="auto"/>
              <w:jc w:val="center"/>
              <w:rPr>
                <w:rFonts w:hint="eastAsia" w:cs="宋体"/>
                <w:b/>
                <w:bCs/>
                <w:color w:val="auto"/>
                <w:highlight w:val="none"/>
                <w:shd w:val="clear" w:color="auto" w:fill="FFFFFF"/>
              </w:rPr>
            </w:pPr>
            <w:r>
              <w:rPr>
                <w:rFonts w:hint="eastAsia" w:cs="宋体"/>
                <w:b/>
                <w:bCs/>
                <w:color w:val="auto"/>
                <w:highlight w:val="none"/>
                <w:shd w:val="clear" w:color="auto" w:fill="FFFFFF"/>
              </w:rPr>
              <w:t>最高限价（元）</w:t>
            </w:r>
          </w:p>
        </w:tc>
      </w:tr>
      <w:tr w14:paraId="64F02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2955" w:type="dxa"/>
            <w:noWrap w:val="0"/>
            <w:vAlign w:val="center"/>
          </w:tcPr>
          <w:p w14:paraId="051E80C1">
            <w:pPr>
              <w:pStyle w:val="38"/>
              <w:spacing w:before="0" w:beforeAutospacing="0" w:after="0" w:afterAutospacing="0" w:line="360" w:lineRule="auto"/>
              <w:jc w:val="center"/>
              <w:rPr>
                <w:rFonts w:hint="eastAsia" w:cs="宋体"/>
                <w:color w:val="auto"/>
                <w:highlight w:val="none"/>
                <w:shd w:val="clear" w:color="auto" w:fill="FFFFFF"/>
              </w:rPr>
            </w:pPr>
            <w:r>
              <w:rPr>
                <w:rFonts w:hint="eastAsia" w:cs="宋体"/>
                <w:color w:val="auto"/>
                <w:highlight w:val="none"/>
                <w:shd w:val="clear" w:color="auto" w:fill="FFFFFF"/>
                <w:lang w:eastAsia="zh-CN"/>
              </w:rPr>
              <w:t>横琴出行小程序运营服务采购项目（2025年）</w:t>
            </w:r>
          </w:p>
        </w:tc>
        <w:tc>
          <w:tcPr>
            <w:tcW w:w="1135" w:type="dxa"/>
            <w:noWrap w:val="0"/>
            <w:vAlign w:val="center"/>
          </w:tcPr>
          <w:p w14:paraId="00BCB22D">
            <w:pPr>
              <w:pStyle w:val="38"/>
              <w:spacing w:before="0" w:beforeAutospacing="0" w:after="0" w:afterAutospacing="0" w:line="360" w:lineRule="auto"/>
              <w:jc w:val="center"/>
              <w:rPr>
                <w:rFonts w:cs="宋体"/>
                <w:color w:val="auto"/>
                <w:highlight w:val="none"/>
                <w:shd w:val="clear" w:color="auto" w:fill="FFFFFF"/>
              </w:rPr>
            </w:pPr>
            <w:r>
              <w:rPr>
                <w:rFonts w:hint="eastAsia" w:cs="宋体"/>
                <w:color w:val="auto"/>
                <w:highlight w:val="none"/>
                <w:shd w:val="clear" w:color="auto" w:fill="FFFFFF"/>
              </w:rPr>
              <w:t>1项</w:t>
            </w:r>
          </w:p>
        </w:tc>
        <w:tc>
          <w:tcPr>
            <w:tcW w:w="2879" w:type="dxa"/>
            <w:noWrap w:val="0"/>
            <w:vAlign w:val="center"/>
          </w:tcPr>
          <w:p w14:paraId="16D25711">
            <w:pPr>
              <w:pStyle w:val="38"/>
              <w:spacing w:before="0" w:beforeAutospacing="0" w:after="0" w:afterAutospacing="0" w:line="360" w:lineRule="auto"/>
              <w:jc w:val="center"/>
              <w:rPr>
                <w:rFonts w:hint="eastAsia" w:cs="宋体"/>
                <w:color w:val="auto"/>
                <w:highlight w:val="none"/>
                <w:shd w:val="clear" w:color="auto" w:fill="FFFFFF"/>
              </w:rPr>
            </w:pPr>
            <w:r>
              <w:rPr>
                <w:rFonts w:hint="eastAsia" w:cs="宋体"/>
                <w:color w:val="auto"/>
                <w:spacing w:val="-1"/>
                <w:highlight w:val="none"/>
                <w:lang w:eastAsia="zh-CN" w:bidi="ar"/>
              </w:rPr>
              <w:t>自合同签订之日起六个月</w:t>
            </w:r>
            <w:r>
              <w:rPr>
                <w:rFonts w:hint="eastAsia" w:cs="宋体"/>
                <w:color w:val="auto"/>
                <w:highlight w:val="none"/>
              </w:rPr>
              <w:t xml:space="preserve"> </w:t>
            </w:r>
          </w:p>
        </w:tc>
        <w:tc>
          <w:tcPr>
            <w:tcW w:w="1603" w:type="dxa"/>
            <w:noWrap w:val="0"/>
            <w:vAlign w:val="center"/>
          </w:tcPr>
          <w:p w14:paraId="7C2FD605">
            <w:pPr>
              <w:pStyle w:val="38"/>
              <w:spacing w:before="0" w:beforeAutospacing="0" w:after="0" w:afterAutospacing="0" w:line="360" w:lineRule="auto"/>
              <w:jc w:val="center"/>
              <w:rPr>
                <w:rFonts w:hint="eastAsia" w:eastAsia="宋体" w:cs="宋体"/>
                <w:color w:val="auto"/>
                <w:highlight w:val="none"/>
                <w:shd w:val="clear" w:color="auto" w:fill="FFFFFF"/>
                <w:lang w:eastAsia="zh-CN"/>
              </w:rPr>
            </w:pPr>
            <w:r>
              <w:rPr>
                <w:rFonts w:hint="eastAsia" w:cs="宋体"/>
                <w:color w:val="auto"/>
                <w:highlight w:val="none"/>
                <w:shd w:val="clear" w:color="auto" w:fill="FFFFFF"/>
                <w:lang w:eastAsia="zh-CN"/>
              </w:rPr>
              <w:t>950,000.00</w:t>
            </w:r>
          </w:p>
        </w:tc>
        <w:tc>
          <w:tcPr>
            <w:tcW w:w="1806" w:type="dxa"/>
            <w:noWrap w:val="0"/>
            <w:vAlign w:val="center"/>
          </w:tcPr>
          <w:p w14:paraId="765CE255">
            <w:pPr>
              <w:pStyle w:val="38"/>
              <w:spacing w:before="0" w:beforeAutospacing="0" w:after="0" w:afterAutospacing="0" w:line="360" w:lineRule="auto"/>
              <w:jc w:val="center"/>
              <w:rPr>
                <w:rFonts w:hint="eastAsia" w:eastAsia="宋体" w:cs="宋体"/>
                <w:color w:val="auto"/>
                <w:highlight w:val="none"/>
                <w:shd w:val="clear" w:color="auto" w:fill="FFFFFF"/>
                <w:lang w:eastAsia="zh-CN"/>
              </w:rPr>
            </w:pPr>
            <w:r>
              <w:rPr>
                <w:rFonts w:hint="eastAsia" w:cs="宋体"/>
                <w:color w:val="auto"/>
                <w:highlight w:val="none"/>
                <w:shd w:val="clear" w:color="auto" w:fill="FFFFFF"/>
                <w:lang w:eastAsia="zh-CN"/>
              </w:rPr>
              <w:t>950,000.00</w:t>
            </w:r>
          </w:p>
        </w:tc>
      </w:tr>
    </w:tbl>
    <w:p w14:paraId="60D400D7">
      <w:pPr>
        <w:keepNext/>
        <w:keepLines/>
        <w:widowControl w:val="0"/>
        <w:numPr>
          <w:ilvl w:val="0"/>
          <w:numId w:val="0"/>
        </w:numPr>
        <w:spacing w:before="340" w:after="330" w:line="360" w:lineRule="auto"/>
        <w:ind w:left="432" w:leftChars="0" w:hanging="432" w:firstLineChars="0"/>
        <w:jc w:val="both"/>
        <w:outlineLvl w:val="1"/>
        <w:rPr>
          <w:rFonts w:hint="eastAsia" w:ascii="宋体" w:hAnsi="宋体" w:eastAsia="宋体" w:cs="宋体"/>
          <w:b/>
          <w:bCs/>
          <w:color w:val="auto"/>
          <w:kern w:val="44"/>
          <w:sz w:val="28"/>
          <w:szCs w:val="28"/>
          <w:highlight w:val="none"/>
          <w:lang w:val="en-US" w:eastAsia="zh-CN" w:bidi="ar-SA"/>
        </w:rPr>
      </w:pPr>
      <w:r>
        <w:rPr>
          <w:rFonts w:hint="eastAsia" w:ascii="宋体" w:hAnsi="宋体" w:eastAsia="宋体" w:cs="宋体"/>
          <w:b/>
          <w:bCs/>
          <w:color w:val="auto"/>
          <w:kern w:val="44"/>
          <w:sz w:val="28"/>
          <w:szCs w:val="28"/>
          <w:highlight w:val="none"/>
          <w:lang w:val="en-US" w:eastAsia="zh-CN" w:bidi="ar-SA"/>
        </w:rPr>
        <w:t>二、项目概况</w:t>
      </w:r>
    </w:p>
    <w:p w14:paraId="3B795BAE">
      <w:pPr>
        <w:pStyle w:val="14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为切实执行《横琴粤澳深度合作区总体发展规划》《横琴粤澳深度合作区发展促进条例》等要求，横琴粤澳深度合作区（以下简称合作区）为进一步探索琴澳两地在智慧交通领域的合作，为居民和游客提供更加便捷、高效的出行服务，搭建了“横琴出行”小程序平台。基于“澳门+横琴”新定位，为进一步提升小程序的服务质量和运营效果，服务琴澳居民和游客日益增长的出行需求，计划开展横琴出行小程序运营服务采购项目（2025年）。</w:t>
      </w:r>
    </w:p>
    <w:p w14:paraId="5ACCBD9B">
      <w:pPr>
        <w:keepNext/>
        <w:keepLines/>
        <w:widowControl w:val="0"/>
        <w:numPr>
          <w:ilvl w:val="0"/>
          <w:numId w:val="0"/>
        </w:numPr>
        <w:spacing w:before="340" w:after="330" w:line="360" w:lineRule="auto"/>
        <w:ind w:left="432" w:leftChars="0" w:hanging="432" w:firstLineChars="0"/>
        <w:jc w:val="both"/>
        <w:outlineLvl w:val="1"/>
        <w:rPr>
          <w:rFonts w:hint="eastAsia" w:ascii="宋体" w:hAnsi="宋体" w:eastAsia="宋体" w:cs="宋体"/>
          <w:b/>
          <w:bCs/>
          <w:color w:val="auto"/>
          <w:kern w:val="44"/>
          <w:sz w:val="28"/>
          <w:szCs w:val="28"/>
          <w:highlight w:val="none"/>
          <w:lang w:val="en-US" w:eastAsia="zh-CN" w:bidi="ar-SA"/>
        </w:rPr>
      </w:pPr>
      <w:r>
        <w:rPr>
          <w:rFonts w:hint="eastAsia" w:ascii="宋体" w:hAnsi="宋体" w:eastAsia="宋体" w:cs="宋体"/>
          <w:b/>
          <w:bCs/>
          <w:color w:val="auto"/>
          <w:kern w:val="44"/>
          <w:sz w:val="28"/>
          <w:szCs w:val="28"/>
          <w:highlight w:val="none"/>
          <w:lang w:val="en-US" w:eastAsia="zh-CN" w:bidi="ar-SA"/>
        </w:rPr>
        <w:t>三、服务期限</w:t>
      </w:r>
    </w:p>
    <w:p w14:paraId="680230C0">
      <w:pPr>
        <w:pStyle w:val="144"/>
        <w:keepNext w:val="0"/>
        <w:keepLines w:val="0"/>
        <w:pageBreakBefore w:val="0"/>
        <w:widowControl w:val="0"/>
        <w:tabs>
          <w:tab w:val="left" w:pos="525"/>
        </w:tabs>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自合同签订之日起六个月。</w:t>
      </w:r>
    </w:p>
    <w:p w14:paraId="78317CB1">
      <w:pPr>
        <w:keepNext/>
        <w:keepLines/>
        <w:widowControl w:val="0"/>
        <w:numPr>
          <w:ilvl w:val="0"/>
          <w:numId w:val="0"/>
        </w:numPr>
        <w:spacing w:before="340" w:after="330" w:line="360" w:lineRule="auto"/>
        <w:ind w:left="432" w:leftChars="0" w:hanging="432" w:firstLineChars="0"/>
        <w:jc w:val="both"/>
        <w:outlineLvl w:val="1"/>
        <w:rPr>
          <w:rFonts w:hint="eastAsia" w:ascii="宋体" w:hAnsi="宋体" w:eastAsia="宋体" w:cs="宋体"/>
          <w:b/>
          <w:bCs/>
          <w:color w:val="auto"/>
          <w:kern w:val="44"/>
          <w:sz w:val="28"/>
          <w:szCs w:val="28"/>
          <w:highlight w:val="none"/>
          <w:lang w:val="en-US" w:eastAsia="zh-CN" w:bidi="ar-SA"/>
        </w:rPr>
      </w:pPr>
      <w:r>
        <w:rPr>
          <w:rFonts w:hint="eastAsia" w:ascii="宋体" w:hAnsi="宋体" w:eastAsia="宋体" w:cs="宋体"/>
          <w:b/>
          <w:bCs/>
          <w:color w:val="auto"/>
          <w:kern w:val="44"/>
          <w:sz w:val="28"/>
          <w:szCs w:val="28"/>
          <w:highlight w:val="none"/>
          <w:lang w:val="en-US" w:eastAsia="zh-CN" w:bidi="ar-SA"/>
        </w:rPr>
        <w:t>四、服务内容及服务要求</w:t>
      </w:r>
    </w:p>
    <w:p w14:paraId="758544D1">
      <w:pPr>
        <w:pStyle w:val="14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kern w:val="2"/>
          <w:sz w:val="28"/>
          <w:szCs w:val="28"/>
          <w:highlight w:val="none"/>
          <w:lang w:val="en-US" w:eastAsia="zh-CN" w:bidi="ar-SA"/>
        </w:rPr>
      </w:pPr>
      <w:bookmarkStart w:id="49" w:name="_Toc76328165"/>
      <w:bookmarkStart w:id="50" w:name="_Toc77098321"/>
      <w:bookmarkStart w:id="51" w:name="_Toc529800909"/>
      <w:r>
        <w:rPr>
          <w:rFonts w:hint="eastAsia" w:ascii="宋体" w:hAnsi="宋体" w:eastAsia="宋体" w:cs="宋体"/>
          <w:color w:val="auto"/>
          <w:kern w:val="2"/>
          <w:sz w:val="28"/>
          <w:szCs w:val="28"/>
          <w:highlight w:val="none"/>
          <w:lang w:val="en-US" w:eastAsia="zh-CN" w:bidi="ar-SA"/>
        </w:rPr>
        <w:t>本项目服务内容包括“横琴出行”小程序常规推广服务、专项活动交通方案技术支持服务及日常运营服务。具体运营服务内容如下：</w:t>
      </w:r>
    </w:p>
    <w:p w14:paraId="7BE714F6">
      <w:pPr>
        <w:keepNext/>
        <w:keepLines/>
        <w:widowControl w:val="0"/>
        <w:numPr>
          <w:ilvl w:val="1"/>
          <w:numId w:val="0"/>
        </w:numPr>
        <w:spacing w:before="260" w:after="260" w:line="360" w:lineRule="auto"/>
        <w:ind w:left="576" w:leftChars="0" w:hanging="576" w:firstLineChars="0"/>
        <w:jc w:val="both"/>
        <w:outlineLvl w:val="2"/>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4.1常规推广服务</w:t>
      </w:r>
    </w:p>
    <w:p w14:paraId="3AB47AFD">
      <w:pPr>
        <w:keepNext/>
        <w:keepLines/>
        <w:widowControl w:val="0"/>
        <w:numPr>
          <w:ilvl w:val="2"/>
          <w:numId w:val="0"/>
        </w:numPr>
        <w:spacing w:before="260" w:after="260" w:line="360" w:lineRule="auto"/>
        <w:ind w:left="720" w:leftChars="0" w:hanging="720" w:firstLineChars="0"/>
        <w:jc w:val="both"/>
        <w:outlineLvl w:val="3"/>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4.1.1宣传物料</w:t>
      </w:r>
    </w:p>
    <w:p w14:paraId="519AA245">
      <w:pPr>
        <w:pStyle w:val="14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中标人对横琴主要交通设施点位进行踏勘和调研，根据实际情况设计制作宣传物料，如海报、公交广告、指示牌、宣传册等，并负责物料的安装和维护工作。</w:t>
      </w:r>
    </w:p>
    <w:p w14:paraId="4B0B8E3B">
      <w:pPr>
        <w:keepNext/>
        <w:keepLines/>
        <w:widowControl w:val="0"/>
        <w:numPr>
          <w:ilvl w:val="2"/>
          <w:numId w:val="0"/>
        </w:numPr>
        <w:spacing w:before="260" w:after="260" w:line="360" w:lineRule="auto"/>
        <w:ind w:left="720" w:leftChars="0" w:hanging="720" w:firstLineChars="0"/>
        <w:jc w:val="both"/>
        <w:outlineLvl w:val="3"/>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4.1.2合作推广</w:t>
      </w:r>
    </w:p>
    <w:p w14:paraId="36220060">
      <w:pPr>
        <w:pStyle w:val="14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中标人需在澳门的士车等交通工具上进行广告投放（不少于8两辆，推广周期2个月），并开展相关活动推广。</w:t>
      </w:r>
    </w:p>
    <w:p w14:paraId="54BF4FE7">
      <w:pPr>
        <w:keepNext/>
        <w:keepLines/>
        <w:widowControl w:val="0"/>
        <w:numPr>
          <w:ilvl w:val="2"/>
          <w:numId w:val="0"/>
        </w:numPr>
        <w:spacing w:before="260" w:after="260" w:line="360" w:lineRule="auto"/>
        <w:ind w:left="720" w:leftChars="0" w:hanging="720" w:firstLineChars="0"/>
        <w:jc w:val="both"/>
        <w:outlineLvl w:val="3"/>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4.1.3视频制作</w:t>
      </w:r>
    </w:p>
    <w:p w14:paraId="7638506E">
      <w:pPr>
        <w:pStyle w:val="14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中标人需根据小程序的功能更新、重大活动、宣传推广等需求，制作1条高质量的视频内容。视频应具有清晰的主题和明确的宣传目的，时长3分钟以内。</w:t>
      </w:r>
    </w:p>
    <w:p w14:paraId="19CFCF0B">
      <w:pPr>
        <w:keepNext/>
        <w:keepLines/>
        <w:widowControl w:val="0"/>
        <w:numPr>
          <w:ilvl w:val="2"/>
          <w:numId w:val="0"/>
        </w:numPr>
        <w:spacing w:before="260" w:after="260" w:line="360" w:lineRule="auto"/>
        <w:ind w:left="720" w:leftChars="0" w:hanging="720" w:firstLineChars="0"/>
        <w:jc w:val="both"/>
        <w:outlineLvl w:val="3"/>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 xml:space="preserve">4.1.4其他 </w:t>
      </w:r>
    </w:p>
    <w:p w14:paraId="3407A24C">
      <w:pPr>
        <w:pStyle w:val="14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中标人需承担常规推广服务中的人工成本、运输费用以及相关税费，确保推广工作的顺利进行。</w:t>
      </w:r>
    </w:p>
    <w:p w14:paraId="40AE21D6">
      <w:pPr>
        <w:keepNext/>
        <w:keepLines/>
        <w:widowControl w:val="0"/>
        <w:numPr>
          <w:ilvl w:val="1"/>
          <w:numId w:val="0"/>
        </w:numPr>
        <w:spacing w:before="260" w:after="260" w:line="360" w:lineRule="auto"/>
        <w:ind w:left="576" w:leftChars="0" w:hanging="576" w:firstLineChars="0"/>
        <w:jc w:val="both"/>
        <w:outlineLvl w:val="2"/>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4.2专项活动交通方案技术支持服务</w:t>
      </w:r>
    </w:p>
    <w:p w14:paraId="49D8DD58">
      <w:pPr>
        <w:keepNext/>
        <w:keepLines/>
        <w:widowControl w:val="0"/>
        <w:numPr>
          <w:ilvl w:val="2"/>
          <w:numId w:val="0"/>
        </w:numPr>
        <w:spacing w:before="260" w:after="260" w:line="360" w:lineRule="auto"/>
        <w:ind w:left="720" w:leftChars="0" w:hanging="720" w:firstLineChars="0"/>
        <w:jc w:val="both"/>
        <w:outlineLvl w:val="3"/>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4.2.1专项活动技术支持服务</w:t>
      </w:r>
    </w:p>
    <w:p w14:paraId="1C076DB8">
      <w:pPr>
        <w:pStyle w:val="14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中标人负责协助采购人与横琴活动主办方和相关方进行沟通协调，协助参与交通组织方案的调研和现场踏勘工作；根据活动需要全面梳理活动周边的交通出行设施信息和资源，为活动的交通组织提供准确的数据支持和技术建议；配合活动主办方和外部技术支持单位进行技术交流和系统对接。专项活动技术支持服务次数为8场次。</w:t>
      </w:r>
    </w:p>
    <w:p w14:paraId="12C5D8FF">
      <w:pPr>
        <w:keepNext/>
        <w:keepLines/>
        <w:widowControl w:val="0"/>
        <w:numPr>
          <w:ilvl w:val="2"/>
          <w:numId w:val="0"/>
        </w:numPr>
        <w:spacing w:before="260" w:after="260" w:line="360" w:lineRule="auto"/>
        <w:ind w:left="720" w:leftChars="0" w:hanging="720" w:firstLineChars="0"/>
        <w:jc w:val="both"/>
        <w:outlineLvl w:val="3"/>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4.2.2专项活动内容制作</w:t>
      </w:r>
    </w:p>
    <w:p w14:paraId="32A4DEE7">
      <w:pPr>
        <w:pStyle w:val="14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中标人需结合横琴各委办局的专题活动，撰写原创的交通引导宣传稿件，每篇稿件字数在500 - 1500字之间，内容应涵盖全方位的交通出行解决方案；同时为每篇稿件制作转发语，方便在朋友圈、微信公众号等媒体平台进行传播推广。在专项活动开展前，根据活动的特点和需求，设计并执行横琴出行小程序地推活动打卡活动，包括打卡设计、人员安排和1个点位的布置工作（不含场地费），地推活动次数为5次。</w:t>
      </w:r>
    </w:p>
    <w:p w14:paraId="338AC58E">
      <w:pPr>
        <w:keepNext/>
        <w:keepLines/>
        <w:widowControl w:val="0"/>
        <w:numPr>
          <w:ilvl w:val="2"/>
          <w:numId w:val="0"/>
        </w:numPr>
        <w:spacing w:before="260" w:after="260" w:line="360" w:lineRule="auto"/>
        <w:ind w:left="720" w:leftChars="0" w:hanging="720" w:firstLineChars="0"/>
        <w:jc w:val="both"/>
        <w:outlineLvl w:val="3"/>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4.2.3专项活动运营数据分析</w:t>
      </w:r>
    </w:p>
    <w:p w14:paraId="58EF7F08">
      <w:pPr>
        <w:pStyle w:val="14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中标人需对专项活动中横琴出行小程序的赋能效果进行全面的数据分析，按照每个大型活动出具详细的专项分析报告和活动简报。</w:t>
      </w:r>
    </w:p>
    <w:p w14:paraId="7FFF4F2F">
      <w:pPr>
        <w:keepNext/>
        <w:keepLines/>
        <w:widowControl w:val="0"/>
        <w:numPr>
          <w:ilvl w:val="1"/>
          <w:numId w:val="0"/>
        </w:numPr>
        <w:spacing w:before="260" w:after="260" w:line="360" w:lineRule="auto"/>
        <w:ind w:left="576" w:leftChars="0" w:hanging="576" w:firstLineChars="0"/>
        <w:jc w:val="both"/>
        <w:outlineLvl w:val="2"/>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4.3日常运营服务</w:t>
      </w:r>
    </w:p>
    <w:p w14:paraId="0C7F4051">
      <w:pPr>
        <w:keepNext/>
        <w:keepLines/>
        <w:widowControl w:val="0"/>
        <w:numPr>
          <w:ilvl w:val="2"/>
          <w:numId w:val="0"/>
        </w:numPr>
        <w:spacing w:before="260" w:after="260" w:line="360" w:lineRule="auto"/>
        <w:ind w:left="720" w:leftChars="0" w:hanging="720" w:firstLineChars="0"/>
        <w:jc w:val="both"/>
        <w:outlineLvl w:val="3"/>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4.3.1小程序内容运营及更新</w:t>
      </w:r>
    </w:p>
    <w:p w14:paraId="55B8B993">
      <w:pPr>
        <w:pStyle w:val="14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中标人需根据小程序内容建立完善的内容运营机制，安排专人负责收集、整理和审核横琴地区的最新交通新闻、重要活动信息、道路实时路况等资讯，并及时在小程序中发布。</w:t>
      </w:r>
    </w:p>
    <w:p w14:paraId="000D0222">
      <w:pPr>
        <w:keepNext/>
        <w:keepLines/>
        <w:widowControl w:val="0"/>
        <w:numPr>
          <w:ilvl w:val="2"/>
          <w:numId w:val="0"/>
        </w:numPr>
        <w:spacing w:before="260" w:after="260" w:line="360" w:lineRule="auto"/>
        <w:ind w:left="720" w:leftChars="0" w:hanging="720" w:firstLineChars="0"/>
        <w:jc w:val="both"/>
        <w:outlineLvl w:val="3"/>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4.3.2系统功能意见收集分析反馈</w:t>
      </w:r>
    </w:p>
    <w:p w14:paraId="17D36457">
      <w:pPr>
        <w:pStyle w:val="14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中标人负责管理小程序用户反馈渠道，及时收集公众对横琴出行小程序功能的意见和建议，定期对用户反馈进行总结和分析，提出系统功能优化方案，不断提升用户体验。</w:t>
      </w:r>
    </w:p>
    <w:p w14:paraId="46A1D79D">
      <w:pPr>
        <w:keepNext/>
        <w:keepLines/>
        <w:widowControl w:val="0"/>
        <w:numPr>
          <w:ilvl w:val="2"/>
          <w:numId w:val="0"/>
        </w:numPr>
        <w:spacing w:before="260" w:after="260" w:line="360" w:lineRule="auto"/>
        <w:ind w:left="720" w:leftChars="0" w:hanging="720" w:firstLineChars="0"/>
        <w:jc w:val="both"/>
        <w:outlineLvl w:val="3"/>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4.3.3舆情维护</w:t>
      </w:r>
    </w:p>
    <w:p w14:paraId="77F0BD30">
      <w:pPr>
        <w:pStyle w:val="14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中标人需进行舆情监测，实时关注小程序的评价、投诉、建议等舆情信息；协同采购人及时处理负面舆情，制定相应的应对策略和解决方案；定期对舆情信息进行汇总和分析，形成舆情报告，为运营决策提供参考依据。</w:t>
      </w:r>
    </w:p>
    <w:p w14:paraId="27778CFB">
      <w:pPr>
        <w:keepNext/>
        <w:keepLines/>
        <w:widowControl w:val="0"/>
        <w:numPr>
          <w:ilvl w:val="2"/>
          <w:numId w:val="0"/>
        </w:numPr>
        <w:spacing w:before="260" w:after="260" w:line="360" w:lineRule="auto"/>
        <w:ind w:left="720" w:leftChars="0" w:hanging="720" w:firstLineChars="0"/>
        <w:jc w:val="both"/>
        <w:outlineLvl w:val="3"/>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4.3.4交通设施问题反馈及跟进</w:t>
      </w:r>
    </w:p>
    <w:p w14:paraId="57734A7B">
      <w:pPr>
        <w:pStyle w:val="14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中标人需专项跟进用户反馈的图层展现及设施数据问题，及时组织人员进行线下复核，确认问题的准确性和严重程度，并将问题反馈给相关交通服务商进行处理；同时每周对小程序图层展现及设施数据进行现场核查，主动发现并解决问题，确保交通设施信息的准确性和完整性；对用户反馈及核查发现的问题处理进度进行全程跟进，及时与采购人及交通服务商沟通反馈处理情况，问题解决后进行线下复核确认，确保问题得到彻底解决，并制作问题反馈和跟进报告，记录问题处理的全过程。</w:t>
      </w:r>
    </w:p>
    <w:p w14:paraId="7C31EBFA">
      <w:pPr>
        <w:keepNext/>
        <w:keepLines/>
        <w:widowControl w:val="0"/>
        <w:numPr>
          <w:ilvl w:val="2"/>
          <w:numId w:val="0"/>
        </w:numPr>
        <w:spacing w:before="260" w:after="260" w:line="360" w:lineRule="auto"/>
        <w:ind w:left="720" w:leftChars="0" w:hanging="720" w:firstLineChars="0"/>
        <w:jc w:val="both"/>
        <w:outlineLvl w:val="3"/>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 xml:space="preserve">4.3.5运营数据分析 </w:t>
      </w:r>
    </w:p>
    <w:p w14:paraId="1E390D04">
      <w:pPr>
        <w:pStyle w:val="14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中标人需利用专业的数据分析工具和技术，对横琴出行小程序的运营数据进行全面统计和分析。运营数据包括运行数据、用户数据、访问数据、应用数据等，通过生成周报、月报、季报、年报等形式，为运营团队提供详细的数据支持。</w:t>
      </w:r>
    </w:p>
    <w:p w14:paraId="52D4AFA5">
      <w:pPr>
        <w:pStyle w:val="14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具体服务内容详见附表。</w:t>
      </w:r>
    </w:p>
    <w:p w14:paraId="7683444F">
      <w:pPr>
        <w:keepNext/>
        <w:keepLines/>
        <w:widowControl w:val="0"/>
        <w:numPr>
          <w:ilvl w:val="1"/>
          <w:numId w:val="0"/>
        </w:numPr>
        <w:spacing w:before="260" w:after="260" w:line="360" w:lineRule="auto"/>
        <w:ind w:left="576" w:leftChars="0" w:hanging="576" w:firstLineChars="0"/>
        <w:jc w:val="both"/>
        <w:outlineLvl w:val="2"/>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4.4交付成果</w:t>
      </w:r>
    </w:p>
    <w:p w14:paraId="04738D27">
      <w:pPr>
        <w:keepNext/>
        <w:keepLines/>
        <w:widowControl w:val="0"/>
        <w:numPr>
          <w:ilvl w:val="2"/>
          <w:numId w:val="0"/>
        </w:numPr>
        <w:spacing w:before="260" w:after="260" w:line="360" w:lineRule="auto"/>
        <w:ind w:left="720" w:leftChars="0" w:hanging="720" w:firstLineChars="0"/>
        <w:jc w:val="both"/>
        <w:outlineLvl w:val="3"/>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4.4.1运营报告</w:t>
      </w:r>
    </w:p>
    <w:p w14:paraId="6B65750D">
      <w:pPr>
        <w:pStyle w:val="14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提交1份详细的项目运营报告，包括项目实施过程中的整体运营情况总结。</w:t>
      </w:r>
    </w:p>
    <w:p w14:paraId="0AAC6659">
      <w:pPr>
        <w:keepNext/>
        <w:keepLines/>
        <w:widowControl w:val="0"/>
        <w:numPr>
          <w:ilvl w:val="2"/>
          <w:numId w:val="0"/>
        </w:numPr>
        <w:spacing w:before="260" w:after="260" w:line="360" w:lineRule="auto"/>
        <w:ind w:left="720" w:leftChars="0" w:hanging="720" w:firstLineChars="0"/>
        <w:jc w:val="both"/>
        <w:outlineLvl w:val="3"/>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4.4.2宣传物料</w:t>
      </w:r>
    </w:p>
    <w:p w14:paraId="15F01268">
      <w:pPr>
        <w:pStyle w:val="14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提供所有设计制作的宣传物料设计源文件、任务单及验收单等材料。</w:t>
      </w:r>
    </w:p>
    <w:p w14:paraId="23C0C533">
      <w:pPr>
        <w:keepNext/>
        <w:keepLines/>
        <w:widowControl w:val="0"/>
        <w:numPr>
          <w:ilvl w:val="2"/>
          <w:numId w:val="0"/>
        </w:numPr>
        <w:spacing w:before="260" w:after="260" w:line="360" w:lineRule="auto"/>
        <w:ind w:left="720" w:leftChars="0" w:hanging="720" w:firstLineChars="0"/>
        <w:jc w:val="both"/>
        <w:outlineLvl w:val="3"/>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4.4.3视频作品</w:t>
      </w:r>
    </w:p>
    <w:p w14:paraId="77F398D3">
      <w:pPr>
        <w:pStyle w:val="14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交付1条时长3分钟以内的宣传视频。</w:t>
      </w:r>
    </w:p>
    <w:p w14:paraId="0C49B5B8">
      <w:pPr>
        <w:keepNext/>
        <w:keepLines/>
        <w:widowControl w:val="0"/>
        <w:numPr>
          <w:ilvl w:val="2"/>
          <w:numId w:val="0"/>
        </w:numPr>
        <w:spacing w:before="260" w:after="260" w:line="360" w:lineRule="auto"/>
        <w:ind w:left="720" w:leftChars="0" w:hanging="720" w:firstLineChars="0"/>
        <w:jc w:val="both"/>
        <w:outlineLvl w:val="3"/>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4.4.4专项活动报告</w:t>
      </w:r>
    </w:p>
    <w:p w14:paraId="795F31F2">
      <w:pPr>
        <w:pStyle w:val="14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针对每个专项活动，提交1份专项活动报告。</w:t>
      </w:r>
    </w:p>
    <w:p w14:paraId="56A819E9">
      <w:pPr>
        <w:keepNext/>
        <w:keepLines/>
        <w:widowControl w:val="0"/>
        <w:numPr>
          <w:ilvl w:val="2"/>
          <w:numId w:val="0"/>
        </w:numPr>
        <w:spacing w:before="260" w:after="260" w:line="360" w:lineRule="auto"/>
        <w:ind w:left="720" w:leftChars="0" w:hanging="720" w:firstLineChars="0"/>
        <w:jc w:val="both"/>
        <w:outlineLvl w:val="3"/>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4.4.5数据分析报告</w:t>
      </w:r>
    </w:p>
    <w:p w14:paraId="3A1AC725">
      <w:pPr>
        <w:pStyle w:val="14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提供1份完整的运营数据分析报告。</w:t>
      </w:r>
    </w:p>
    <w:p w14:paraId="1FFD510D">
      <w:pPr>
        <w:keepNext/>
        <w:keepLines/>
        <w:widowControl w:val="0"/>
        <w:numPr>
          <w:ilvl w:val="2"/>
          <w:numId w:val="0"/>
        </w:numPr>
        <w:spacing w:before="260" w:after="260" w:line="360" w:lineRule="auto"/>
        <w:ind w:left="720" w:leftChars="0" w:hanging="720" w:firstLineChars="0"/>
        <w:jc w:val="both"/>
        <w:outlineLvl w:val="3"/>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 xml:space="preserve">4.4.6用户反馈报告 </w:t>
      </w:r>
    </w:p>
    <w:p w14:paraId="17100C52">
      <w:pPr>
        <w:pStyle w:val="14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整理并提交1份用户反馈意见报告。</w:t>
      </w:r>
    </w:p>
    <w:p w14:paraId="4FF8FFA0">
      <w:pPr>
        <w:keepNext/>
        <w:keepLines/>
        <w:widowControl w:val="0"/>
        <w:numPr>
          <w:ilvl w:val="2"/>
          <w:numId w:val="0"/>
        </w:numPr>
        <w:spacing w:before="260" w:after="260" w:line="360" w:lineRule="auto"/>
        <w:ind w:left="720" w:leftChars="0" w:hanging="720" w:firstLineChars="0"/>
        <w:jc w:val="both"/>
        <w:outlineLvl w:val="3"/>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4.4.7问题解决报告</w:t>
      </w:r>
    </w:p>
    <w:p w14:paraId="52D82560">
      <w:pPr>
        <w:pStyle w:val="14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提供一份交通设施问题跟进报告。</w:t>
      </w:r>
    </w:p>
    <w:p w14:paraId="270F0B52">
      <w:pPr>
        <w:keepNext/>
        <w:keepLines/>
        <w:widowControl w:val="0"/>
        <w:numPr>
          <w:ilvl w:val="0"/>
          <w:numId w:val="0"/>
        </w:numPr>
        <w:spacing w:before="340" w:after="330" w:line="360" w:lineRule="auto"/>
        <w:ind w:left="432" w:leftChars="0" w:hanging="432" w:firstLineChars="0"/>
        <w:jc w:val="both"/>
        <w:outlineLvl w:val="1"/>
        <w:rPr>
          <w:rFonts w:hint="eastAsia" w:ascii="宋体" w:hAnsi="宋体" w:eastAsia="宋体" w:cs="宋体"/>
          <w:b/>
          <w:bCs/>
          <w:color w:val="auto"/>
          <w:kern w:val="44"/>
          <w:sz w:val="28"/>
          <w:szCs w:val="28"/>
          <w:highlight w:val="none"/>
          <w:lang w:val="en-US" w:eastAsia="zh-CN" w:bidi="ar-SA"/>
        </w:rPr>
      </w:pPr>
      <w:r>
        <w:rPr>
          <w:rFonts w:hint="eastAsia" w:ascii="宋体" w:hAnsi="宋体" w:eastAsia="宋体" w:cs="宋体"/>
          <w:b/>
          <w:bCs/>
          <w:color w:val="auto"/>
          <w:kern w:val="44"/>
          <w:sz w:val="28"/>
          <w:szCs w:val="28"/>
          <w:highlight w:val="none"/>
          <w:lang w:val="en-US" w:eastAsia="zh-CN" w:bidi="ar-SA"/>
        </w:rPr>
        <w:t>五、考核标准</w:t>
      </w:r>
    </w:p>
    <w:p w14:paraId="0CF6FBA2">
      <w:pPr>
        <w:pStyle w:val="14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按照国家、广东省、横琴粤澳深度合作区相关规定及采购需求文件执行。</w:t>
      </w:r>
    </w:p>
    <w:bookmarkEnd w:id="49"/>
    <w:bookmarkEnd w:id="50"/>
    <w:bookmarkEnd w:id="51"/>
    <w:p w14:paraId="1A7056FB">
      <w:pPr>
        <w:keepNext/>
        <w:keepLines/>
        <w:widowControl w:val="0"/>
        <w:numPr>
          <w:ilvl w:val="0"/>
          <w:numId w:val="0"/>
        </w:numPr>
        <w:spacing w:before="340" w:after="330" w:line="360" w:lineRule="auto"/>
        <w:ind w:left="432" w:leftChars="0" w:hanging="432" w:firstLineChars="0"/>
        <w:jc w:val="both"/>
        <w:outlineLvl w:val="1"/>
        <w:rPr>
          <w:rFonts w:hint="eastAsia" w:ascii="宋体" w:hAnsi="宋体" w:eastAsia="宋体" w:cs="宋体"/>
          <w:b/>
          <w:bCs/>
          <w:color w:val="auto"/>
          <w:kern w:val="44"/>
          <w:sz w:val="28"/>
          <w:szCs w:val="28"/>
          <w:highlight w:val="none"/>
          <w:lang w:val="en-US" w:eastAsia="zh-CN" w:bidi="ar-SA"/>
        </w:rPr>
      </w:pPr>
      <w:r>
        <w:rPr>
          <w:rFonts w:hint="eastAsia" w:ascii="宋体" w:hAnsi="宋体" w:eastAsia="宋体" w:cs="宋体"/>
          <w:b/>
          <w:bCs/>
          <w:color w:val="auto"/>
          <w:kern w:val="44"/>
          <w:sz w:val="28"/>
          <w:szCs w:val="28"/>
          <w:highlight w:val="none"/>
          <w:lang w:val="en-US" w:eastAsia="zh-CN" w:bidi="ar-SA"/>
        </w:rPr>
        <w:t>六、采购预算及响应报价要求</w:t>
      </w:r>
    </w:p>
    <w:p w14:paraId="39237E47">
      <w:pPr>
        <w:pStyle w:val="14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本项目采购预算约95万元。响应人的报价应包括（但不限于）：人工费、设备费、运输费、保险费、技术服务费（含联络费、调试费、保修费）、税费、不可预见费等完成本采购内容所需的一切费用，以及采购需求文件及合同约定应当由成交供应商承担的风险因素等费用。响应人应当根据采购需求文件等材料自行考虑风险因素进行响应报价。采购人将不予支付除采购需求文件及合同约定的由采购人承担的风险因素之外的任何补偿。响应人漏报或不报，采购人将视为该漏报或不报部分的费用已包括在响应报价中，合同金额不予调整。</w:t>
      </w:r>
    </w:p>
    <w:p w14:paraId="4F0450A2">
      <w:pPr>
        <w:keepNext/>
        <w:keepLines/>
        <w:widowControl w:val="0"/>
        <w:numPr>
          <w:ilvl w:val="0"/>
          <w:numId w:val="0"/>
        </w:numPr>
        <w:spacing w:before="340" w:after="330" w:line="360" w:lineRule="auto"/>
        <w:ind w:left="432" w:leftChars="0" w:hanging="432" w:firstLineChars="0"/>
        <w:jc w:val="both"/>
        <w:outlineLvl w:val="1"/>
        <w:rPr>
          <w:rFonts w:hint="eastAsia" w:ascii="宋体" w:hAnsi="宋体" w:eastAsia="宋体" w:cs="宋体"/>
          <w:b/>
          <w:bCs/>
          <w:color w:val="auto"/>
          <w:kern w:val="44"/>
          <w:sz w:val="28"/>
          <w:szCs w:val="28"/>
          <w:highlight w:val="none"/>
          <w:lang w:val="en-US" w:eastAsia="zh-CN" w:bidi="ar-SA"/>
        </w:rPr>
      </w:pPr>
      <w:r>
        <w:rPr>
          <w:rFonts w:hint="eastAsia" w:ascii="宋体" w:hAnsi="宋体" w:eastAsia="宋体" w:cs="宋体"/>
          <w:b/>
          <w:bCs/>
          <w:color w:val="auto"/>
          <w:kern w:val="44"/>
          <w:sz w:val="28"/>
          <w:szCs w:val="28"/>
          <w:highlight w:val="none"/>
          <w:lang w:val="en-US" w:eastAsia="zh-CN" w:bidi="ar-SA"/>
        </w:rPr>
        <w:t>七、付款方式</w:t>
      </w:r>
    </w:p>
    <w:p w14:paraId="485AED18">
      <w:pPr>
        <w:pStyle w:val="14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1期：成交供应商与采购人签订合同15个工作日内，采购人向成交供应商支付合同总价款的50%。</w:t>
      </w:r>
    </w:p>
    <w:p w14:paraId="6D5A75E0">
      <w:pPr>
        <w:pStyle w:val="14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2期：完成项目服务内容并通过验收后，成交供应商按照采购人要求申请付款，采购人向成交供应商支付合同总价款的剩余款项，即合同总价款的50%。</w:t>
      </w:r>
    </w:p>
    <w:p w14:paraId="07746CCF">
      <w:pPr>
        <w:pStyle w:val="14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注: 每次支付款时，成交供应商向采购人提供相应金额的正式发票。</w:t>
      </w:r>
    </w:p>
    <w:p w14:paraId="7906E41F">
      <w:pPr>
        <w:keepLines/>
        <w:widowControl/>
        <w:adjustRightInd w:val="0"/>
        <w:snapToGrid w:val="0"/>
        <w:spacing w:line="360" w:lineRule="auto"/>
        <w:jc w:val="center"/>
        <w:rPr>
          <w:rFonts w:hint="default"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附表1：项目运营服务内容</w:t>
      </w:r>
    </w:p>
    <w:tbl>
      <w:tblPr>
        <w:tblStyle w:val="43"/>
        <w:tblW w:w="8920" w:type="dxa"/>
        <w:tblInd w:w="0" w:type="dxa"/>
        <w:tblLayout w:type="fixed"/>
        <w:tblCellMar>
          <w:top w:w="0" w:type="dxa"/>
          <w:left w:w="0" w:type="dxa"/>
          <w:bottom w:w="0" w:type="dxa"/>
          <w:right w:w="0" w:type="dxa"/>
        </w:tblCellMar>
      </w:tblPr>
      <w:tblGrid>
        <w:gridCol w:w="1066"/>
        <w:gridCol w:w="1559"/>
        <w:gridCol w:w="4563"/>
        <w:gridCol w:w="967"/>
        <w:gridCol w:w="765"/>
      </w:tblGrid>
      <w:tr w14:paraId="617B7674">
        <w:tblPrEx>
          <w:tblCellMar>
            <w:top w:w="0" w:type="dxa"/>
            <w:left w:w="0" w:type="dxa"/>
            <w:bottom w:w="0" w:type="dxa"/>
            <w:right w:w="0" w:type="dxa"/>
          </w:tblCellMar>
        </w:tblPrEx>
        <w:trPr>
          <w:trHeight w:val="656" w:hRule="atLeast"/>
        </w:trPr>
        <w:tc>
          <w:tcPr>
            <w:tcW w:w="8920" w:type="dxa"/>
            <w:gridSpan w:val="5"/>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556D1E1">
            <w:pPr>
              <w:keepNext w:val="0"/>
              <w:keepLines w:val="0"/>
              <w:widowControl/>
              <w:suppressLineNumbers w:val="0"/>
              <w:jc w:val="left"/>
              <w:textAlignment w:val="center"/>
              <w:rPr>
                <w:rFonts w:ascii="微软雅黑" w:hAnsi="微软雅黑" w:eastAsia="微软雅黑" w:cs="微软雅黑"/>
                <w:i w:val="0"/>
                <w:color w:val="auto"/>
                <w:sz w:val="20"/>
                <w:szCs w:val="20"/>
                <w:highlight w:val="none"/>
                <w:u w:val="none"/>
              </w:rPr>
            </w:pPr>
            <w:r>
              <w:rPr>
                <w:rFonts w:hint="eastAsia" w:ascii="微软雅黑" w:hAnsi="微软雅黑" w:eastAsia="微软雅黑" w:cs="微软雅黑"/>
                <w:b/>
                <w:bCs/>
                <w:i w:val="0"/>
                <w:color w:val="auto"/>
                <w:kern w:val="0"/>
                <w:sz w:val="20"/>
                <w:szCs w:val="20"/>
                <w:highlight w:val="none"/>
                <w:u w:val="none"/>
                <w:lang w:val="en-US" w:eastAsia="zh-CN" w:bidi="ar"/>
              </w:rPr>
              <w:t>1、宣传推广服务</w:t>
            </w:r>
          </w:p>
        </w:tc>
      </w:tr>
      <w:tr w14:paraId="51C632D6">
        <w:tblPrEx>
          <w:tblCellMar>
            <w:top w:w="0" w:type="dxa"/>
            <w:left w:w="0" w:type="dxa"/>
            <w:bottom w:w="0" w:type="dxa"/>
            <w:right w:w="0" w:type="dxa"/>
          </w:tblCellMar>
        </w:tblPrEx>
        <w:trPr>
          <w:trHeight w:val="43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EC2EF24">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center"/>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类别</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C93CF9D">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center"/>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服务类型</w:t>
            </w:r>
          </w:p>
        </w:tc>
        <w:tc>
          <w:tcPr>
            <w:tcW w:w="456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FC36BCA">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center"/>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服务明细</w:t>
            </w:r>
          </w:p>
        </w:tc>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BB6BFE0">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center"/>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数量</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CDD810D">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center"/>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单位</w:t>
            </w:r>
          </w:p>
        </w:tc>
      </w:tr>
      <w:tr w14:paraId="1394144D">
        <w:tblPrEx>
          <w:tblCellMar>
            <w:top w:w="0" w:type="dxa"/>
            <w:left w:w="0" w:type="dxa"/>
            <w:bottom w:w="0" w:type="dxa"/>
            <w:right w:w="0" w:type="dxa"/>
          </w:tblCellMar>
        </w:tblPrEx>
        <w:trPr>
          <w:trHeight w:val="834" w:hRule="atLeast"/>
        </w:trPr>
        <w:tc>
          <w:tcPr>
            <w:tcW w:w="106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D919687">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center"/>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常规推广</w:t>
            </w:r>
            <w:r>
              <w:rPr>
                <w:rFonts w:hint="eastAsia" w:ascii="微软雅黑" w:hAnsi="微软雅黑" w:eastAsia="微软雅黑" w:cs="微软雅黑"/>
                <w:i w:val="0"/>
                <w:color w:val="auto"/>
                <w:kern w:val="0"/>
                <w:sz w:val="20"/>
                <w:szCs w:val="20"/>
                <w:highlight w:val="none"/>
                <w:u w:val="none"/>
                <w:lang w:val="en-US" w:eastAsia="zh-CN" w:bidi="ar"/>
              </w:rPr>
              <w:br w:type="textWrapping"/>
            </w:r>
            <w:r>
              <w:rPr>
                <w:rFonts w:hint="eastAsia" w:ascii="微软雅黑" w:hAnsi="微软雅黑" w:eastAsia="微软雅黑" w:cs="微软雅黑"/>
                <w:b/>
                <w:bCs/>
                <w:i w:val="0"/>
                <w:color w:val="auto"/>
                <w:kern w:val="0"/>
                <w:sz w:val="20"/>
                <w:szCs w:val="20"/>
                <w:highlight w:val="none"/>
                <w:u w:val="none"/>
                <w:lang w:val="en-US" w:eastAsia="zh-CN" w:bidi="ar"/>
              </w:rPr>
              <w:t>（具体详见附表2）</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22879EB">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center"/>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宣传物料</w:t>
            </w:r>
          </w:p>
        </w:tc>
        <w:tc>
          <w:tcPr>
            <w:tcW w:w="456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E42FF96">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left"/>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横琴主要交通设施点位踏勘、调研、投放物料设计与制作、安装等，根据实际制作数量内容工艺以实际实施方案为准</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E308E42">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center"/>
              <w:textAlignment w:val="center"/>
              <w:outlineLvl w:val="9"/>
              <w:rPr>
                <w:rFonts w:hint="eastAsia" w:ascii="微软雅黑" w:hAnsi="微软雅黑" w:eastAsia="微软雅黑" w:cs="微软雅黑"/>
                <w:i w:val="0"/>
                <w:color w:val="auto"/>
                <w:kern w:val="0"/>
                <w:sz w:val="20"/>
                <w:szCs w:val="20"/>
                <w:highlight w:val="none"/>
                <w:u w:val="none"/>
                <w:lang w:val="en-US" w:eastAsia="zh-CN" w:bidi="ar"/>
              </w:rPr>
            </w:pPr>
            <w:r>
              <w:rPr>
                <w:rFonts w:hint="eastAsia" w:ascii="微软雅黑" w:hAnsi="微软雅黑" w:eastAsia="微软雅黑" w:cs="微软雅黑"/>
                <w:i w:val="0"/>
                <w:color w:val="auto"/>
                <w:kern w:val="0"/>
                <w:sz w:val="20"/>
                <w:szCs w:val="20"/>
                <w:highlight w:val="none"/>
                <w:u w:val="none"/>
                <w:lang w:val="en-US" w:eastAsia="zh-CN" w:bidi="ar"/>
              </w:rPr>
              <w:t>1</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6FD260E">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center"/>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项</w:t>
            </w:r>
          </w:p>
        </w:tc>
      </w:tr>
      <w:tr w14:paraId="13448D57">
        <w:tblPrEx>
          <w:tblCellMar>
            <w:top w:w="0" w:type="dxa"/>
            <w:left w:w="0" w:type="dxa"/>
            <w:bottom w:w="0" w:type="dxa"/>
            <w:right w:w="0" w:type="dxa"/>
          </w:tblCellMar>
        </w:tblPrEx>
        <w:trPr>
          <w:trHeight w:val="430"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100340D">
            <w:pPr>
              <w:keepNext w:val="0"/>
              <w:keepLines w:val="0"/>
              <w:pageBreakBefore w:val="0"/>
              <w:widowControl/>
              <w:kinsoku/>
              <w:wordWrap/>
              <w:overflowPunct/>
              <w:topLinePunct w:val="0"/>
              <w:autoSpaceDE/>
              <w:autoSpaceDN/>
              <w:bidi w:val="0"/>
              <w:adjustRightInd/>
              <w:snapToGrid/>
              <w:spacing w:line="400" w:lineRule="exact"/>
              <w:ind w:left="0" w:firstLine="0"/>
              <w:jc w:val="center"/>
              <w:outlineLvl w:val="9"/>
              <w:rPr>
                <w:rFonts w:hint="eastAsia" w:ascii="微软雅黑" w:hAnsi="微软雅黑" w:eastAsia="微软雅黑" w:cs="微软雅黑"/>
                <w:i w:val="0"/>
                <w:color w:val="auto"/>
                <w:sz w:val="20"/>
                <w:szCs w:val="20"/>
                <w:highlight w:val="none"/>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69E0AC5">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center"/>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合作推广</w:t>
            </w:r>
          </w:p>
        </w:tc>
        <w:tc>
          <w:tcPr>
            <w:tcW w:w="456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2A18B54">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left"/>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在澳门的士平台开展横琴出行小程序推广</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F59E71D">
            <w:pPr>
              <w:keepNext w:val="0"/>
              <w:keepLines w:val="0"/>
              <w:pageBreakBefore w:val="0"/>
              <w:widowControl/>
              <w:kinsoku/>
              <w:wordWrap/>
              <w:overflowPunct/>
              <w:topLinePunct w:val="0"/>
              <w:autoSpaceDE/>
              <w:autoSpaceDN/>
              <w:bidi w:val="0"/>
              <w:adjustRightInd/>
              <w:snapToGrid/>
              <w:spacing w:line="400" w:lineRule="exact"/>
              <w:ind w:left="0" w:firstLine="0"/>
              <w:jc w:val="center"/>
              <w:outlineLvl w:val="9"/>
              <w:rPr>
                <w:rFonts w:hint="eastAsia" w:ascii="微软雅黑" w:hAnsi="微软雅黑" w:eastAsia="微软雅黑" w:cs="微软雅黑"/>
                <w:i w:val="0"/>
                <w:color w:val="auto"/>
                <w:sz w:val="20"/>
                <w:szCs w:val="20"/>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854A728">
            <w:pPr>
              <w:keepNext w:val="0"/>
              <w:keepLines w:val="0"/>
              <w:pageBreakBefore w:val="0"/>
              <w:widowControl/>
              <w:kinsoku/>
              <w:wordWrap/>
              <w:overflowPunct/>
              <w:topLinePunct w:val="0"/>
              <w:autoSpaceDE/>
              <w:autoSpaceDN/>
              <w:bidi w:val="0"/>
              <w:adjustRightInd/>
              <w:snapToGrid/>
              <w:spacing w:line="400" w:lineRule="exact"/>
              <w:ind w:left="0" w:firstLine="0"/>
              <w:jc w:val="center"/>
              <w:outlineLvl w:val="9"/>
              <w:rPr>
                <w:rFonts w:hint="eastAsia" w:ascii="微软雅黑" w:hAnsi="微软雅黑" w:eastAsia="微软雅黑" w:cs="微软雅黑"/>
                <w:i w:val="0"/>
                <w:color w:val="auto"/>
                <w:sz w:val="20"/>
                <w:szCs w:val="20"/>
                <w:highlight w:val="none"/>
                <w:u w:val="none"/>
              </w:rPr>
            </w:pPr>
          </w:p>
        </w:tc>
      </w:tr>
      <w:tr w14:paraId="187B79A7">
        <w:tblPrEx>
          <w:tblCellMar>
            <w:top w:w="0" w:type="dxa"/>
            <w:left w:w="0" w:type="dxa"/>
            <w:bottom w:w="0" w:type="dxa"/>
            <w:right w:w="0" w:type="dxa"/>
          </w:tblCellMar>
        </w:tblPrEx>
        <w:trPr>
          <w:trHeight w:val="834"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76ED05B">
            <w:pPr>
              <w:keepNext w:val="0"/>
              <w:keepLines w:val="0"/>
              <w:pageBreakBefore w:val="0"/>
              <w:widowControl/>
              <w:kinsoku/>
              <w:wordWrap/>
              <w:overflowPunct/>
              <w:topLinePunct w:val="0"/>
              <w:autoSpaceDE/>
              <w:autoSpaceDN/>
              <w:bidi w:val="0"/>
              <w:adjustRightInd/>
              <w:snapToGrid/>
              <w:spacing w:line="400" w:lineRule="exact"/>
              <w:ind w:left="0" w:firstLine="0"/>
              <w:jc w:val="center"/>
              <w:outlineLvl w:val="9"/>
              <w:rPr>
                <w:rFonts w:hint="eastAsia" w:ascii="微软雅黑" w:hAnsi="微软雅黑" w:eastAsia="微软雅黑" w:cs="微软雅黑"/>
                <w:i w:val="0"/>
                <w:color w:val="auto"/>
                <w:sz w:val="20"/>
                <w:szCs w:val="20"/>
                <w:highlight w:val="none"/>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4EA0155">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center"/>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视频制作</w:t>
            </w:r>
          </w:p>
        </w:tc>
        <w:tc>
          <w:tcPr>
            <w:tcW w:w="456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9F216EE">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left"/>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根据需求，制作一条视频（3分钟以内）--如年末重大版本更新时的操作指引</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0AC762F">
            <w:pPr>
              <w:keepNext w:val="0"/>
              <w:keepLines w:val="0"/>
              <w:pageBreakBefore w:val="0"/>
              <w:widowControl/>
              <w:kinsoku/>
              <w:wordWrap/>
              <w:overflowPunct/>
              <w:topLinePunct w:val="0"/>
              <w:autoSpaceDE/>
              <w:autoSpaceDN/>
              <w:bidi w:val="0"/>
              <w:adjustRightInd/>
              <w:snapToGrid/>
              <w:spacing w:line="400" w:lineRule="exact"/>
              <w:ind w:left="0" w:firstLine="0"/>
              <w:jc w:val="center"/>
              <w:outlineLvl w:val="9"/>
              <w:rPr>
                <w:rFonts w:hint="eastAsia" w:ascii="微软雅黑" w:hAnsi="微软雅黑" w:eastAsia="微软雅黑" w:cs="微软雅黑"/>
                <w:i w:val="0"/>
                <w:color w:val="auto"/>
                <w:sz w:val="20"/>
                <w:szCs w:val="20"/>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01FF529">
            <w:pPr>
              <w:keepNext w:val="0"/>
              <w:keepLines w:val="0"/>
              <w:pageBreakBefore w:val="0"/>
              <w:widowControl/>
              <w:kinsoku/>
              <w:wordWrap/>
              <w:overflowPunct/>
              <w:topLinePunct w:val="0"/>
              <w:autoSpaceDE/>
              <w:autoSpaceDN/>
              <w:bidi w:val="0"/>
              <w:adjustRightInd/>
              <w:snapToGrid/>
              <w:spacing w:line="400" w:lineRule="exact"/>
              <w:ind w:left="0" w:firstLine="0"/>
              <w:jc w:val="center"/>
              <w:outlineLvl w:val="9"/>
              <w:rPr>
                <w:rFonts w:hint="eastAsia" w:ascii="微软雅黑" w:hAnsi="微软雅黑" w:eastAsia="微软雅黑" w:cs="微软雅黑"/>
                <w:i w:val="0"/>
                <w:color w:val="auto"/>
                <w:sz w:val="20"/>
                <w:szCs w:val="20"/>
                <w:highlight w:val="none"/>
                <w:u w:val="none"/>
              </w:rPr>
            </w:pPr>
          </w:p>
        </w:tc>
      </w:tr>
      <w:tr w14:paraId="0741B985">
        <w:tblPrEx>
          <w:tblCellMar>
            <w:top w:w="0" w:type="dxa"/>
            <w:left w:w="0" w:type="dxa"/>
            <w:bottom w:w="0" w:type="dxa"/>
            <w:right w:w="0" w:type="dxa"/>
          </w:tblCellMar>
        </w:tblPrEx>
        <w:trPr>
          <w:trHeight w:val="430"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BB66CFC">
            <w:pPr>
              <w:keepNext w:val="0"/>
              <w:keepLines w:val="0"/>
              <w:pageBreakBefore w:val="0"/>
              <w:widowControl/>
              <w:kinsoku/>
              <w:wordWrap/>
              <w:overflowPunct/>
              <w:topLinePunct w:val="0"/>
              <w:autoSpaceDE/>
              <w:autoSpaceDN/>
              <w:bidi w:val="0"/>
              <w:adjustRightInd/>
              <w:snapToGrid/>
              <w:spacing w:line="400" w:lineRule="exact"/>
              <w:ind w:left="0" w:firstLine="0"/>
              <w:jc w:val="center"/>
              <w:outlineLvl w:val="9"/>
              <w:rPr>
                <w:rFonts w:hint="eastAsia" w:ascii="微软雅黑" w:hAnsi="微软雅黑" w:eastAsia="微软雅黑" w:cs="微软雅黑"/>
                <w:i w:val="0"/>
                <w:color w:val="auto"/>
                <w:sz w:val="20"/>
                <w:szCs w:val="20"/>
                <w:highlight w:val="none"/>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8F8DEC1">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center"/>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其他</w:t>
            </w:r>
          </w:p>
        </w:tc>
        <w:tc>
          <w:tcPr>
            <w:tcW w:w="456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F38F902">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left"/>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人工、运输费及税费</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BF2B81C">
            <w:pPr>
              <w:keepNext w:val="0"/>
              <w:keepLines w:val="0"/>
              <w:pageBreakBefore w:val="0"/>
              <w:widowControl/>
              <w:kinsoku/>
              <w:wordWrap/>
              <w:overflowPunct/>
              <w:topLinePunct w:val="0"/>
              <w:autoSpaceDE/>
              <w:autoSpaceDN/>
              <w:bidi w:val="0"/>
              <w:adjustRightInd/>
              <w:snapToGrid/>
              <w:spacing w:line="400" w:lineRule="exact"/>
              <w:ind w:left="0" w:firstLine="0"/>
              <w:jc w:val="center"/>
              <w:outlineLvl w:val="9"/>
              <w:rPr>
                <w:rFonts w:hint="eastAsia" w:ascii="微软雅黑" w:hAnsi="微软雅黑" w:eastAsia="微软雅黑" w:cs="微软雅黑"/>
                <w:i w:val="0"/>
                <w:color w:val="auto"/>
                <w:sz w:val="20"/>
                <w:szCs w:val="20"/>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AFBB6DF">
            <w:pPr>
              <w:keepNext w:val="0"/>
              <w:keepLines w:val="0"/>
              <w:pageBreakBefore w:val="0"/>
              <w:widowControl/>
              <w:kinsoku/>
              <w:wordWrap/>
              <w:overflowPunct/>
              <w:topLinePunct w:val="0"/>
              <w:autoSpaceDE/>
              <w:autoSpaceDN/>
              <w:bidi w:val="0"/>
              <w:adjustRightInd/>
              <w:snapToGrid/>
              <w:spacing w:line="400" w:lineRule="exact"/>
              <w:ind w:left="0" w:firstLine="0"/>
              <w:jc w:val="center"/>
              <w:outlineLvl w:val="9"/>
              <w:rPr>
                <w:rFonts w:hint="eastAsia" w:ascii="微软雅黑" w:hAnsi="微软雅黑" w:eastAsia="微软雅黑" w:cs="微软雅黑"/>
                <w:i w:val="0"/>
                <w:color w:val="auto"/>
                <w:sz w:val="20"/>
                <w:szCs w:val="20"/>
                <w:highlight w:val="none"/>
                <w:u w:val="none"/>
              </w:rPr>
            </w:pPr>
          </w:p>
        </w:tc>
      </w:tr>
      <w:tr w14:paraId="76D8E05D">
        <w:tblPrEx>
          <w:tblCellMar>
            <w:top w:w="0" w:type="dxa"/>
            <w:left w:w="0" w:type="dxa"/>
            <w:bottom w:w="0" w:type="dxa"/>
            <w:right w:w="0" w:type="dxa"/>
          </w:tblCellMar>
        </w:tblPrEx>
        <w:trPr>
          <w:trHeight w:val="430" w:hRule="atLeast"/>
        </w:trPr>
        <w:tc>
          <w:tcPr>
            <w:tcW w:w="8920" w:type="dxa"/>
            <w:gridSpan w:val="5"/>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3ECA2BC">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left"/>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b/>
                <w:bCs/>
                <w:i w:val="0"/>
                <w:color w:val="auto"/>
                <w:kern w:val="0"/>
                <w:sz w:val="20"/>
                <w:szCs w:val="20"/>
                <w:highlight w:val="none"/>
                <w:u w:val="none"/>
                <w:lang w:val="en-US" w:eastAsia="zh-CN" w:bidi="ar"/>
              </w:rPr>
              <w:t>2、专项活动交通方案技术支持服务</w:t>
            </w:r>
          </w:p>
        </w:tc>
      </w:tr>
      <w:tr w14:paraId="42C7737D">
        <w:tblPrEx>
          <w:tblCellMar>
            <w:top w:w="0" w:type="dxa"/>
            <w:left w:w="0" w:type="dxa"/>
            <w:bottom w:w="0" w:type="dxa"/>
            <w:right w:w="0" w:type="dxa"/>
          </w:tblCellMar>
        </w:tblPrEx>
        <w:trPr>
          <w:trHeight w:val="43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9E9F9FC">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center"/>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类别</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A167260">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center"/>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服务类型</w:t>
            </w:r>
          </w:p>
        </w:tc>
        <w:tc>
          <w:tcPr>
            <w:tcW w:w="456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A281558">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center"/>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服务明细</w:t>
            </w:r>
          </w:p>
        </w:tc>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4914290">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center"/>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数量</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C9F708A">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center"/>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单位</w:t>
            </w:r>
          </w:p>
        </w:tc>
      </w:tr>
      <w:tr w14:paraId="1DEB1A18">
        <w:tblPrEx>
          <w:tblCellMar>
            <w:top w:w="0" w:type="dxa"/>
            <w:left w:w="0" w:type="dxa"/>
            <w:bottom w:w="0" w:type="dxa"/>
            <w:right w:w="0" w:type="dxa"/>
          </w:tblCellMar>
        </w:tblPrEx>
        <w:trPr>
          <w:trHeight w:val="4073" w:hRule="atLeast"/>
        </w:trPr>
        <w:tc>
          <w:tcPr>
            <w:tcW w:w="106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62677E3">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center"/>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专项活动技术支持</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A61912E">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center"/>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专项活动技术支持服务</w:t>
            </w:r>
          </w:p>
        </w:tc>
        <w:tc>
          <w:tcPr>
            <w:tcW w:w="456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24EE504">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left"/>
              <w:textAlignment w:val="center"/>
              <w:outlineLvl w:val="9"/>
              <w:rPr>
                <w:rFonts w:hint="eastAsia" w:ascii="微软雅黑" w:hAnsi="微软雅黑" w:eastAsia="微软雅黑" w:cs="微软雅黑"/>
                <w:i w:val="0"/>
                <w:color w:val="auto"/>
                <w:kern w:val="0"/>
                <w:sz w:val="20"/>
                <w:szCs w:val="20"/>
                <w:highlight w:val="none"/>
                <w:u w:val="none"/>
                <w:lang w:val="en-US" w:eastAsia="zh-CN" w:bidi="ar"/>
              </w:rPr>
            </w:pPr>
            <w:r>
              <w:rPr>
                <w:rFonts w:hint="eastAsia" w:ascii="微软雅黑" w:hAnsi="微软雅黑" w:eastAsia="微软雅黑" w:cs="微软雅黑"/>
                <w:i w:val="0"/>
                <w:color w:val="auto"/>
                <w:kern w:val="0"/>
                <w:sz w:val="20"/>
                <w:szCs w:val="20"/>
                <w:highlight w:val="none"/>
                <w:u w:val="none"/>
                <w:lang w:val="en-US" w:eastAsia="zh-CN" w:bidi="ar"/>
              </w:rPr>
              <w:t>结合横琴各委办局相关重要专题活动，配合活动相关方开展交通组织方案的调研、现场踏勘，梳理活动周边相关交通出行设施信息及资源，配合形成交通组织技术方案或建议；</w:t>
            </w:r>
            <w:r>
              <w:rPr>
                <w:rFonts w:hint="eastAsia" w:ascii="微软雅黑" w:hAnsi="微软雅黑" w:eastAsia="微软雅黑" w:cs="微软雅黑"/>
                <w:i w:val="0"/>
                <w:color w:val="auto"/>
                <w:kern w:val="0"/>
                <w:sz w:val="20"/>
                <w:szCs w:val="20"/>
                <w:highlight w:val="none"/>
                <w:u w:val="none"/>
                <w:lang w:val="en-US" w:eastAsia="zh-CN" w:bidi="ar"/>
              </w:rPr>
              <w:br w:type="textWrapping"/>
            </w:r>
            <w:r>
              <w:rPr>
                <w:rFonts w:hint="eastAsia" w:ascii="微软雅黑" w:hAnsi="微软雅黑" w:eastAsia="微软雅黑" w:cs="微软雅黑"/>
                <w:i w:val="0"/>
                <w:color w:val="auto"/>
                <w:kern w:val="0"/>
                <w:sz w:val="20"/>
                <w:szCs w:val="20"/>
                <w:highlight w:val="none"/>
                <w:u w:val="none"/>
                <w:lang w:val="en-US" w:eastAsia="zh-CN" w:bidi="ar"/>
              </w:rPr>
              <w:t>与活动主办方和外部技术支持单位就相关专题活动开展技术交流及系统对接服务等；</w:t>
            </w:r>
            <w:r>
              <w:rPr>
                <w:rFonts w:hint="eastAsia" w:ascii="微软雅黑" w:hAnsi="微软雅黑" w:eastAsia="微软雅黑" w:cs="微软雅黑"/>
                <w:i w:val="0"/>
                <w:color w:val="auto"/>
                <w:kern w:val="0"/>
                <w:sz w:val="20"/>
                <w:szCs w:val="20"/>
                <w:highlight w:val="none"/>
                <w:u w:val="none"/>
                <w:lang w:val="en-US" w:eastAsia="zh-CN" w:bidi="ar"/>
              </w:rPr>
              <w:br w:type="textWrapping"/>
            </w:r>
            <w:r>
              <w:rPr>
                <w:rFonts w:hint="eastAsia" w:ascii="微软雅黑" w:hAnsi="微软雅黑" w:eastAsia="微软雅黑" w:cs="微软雅黑"/>
                <w:i w:val="0"/>
                <w:color w:val="auto"/>
                <w:kern w:val="0"/>
                <w:sz w:val="20"/>
                <w:szCs w:val="20"/>
                <w:highlight w:val="none"/>
                <w:u w:val="none"/>
                <w:lang w:val="en-US" w:eastAsia="zh-CN" w:bidi="ar"/>
              </w:rPr>
              <w:t>在横琴出行小程序配置相关专题活动指引等；</w:t>
            </w:r>
            <w:r>
              <w:rPr>
                <w:rFonts w:hint="eastAsia" w:ascii="微软雅黑" w:hAnsi="微软雅黑" w:eastAsia="微软雅黑" w:cs="微软雅黑"/>
                <w:i w:val="0"/>
                <w:color w:val="auto"/>
                <w:kern w:val="0"/>
                <w:sz w:val="20"/>
                <w:szCs w:val="20"/>
                <w:highlight w:val="none"/>
                <w:u w:val="none"/>
                <w:lang w:val="en-US" w:eastAsia="zh-CN" w:bidi="ar"/>
              </w:rPr>
              <w:br w:type="textWrapping"/>
            </w:r>
            <w:r>
              <w:rPr>
                <w:rFonts w:hint="eastAsia" w:ascii="微软雅黑" w:hAnsi="微软雅黑" w:eastAsia="微软雅黑" w:cs="微软雅黑"/>
                <w:i w:val="0"/>
                <w:color w:val="auto"/>
                <w:kern w:val="0"/>
                <w:sz w:val="20"/>
                <w:szCs w:val="20"/>
                <w:highlight w:val="none"/>
                <w:u w:val="none"/>
                <w:lang w:val="en-US" w:eastAsia="zh-CN" w:bidi="ar"/>
              </w:rPr>
              <w:t>结合专项活动动态展示活动地点周边停车场、充电站、公交、单车等公共交通资源的实时数据；</w:t>
            </w:r>
          </w:p>
          <w:p w14:paraId="418AF01E">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left"/>
              <w:textAlignment w:val="center"/>
              <w:outlineLvl w:val="9"/>
              <w:rPr>
                <w:rFonts w:hint="eastAsia" w:ascii="微软雅黑" w:hAnsi="微软雅黑" w:eastAsia="微软雅黑" w:cs="微软雅黑"/>
                <w:i w:val="0"/>
                <w:color w:val="auto"/>
                <w:kern w:val="0"/>
                <w:sz w:val="20"/>
                <w:szCs w:val="20"/>
                <w:highlight w:val="none"/>
                <w:u w:val="none"/>
                <w:lang w:val="en-US" w:eastAsia="zh-CN" w:bidi="ar"/>
              </w:rPr>
            </w:pPr>
            <w:r>
              <w:rPr>
                <w:rFonts w:hint="eastAsia" w:ascii="微软雅黑" w:hAnsi="微软雅黑" w:eastAsia="微软雅黑" w:cs="微软雅黑"/>
                <w:i w:val="0"/>
                <w:color w:val="auto"/>
                <w:kern w:val="0"/>
                <w:sz w:val="20"/>
                <w:szCs w:val="20"/>
                <w:highlight w:val="none"/>
                <w:u w:val="none"/>
                <w:lang w:val="en-US" w:eastAsia="zh-CN" w:bidi="ar"/>
              </w:rPr>
              <w:t>专项活动技术支持服务次数为8场次</w:t>
            </w:r>
          </w:p>
        </w:tc>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6A502FC">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center"/>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C0B4DF0">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center"/>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项</w:t>
            </w:r>
          </w:p>
        </w:tc>
      </w:tr>
      <w:tr w14:paraId="05BFD84F">
        <w:tblPrEx>
          <w:tblCellMar>
            <w:top w:w="0" w:type="dxa"/>
            <w:left w:w="0" w:type="dxa"/>
            <w:bottom w:w="0" w:type="dxa"/>
            <w:right w:w="0" w:type="dxa"/>
          </w:tblCellMar>
        </w:tblPrEx>
        <w:trPr>
          <w:trHeight w:val="2049" w:hRule="atLeast"/>
        </w:trPr>
        <w:tc>
          <w:tcPr>
            <w:tcW w:w="106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0B68525">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center"/>
              <w:textAlignment w:val="center"/>
              <w:outlineLvl w:val="9"/>
              <w:rPr>
                <w:rFonts w:hint="eastAsia" w:ascii="微软雅黑" w:hAnsi="微软雅黑" w:eastAsia="微软雅黑" w:cs="微软雅黑"/>
                <w:i w:val="0"/>
                <w:color w:val="auto"/>
                <w:kern w:val="0"/>
                <w:sz w:val="20"/>
                <w:szCs w:val="20"/>
                <w:highlight w:val="none"/>
                <w:u w:val="none"/>
                <w:lang w:val="en-US" w:eastAsia="zh-CN" w:bidi="ar"/>
              </w:rPr>
            </w:pPr>
            <w:bookmarkStart w:id="52" w:name="OLE_LINK1"/>
            <w:r>
              <w:rPr>
                <w:rFonts w:hint="eastAsia" w:ascii="微软雅黑" w:hAnsi="微软雅黑" w:eastAsia="微软雅黑" w:cs="微软雅黑"/>
                <w:i w:val="0"/>
                <w:color w:val="auto"/>
                <w:kern w:val="0"/>
                <w:sz w:val="20"/>
                <w:szCs w:val="20"/>
                <w:highlight w:val="none"/>
                <w:u w:val="none"/>
                <w:lang w:val="en-US" w:eastAsia="zh-CN" w:bidi="ar"/>
              </w:rPr>
              <w:t>专项活动内容制作</w:t>
            </w:r>
          </w:p>
          <w:bookmarkEnd w:id="52"/>
          <w:p w14:paraId="04C2DCE8">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center"/>
              <w:textAlignment w:val="center"/>
              <w:outlineLvl w:val="9"/>
              <w:rPr>
                <w:rFonts w:hint="eastAsia" w:ascii="微软雅黑" w:hAnsi="微软雅黑" w:eastAsia="微软雅黑" w:cs="微软雅黑"/>
                <w:i w:val="0"/>
                <w:color w:val="auto"/>
                <w:kern w:val="0"/>
                <w:sz w:val="20"/>
                <w:szCs w:val="20"/>
                <w:highlight w:val="none"/>
                <w:u w:val="none"/>
                <w:lang w:val="en-US" w:eastAsia="zh-CN" w:bidi="ar"/>
              </w:rPr>
            </w:pPr>
            <w:r>
              <w:rPr>
                <w:rFonts w:hint="eastAsia" w:ascii="微软雅黑" w:hAnsi="微软雅黑" w:eastAsia="微软雅黑" w:cs="微软雅黑"/>
                <w:b/>
                <w:bCs/>
                <w:i w:val="0"/>
                <w:color w:val="auto"/>
                <w:kern w:val="0"/>
                <w:sz w:val="20"/>
                <w:szCs w:val="20"/>
                <w:highlight w:val="none"/>
                <w:u w:val="none"/>
                <w:lang w:val="en-US" w:eastAsia="zh-CN" w:bidi="ar"/>
              </w:rPr>
              <w:t>（具体详见附表3）</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F256AC7">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center"/>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专题活动宣传配合服务</w:t>
            </w:r>
          </w:p>
        </w:tc>
        <w:tc>
          <w:tcPr>
            <w:tcW w:w="456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E7EF046">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left"/>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结合各委办局专题活动配合形成交通引导宣传稿件，撰写500-1500字交通指引方案原创稿件（含编辑、内容排版、审核及发布），稿件包括全方位的交通出行解决方案，覆盖公共交通、自驾等交通方式，需包括图文指引和视频指引</w:t>
            </w:r>
          </w:p>
        </w:tc>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0021D20">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center"/>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8</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B6054ED">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center"/>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次</w:t>
            </w:r>
          </w:p>
        </w:tc>
      </w:tr>
      <w:tr w14:paraId="63CD6722">
        <w:tblPrEx>
          <w:tblCellMar>
            <w:top w:w="0" w:type="dxa"/>
            <w:left w:w="0" w:type="dxa"/>
            <w:bottom w:w="0" w:type="dxa"/>
            <w:right w:w="0" w:type="dxa"/>
          </w:tblCellMar>
        </w:tblPrEx>
        <w:trPr>
          <w:trHeight w:val="834"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A33219E">
            <w:pPr>
              <w:keepNext w:val="0"/>
              <w:keepLines w:val="0"/>
              <w:pageBreakBefore w:val="0"/>
              <w:widowControl/>
              <w:kinsoku/>
              <w:wordWrap/>
              <w:overflowPunct/>
              <w:topLinePunct w:val="0"/>
              <w:autoSpaceDE/>
              <w:autoSpaceDN/>
              <w:bidi w:val="0"/>
              <w:adjustRightInd/>
              <w:snapToGrid/>
              <w:spacing w:line="400" w:lineRule="exact"/>
              <w:ind w:left="0" w:firstLine="0"/>
              <w:jc w:val="center"/>
              <w:outlineLvl w:val="9"/>
              <w:rPr>
                <w:rFonts w:hint="eastAsia" w:ascii="微软雅黑" w:hAnsi="微软雅黑" w:eastAsia="微软雅黑" w:cs="微软雅黑"/>
                <w:i w:val="0"/>
                <w:color w:val="auto"/>
                <w:sz w:val="20"/>
                <w:szCs w:val="20"/>
                <w:highlight w:val="none"/>
                <w:u w:val="none"/>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B796FC6">
            <w:pPr>
              <w:keepNext w:val="0"/>
              <w:keepLines w:val="0"/>
              <w:pageBreakBefore w:val="0"/>
              <w:widowControl/>
              <w:kinsoku/>
              <w:wordWrap/>
              <w:overflowPunct/>
              <w:topLinePunct w:val="0"/>
              <w:autoSpaceDE/>
              <w:autoSpaceDN/>
              <w:bidi w:val="0"/>
              <w:adjustRightInd/>
              <w:snapToGrid/>
              <w:spacing w:line="400" w:lineRule="exact"/>
              <w:ind w:left="0" w:firstLine="0"/>
              <w:jc w:val="center"/>
              <w:outlineLvl w:val="9"/>
              <w:rPr>
                <w:rFonts w:hint="eastAsia" w:ascii="微软雅黑" w:hAnsi="微软雅黑" w:eastAsia="微软雅黑" w:cs="微软雅黑"/>
                <w:i w:val="0"/>
                <w:color w:val="auto"/>
                <w:sz w:val="20"/>
                <w:szCs w:val="20"/>
                <w:highlight w:val="none"/>
                <w:u w:val="none"/>
              </w:rPr>
            </w:pPr>
          </w:p>
        </w:tc>
        <w:tc>
          <w:tcPr>
            <w:tcW w:w="456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8AE0091">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left"/>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配合稿件制作转发语，用于朋友圈、微信对话等推广，并链接“横琴出行”小程序进行宣传推广</w:t>
            </w:r>
          </w:p>
        </w:tc>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50D9367">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center"/>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8</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BB8FD93">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center"/>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次</w:t>
            </w:r>
          </w:p>
        </w:tc>
      </w:tr>
      <w:tr w14:paraId="2A964AD1">
        <w:tblPrEx>
          <w:tblCellMar>
            <w:top w:w="0" w:type="dxa"/>
            <w:left w:w="0" w:type="dxa"/>
            <w:bottom w:w="0" w:type="dxa"/>
            <w:right w:w="0" w:type="dxa"/>
          </w:tblCellMar>
        </w:tblPrEx>
        <w:trPr>
          <w:trHeight w:val="1239"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A704BBF">
            <w:pPr>
              <w:keepNext w:val="0"/>
              <w:keepLines w:val="0"/>
              <w:pageBreakBefore w:val="0"/>
              <w:widowControl/>
              <w:kinsoku/>
              <w:wordWrap/>
              <w:overflowPunct/>
              <w:topLinePunct w:val="0"/>
              <w:autoSpaceDE/>
              <w:autoSpaceDN/>
              <w:bidi w:val="0"/>
              <w:adjustRightInd/>
              <w:snapToGrid/>
              <w:spacing w:line="400" w:lineRule="exact"/>
              <w:ind w:left="0" w:firstLine="0"/>
              <w:jc w:val="center"/>
              <w:outlineLvl w:val="9"/>
              <w:rPr>
                <w:rFonts w:hint="eastAsia" w:ascii="微软雅黑" w:hAnsi="微软雅黑" w:eastAsia="微软雅黑" w:cs="微软雅黑"/>
                <w:i w:val="0"/>
                <w:color w:val="auto"/>
                <w:sz w:val="20"/>
                <w:szCs w:val="20"/>
                <w:highlight w:val="none"/>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269425B">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center"/>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专项活动运营数据分析</w:t>
            </w:r>
          </w:p>
        </w:tc>
        <w:tc>
          <w:tcPr>
            <w:tcW w:w="456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0EFFC6E">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left"/>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结合专题活动的开展，对专项活动中横琴出行赋能活动开展效果数据分析（按大型活动出具相应报告）</w:t>
            </w:r>
            <w:r>
              <w:rPr>
                <w:rFonts w:hint="eastAsia" w:ascii="微软雅黑" w:hAnsi="微软雅黑" w:eastAsia="微软雅黑" w:cs="微软雅黑"/>
                <w:i w:val="0"/>
                <w:color w:val="auto"/>
                <w:kern w:val="0"/>
                <w:sz w:val="20"/>
                <w:szCs w:val="20"/>
                <w:highlight w:val="none"/>
                <w:u w:val="none"/>
                <w:lang w:val="en-US" w:eastAsia="zh-CN" w:bidi="ar"/>
              </w:rPr>
              <w:br w:type="textWrapping"/>
            </w:r>
            <w:r>
              <w:rPr>
                <w:rFonts w:hint="eastAsia" w:ascii="微软雅黑" w:hAnsi="微软雅黑" w:eastAsia="微软雅黑" w:cs="微软雅黑"/>
                <w:i w:val="0"/>
                <w:color w:val="auto"/>
                <w:kern w:val="0"/>
                <w:sz w:val="20"/>
                <w:szCs w:val="20"/>
                <w:highlight w:val="none"/>
                <w:u w:val="none"/>
                <w:lang w:val="en-US" w:eastAsia="zh-CN" w:bidi="ar"/>
              </w:rPr>
              <w:t>数据报告包含活动专项分析和活动简报</w:t>
            </w:r>
          </w:p>
        </w:tc>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D11761C">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center"/>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8</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8D335BD">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center"/>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次</w:t>
            </w:r>
          </w:p>
        </w:tc>
      </w:tr>
      <w:tr w14:paraId="096F324F">
        <w:tblPrEx>
          <w:tblCellMar>
            <w:top w:w="0" w:type="dxa"/>
            <w:left w:w="0" w:type="dxa"/>
            <w:bottom w:w="0" w:type="dxa"/>
            <w:right w:w="0" w:type="dxa"/>
          </w:tblCellMar>
        </w:tblPrEx>
        <w:trPr>
          <w:trHeight w:val="834"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C233AA3">
            <w:pPr>
              <w:keepNext w:val="0"/>
              <w:keepLines w:val="0"/>
              <w:pageBreakBefore w:val="0"/>
              <w:widowControl/>
              <w:kinsoku/>
              <w:wordWrap/>
              <w:overflowPunct/>
              <w:topLinePunct w:val="0"/>
              <w:autoSpaceDE/>
              <w:autoSpaceDN/>
              <w:bidi w:val="0"/>
              <w:adjustRightInd/>
              <w:snapToGrid/>
              <w:spacing w:line="400" w:lineRule="exact"/>
              <w:ind w:left="0" w:firstLine="0"/>
              <w:jc w:val="center"/>
              <w:outlineLvl w:val="9"/>
              <w:rPr>
                <w:rFonts w:hint="eastAsia" w:ascii="微软雅黑" w:hAnsi="微软雅黑" w:eastAsia="微软雅黑" w:cs="微软雅黑"/>
                <w:i w:val="0"/>
                <w:color w:val="auto"/>
                <w:sz w:val="20"/>
                <w:szCs w:val="20"/>
                <w:highlight w:val="none"/>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FADB5C2">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center"/>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配合专项活动预推广活动</w:t>
            </w:r>
          </w:p>
        </w:tc>
        <w:tc>
          <w:tcPr>
            <w:tcW w:w="456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4D127CD">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left"/>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根据专项活动情况，开展横琴出行交通服务推广【地推活动打卡设计+人员安排+1个点位布置】（不含场地费）</w:t>
            </w:r>
          </w:p>
        </w:tc>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69199DF">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center"/>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B75592D">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center"/>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次</w:t>
            </w:r>
          </w:p>
        </w:tc>
      </w:tr>
      <w:tr w14:paraId="2B9CDACE">
        <w:tblPrEx>
          <w:tblCellMar>
            <w:top w:w="0" w:type="dxa"/>
            <w:left w:w="0" w:type="dxa"/>
            <w:bottom w:w="0" w:type="dxa"/>
            <w:right w:w="0" w:type="dxa"/>
          </w:tblCellMar>
        </w:tblPrEx>
        <w:trPr>
          <w:trHeight w:val="435" w:hRule="atLeast"/>
        </w:trPr>
        <w:tc>
          <w:tcPr>
            <w:tcW w:w="8920" w:type="dxa"/>
            <w:gridSpan w:val="5"/>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2EFD8EB">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left"/>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b/>
                <w:bCs/>
                <w:i w:val="0"/>
                <w:color w:val="auto"/>
                <w:kern w:val="0"/>
                <w:sz w:val="20"/>
                <w:szCs w:val="20"/>
                <w:highlight w:val="none"/>
                <w:u w:val="none"/>
                <w:lang w:val="en-US" w:eastAsia="zh-CN" w:bidi="ar"/>
              </w:rPr>
              <w:t>3、日常运营服务</w:t>
            </w:r>
          </w:p>
        </w:tc>
      </w:tr>
      <w:tr w14:paraId="3831EBA8">
        <w:tblPrEx>
          <w:tblCellMar>
            <w:top w:w="0" w:type="dxa"/>
            <w:left w:w="0" w:type="dxa"/>
            <w:bottom w:w="0" w:type="dxa"/>
            <w:right w:w="0" w:type="dxa"/>
          </w:tblCellMar>
        </w:tblPrEx>
        <w:trPr>
          <w:trHeight w:val="43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ECF1401">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center"/>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类别</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CF39478">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center"/>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服务类型</w:t>
            </w:r>
          </w:p>
        </w:tc>
        <w:tc>
          <w:tcPr>
            <w:tcW w:w="456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B01AB0A">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center"/>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服务明细</w:t>
            </w:r>
          </w:p>
        </w:tc>
        <w:tc>
          <w:tcPr>
            <w:tcW w:w="96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89B6A18">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center"/>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数量</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0F35317">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center"/>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单位</w:t>
            </w:r>
          </w:p>
        </w:tc>
      </w:tr>
      <w:tr w14:paraId="5B62DEA8">
        <w:tblPrEx>
          <w:tblCellMar>
            <w:top w:w="0" w:type="dxa"/>
            <w:left w:w="0" w:type="dxa"/>
            <w:bottom w:w="0" w:type="dxa"/>
            <w:right w:w="0" w:type="dxa"/>
          </w:tblCellMar>
        </w:tblPrEx>
        <w:trPr>
          <w:trHeight w:val="1644" w:hRule="atLeast"/>
        </w:trPr>
        <w:tc>
          <w:tcPr>
            <w:tcW w:w="106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3B6ACF9">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center"/>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日常运营服务</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F3C8F2E">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center"/>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小程序内容运营及更新</w:t>
            </w:r>
          </w:p>
        </w:tc>
        <w:tc>
          <w:tcPr>
            <w:tcW w:w="456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E50F8C1">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left"/>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小程序内容运营（对横琴最新/重要的交通新闻及资讯、大型活动、道路实时路况等信息进行收集、整理、审核，在小程序中进行内容实时发布），同步收集整理澳门的重要交通和活动资讯</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B76EB3A">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center"/>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1</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29CD34E">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center"/>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项</w:t>
            </w:r>
          </w:p>
        </w:tc>
      </w:tr>
      <w:tr w14:paraId="09E6C29C">
        <w:tblPrEx>
          <w:tblCellMar>
            <w:top w:w="0" w:type="dxa"/>
            <w:left w:w="0" w:type="dxa"/>
            <w:bottom w:w="0" w:type="dxa"/>
            <w:right w:w="0" w:type="dxa"/>
          </w:tblCellMar>
        </w:tblPrEx>
        <w:trPr>
          <w:trHeight w:val="834" w:hRule="atLeast"/>
        </w:trPr>
        <w:tc>
          <w:tcPr>
            <w:tcW w:w="106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3B0D65">
            <w:pPr>
              <w:keepNext w:val="0"/>
              <w:keepLines w:val="0"/>
              <w:pageBreakBefore w:val="0"/>
              <w:widowControl/>
              <w:kinsoku/>
              <w:wordWrap/>
              <w:overflowPunct/>
              <w:topLinePunct w:val="0"/>
              <w:autoSpaceDE/>
              <w:autoSpaceDN/>
              <w:bidi w:val="0"/>
              <w:adjustRightInd/>
              <w:snapToGrid/>
              <w:spacing w:line="400" w:lineRule="exact"/>
              <w:ind w:left="0" w:firstLine="0"/>
              <w:jc w:val="center"/>
              <w:outlineLvl w:val="9"/>
              <w:rPr>
                <w:rFonts w:hint="eastAsia" w:ascii="微软雅黑" w:hAnsi="微软雅黑" w:eastAsia="微软雅黑" w:cs="微软雅黑"/>
                <w:i w:val="0"/>
                <w:color w:val="auto"/>
                <w:sz w:val="20"/>
                <w:szCs w:val="20"/>
                <w:highlight w:val="none"/>
                <w:u w:val="none"/>
              </w:rPr>
            </w:pPr>
          </w:p>
        </w:tc>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E531E3">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center"/>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系统功能意见收集分析反馈</w:t>
            </w:r>
          </w:p>
        </w:tc>
        <w:tc>
          <w:tcPr>
            <w:tcW w:w="4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52B39">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left"/>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及时跟进横琴出行小程序相关用户反馈的意见和建议，开展意见和建议的核实及回复，并将意见及反馈形成报告</w:t>
            </w:r>
          </w:p>
        </w:tc>
        <w:tc>
          <w:tcPr>
            <w:tcW w:w="9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016756">
            <w:pPr>
              <w:keepNext w:val="0"/>
              <w:keepLines w:val="0"/>
              <w:pageBreakBefore w:val="0"/>
              <w:widowControl/>
              <w:kinsoku/>
              <w:wordWrap/>
              <w:overflowPunct/>
              <w:topLinePunct w:val="0"/>
              <w:autoSpaceDE/>
              <w:autoSpaceDN/>
              <w:bidi w:val="0"/>
              <w:adjustRightInd/>
              <w:snapToGrid/>
              <w:spacing w:line="400" w:lineRule="exact"/>
              <w:ind w:left="0" w:firstLine="0"/>
              <w:jc w:val="center"/>
              <w:outlineLvl w:val="9"/>
              <w:rPr>
                <w:rFonts w:hint="eastAsia" w:ascii="微软雅黑" w:hAnsi="微软雅黑" w:eastAsia="微软雅黑" w:cs="微软雅黑"/>
                <w:i w:val="0"/>
                <w:color w:val="auto"/>
                <w:sz w:val="20"/>
                <w:szCs w:val="20"/>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0402C8">
            <w:pPr>
              <w:keepNext w:val="0"/>
              <w:keepLines w:val="0"/>
              <w:pageBreakBefore w:val="0"/>
              <w:widowControl/>
              <w:kinsoku/>
              <w:wordWrap/>
              <w:overflowPunct/>
              <w:topLinePunct w:val="0"/>
              <w:autoSpaceDE/>
              <w:autoSpaceDN/>
              <w:bidi w:val="0"/>
              <w:adjustRightInd/>
              <w:snapToGrid/>
              <w:spacing w:line="400" w:lineRule="exact"/>
              <w:ind w:left="0" w:firstLine="0"/>
              <w:jc w:val="center"/>
              <w:outlineLvl w:val="9"/>
              <w:rPr>
                <w:rFonts w:hint="eastAsia" w:ascii="微软雅黑" w:hAnsi="微软雅黑" w:eastAsia="微软雅黑" w:cs="微软雅黑"/>
                <w:i w:val="0"/>
                <w:color w:val="auto"/>
                <w:sz w:val="20"/>
                <w:szCs w:val="20"/>
                <w:highlight w:val="none"/>
                <w:u w:val="none"/>
              </w:rPr>
            </w:pPr>
          </w:p>
        </w:tc>
      </w:tr>
      <w:tr w14:paraId="6E73A68B">
        <w:tblPrEx>
          <w:tblCellMar>
            <w:top w:w="0" w:type="dxa"/>
            <w:left w:w="0" w:type="dxa"/>
            <w:bottom w:w="0" w:type="dxa"/>
            <w:right w:w="0" w:type="dxa"/>
          </w:tblCellMar>
        </w:tblPrEx>
        <w:trPr>
          <w:trHeight w:val="834" w:hRule="atLeast"/>
        </w:trPr>
        <w:tc>
          <w:tcPr>
            <w:tcW w:w="106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745917">
            <w:pPr>
              <w:keepNext w:val="0"/>
              <w:keepLines w:val="0"/>
              <w:pageBreakBefore w:val="0"/>
              <w:widowControl/>
              <w:kinsoku/>
              <w:wordWrap/>
              <w:overflowPunct/>
              <w:topLinePunct w:val="0"/>
              <w:autoSpaceDE/>
              <w:autoSpaceDN/>
              <w:bidi w:val="0"/>
              <w:adjustRightInd/>
              <w:snapToGrid/>
              <w:spacing w:line="400" w:lineRule="exact"/>
              <w:ind w:left="0" w:firstLine="0"/>
              <w:jc w:val="center"/>
              <w:outlineLvl w:val="9"/>
              <w:rPr>
                <w:rFonts w:hint="eastAsia" w:ascii="微软雅黑" w:hAnsi="微软雅黑" w:eastAsia="微软雅黑" w:cs="微软雅黑"/>
                <w:i w:val="0"/>
                <w:color w:val="auto"/>
                <w:sz w:val="20"/>
                <w:szCs w:val="20"/>
                <w:highlight w:val="none"/>
                <w:u w:val="none"/>
              </w:rPr>
            </w:pPr>
          </w:p>
        </w:tc>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BBD24B">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center"/>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舆情维护</w:t>
            </w:r>
          </w:p>
        </w:tc>
        <w:tc>
          <w:tcPr>
            <w:tcW w:w="4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D2115A">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left"/>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开展小程序的舆情检索和维护工作，并定期将舆情内容形成报告</w:t>
            </w:r>
          </w:p>
        </w:tc>
        <w:tc>
          <w:tcPr>
            <w:tcW w:w="9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E29DB1">
            <w:pPr>
              <w:keepNext w:val="0"/>
              <w:keepLines w:val="0"/>
              <w:pageBreakBefore w:val="0"/>
              <w:widowControl/>
              <w:kinsoku/>
              <w:wordWrap/>
              <w:overflowPunct/>
              <w:topLinePunct w:val="0"/>
              <w:autoSpaceDE/>
              <w:autoSpaceDN/>
              <w:bidi w:val="0"/>
              <w:adjustRightInd/>
              <w:snapToGrid/>
              <w:spacing w:line="400" w:lineRule="exact"/>
              <w:ind w:left="0" w:firstLine="0"/>
              <w:jc w:val="center"/>
              <w:outlineLvl w:val="9"/>
              <w:rPr>
                <w:rFonts w:hint="eastAsia" w:ascii="微软雅黑" w:hAnsi="微软雅黑" w:eastAsia="微软雅黑" w:cs="微软雅黑"/>
                <w:i w:val="0"/>
                <w:color w:val="auto"/>
                <w:sz w:val="20"/>
                <w:szCs w:val="20"/>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00633C">
            <w:pPr>
              <w:keepNext w:val="0"/>
              <w:keepLines w:val="0"/>
              <w:pageBreakBefore w:val="0"/>
              <w:widowControl/>
              <w:kinsoku/>
              <w:wordWrap/>
              <w:overflowPunct/>
              <w:topLinePunct w:val="0"/>
              <w:autoSpaceDE/>
              <w:autoSpaceDN/>
              <w:bidi w:val="0"/>
              <w:adjustRightInd/>
              <w:snapToGrid/>
              <w:spacing w:line="400" w:lineRule="exact"/>
              <w:ind w:left="0" w:firstLine="0"/>
              <w:jc w:val="center"/>
              <w:outlineLvl w:val="9"/>
              <w:rPr>
                <w:rFonts w:hint="eastAsia" w:ascii="微软雅黑" w:hAnsi="微软雅黑" w:eastAsia="微软雅黑" w:cs="微软雅黑"/>
                <w:i w:val="0"/>
                <w:color w:val="auto"/>
                <w:sz w:val="20"/>
                <w:szCs w:val="20"/>
                <w:highlight w:val="none"/>
                <w:u w:val="none"/>
              </w:rPr>
            </w:pPr>
          </w:p>
        </w:tc>
      </w:tr>
      <w:tr w14:paraId="32707C63">
        <w:tblPrEx>
          <w:tblCellMar>
            <w:top w:w="0" w:type="dxa"/>
            <w:left w:w="0" w:type="dxa"/>
            <w:bottom w:w="0" w:type="dxa"/>
            <w:right w:w="0" w:type="dxa"/>
          </w:tblCellMar>
        </w:tblPrEx>
        <w:trPr>
          <w:trHeight w:val="834" w:hRule="atLeast"/>
        </w:trPr>
        <w:tc>
          <w:tcPr>
            <w:tcW w:w="106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738855">
            <w:pPr>
              <w:keepNext w:val="0"/>
              <w:keepLines w:val="0"/>
              <w:pageBreakBefore w:val="0"/>
              <w:widowControl/>
              <w:kinsoku/>
              <w:wordWrap/>
              <w:overflowPunct/>
              <w:topLinePunct w:val="0"/>
              <w:autoSpaceDE/>
              <w:autoSpaceDN/>
              <w:bidi w:val="0"/>
              <w:adjustRightInd/>
              <w:snapToGrid/>
              <w:spacing w:line="400" w:lineRule="exact"/>
              <w:ind w:left="0" w:firstLine="0"/>
              <w:jc w:val="center"/>
              <w:outlineLvl w:val="9"/>
              <w:rPr>
                <w:rFonts w:hint="eastAsia" w:ascii="微软雅黑" w:hAnsi="微软雅黑" w:eastAsia="微软雅黑" w:cs="微软雅黑"/>
                <w:i w:val="0"/>
                <w:color w:val="auto"/>
                <w:sz w:val="20"/>
                <w:szCs w:val="20"/>
                <w:highlight w:val="none"/>
                <w:u w:val="none"/>
              </w:rPr>
            </w:pPr>
          </w:p>
        </w:tc>
        <w:tc>
          <w:tcPr>
            <w:tcW w:w="155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7976F1">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center"/>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交通设施问题反馈及跟进</w:t>
            </w:r>
          </w:p>
        </w:tc>
        <w:tc>
          <w:tcPr>
            <w:tcW w:w="4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9D4EC9">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left"/>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专项跟进，根据用户反馈的图层展现及设施数据问题，线下复核各设施信息展现的准确性，将问题进行反馈处理</w:t>
            </w:r>
          </w:p>
        </w:tc>
        <w:tc>
          <w:tcPr>
            <w:tcW w:w="9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FC6D3E">
            <w:pPr>
              <w:keepNext w:val="0"/>
              <w:keepLines w:val="0"/>
              <w:pageBreakBefore w:val="0"/>
              <w:widowControl/>
              <w:kinsoku/>
              <w:wordWrap/>
              <w:overflowPunct/>
              <w:topLinePunct w:val="0"/>
              <w:autoSpaceDE/>
              <w:autoSpaceDN/>
              <w:bidi w:val="0"/>
              <w:adjustRightInd/>
              <w:snapToGrid/>
              <w:spacing w:line="400" w:lineRule="exact"/>
              <w:ind w:left="0" w:firstLine="0"/>
              <w:jc w:val="center"/>
              <w:outlineLvl w:val="9"/>
              <w:rPr>
                <w:rFonts w:hint="eastAsia" w:ascii="微软雅黑" w:hAnsi="微软雅黑" w:eastAsia="微软雅黑" w:cs="微软雅黑"/>
                <w:i w:val="0"/>
                <w:color w:val="auto"/>
                <w:sz w:val="20"/>
                <w:szCs w:val="20"/>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E6EAB2">
            <w:pPr>
              <w:keepNext w:val="0"/>
              <w:keepLines w:val="0"/>
              <w:pageBreakBefore w:val="0"/>
              <w:widowControl/>
              <w:kinsoku/>
              <w:wordWrap/>
              <w:overflowPunct/>
              <w:topLinePunct w:val="0"/>
              <w:autoSpaceDE/>
              <w:autoSpaceDN/>
              <w:bidi w:val="0"/>
              <w:adjustRightInd/>
              <w:snapToGrid/>
              <w:spacing w:line="400" w:lineRule="exact"/>
              <w:ind w:left="0" w:firstLine="0"/>
              <w:jc w:val="center"/>
              <w:outlineLvl w:val="9"/>
              <w:rPr>
                <w:rFonts w:hint="eastAsia" w:ascii="微软雅黑" w:hAnsi="微软雅黑" w:eastAsia="微软雅黑" w:cs="微软雅黑"/>
                <w:i w:val="0"/>
                <w:color w:val="auto"/>
                <w:sz w:val="20"/>
                <w:szCs w:val="20"/>
                <w:highlight w:val="none"/>
                <w:u w:val="none"/>
              </w:rPr>
            </w:pPr>
          </w:p>
        </w:tc>
      </w:tr>
      <w:tr w14:paraId="3696CB6B">
        <w:tblPrEx>
          <w:tblCellMar>
            <w:top w:w="0" w:type="dxa"/>
            <w:left w:w="0" w:type="dxa"/>
            <w:bottom w:w="0" w:type="dxa"/>
            <w:right w:w="0" w:type="dxa"/>
          </w:tblCellMar>
        </w:tblPrEx>
        <w:trPr>
          <w:trHeight w:val="1239" w:hRule="atLeast"/>
        </w:trPr>
        <w:tc>
          <w:tcPr>
            <w:tcW w:w="106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FE5583">
            <w:pPr>
              <w:keepNext w:val="0"/>
              <w:keepLines w:val="0"/>
              <w:pageBreakBefore w:val="0"/>
              <w:widowControl/>
              <w:kinsoku/>
              <w:wordWrap/>
              <w:overflowPunct/>
              <w:topLinePunct w:val="0"/>
              <w:autoSpaceDE/>
              <w:autoSpaceDN/>
              <w:bidi w:val="0"/>
              <w:adjustRightInd/>
              <w:snapToGrid/>
              <w:spacing w:line="400" w:lineRule="exact"/>
              <w:ind w:left="0" w:firstLine="0"/>
              <w:jc w:val="center"/>
              <w:outlineLvl w:val="9"/>
              <w:rPr>
                <w:rFonts w:hint="eastAsia" w:ascii="微软雅黑" w:hAnsi="微软雅黑" w:eastAsia="微软雅黑" w:cs="微软雅黑"/>
                <w:i w:val="0"/>
                <w:color w:val="auto"/>
                <w:sz w:val="20"/>
                <w:szCs w:val="20"/>
                <w:highlight w:val="none"/>
                <w:u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6FD015">
            <w:pPr>
              <w:keepNext w:val="0"/>
              <w:keepLines w:val="0"/>
              <w:pageBreakBefore w:val="0"/>
              <w:widowControl/>
              <w:kinsoku/>
              <w:wordWrap/>
              <w:overflowPunct/>
              <w:topLinePunct w:val="0"/>
              <w:autoSpaceDE/>
              <w:autoSpaceDN/>
              <w:bidi w:val="0"/>
              <w:adjustRightInd/>
              <w:snapToGrid/>
              <w:spacing w:line="400" w:lineRule="exact"/>
              <w:ind w:left="0" w:firstLine="0"/>
              <w:jc w:val="center"/>
              <w:outlineLvl w:val="9"/>
              <w:rPr>
                <w:rFonts w:hint="eastAsia" w:ascii="微软雅黑" w:hAnsi="微软雅黑" w:eastAsia="微软雅黑" w:cs="微软雅黑"/>
                <w:i w:val="0"/>
                <w:color w:val="auto"/>
                <w:sz w:val="20"/>
                <w:szCs w:val="20"/>
                <w:highlight w:val="none"/>
                <w:u w:val="none"/>
              </w:rPr>
            </w:pPr>
          </w:p>
        </w:tc>
        <w:tc>
          <w:tcPr>
            <w:tcW w:w="4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E4A4DC">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left"/>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日常跟进，每周完成一次对小程序图层展现及设施数据进行现场核查，线下确认设施信息展现的准确性，将问题进行反馈处理</w:t>
            </w:r>
          </w:p>
        </w:tc>
        <w:tc>
          <w:tcPr>
            <w:tcW w:w="9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D4840A">
            <w:pPr>
              <w:keepNext w:val="0"/>
              <w:keepLines w:val="0"/>
              <w:pageBreakBefore w:val="0"/>
              <w:widowControl/>
              <w:kinsoku/>
              <w:wordWrap/>
              <w:overflowPunct/>
              <w:topLinePunct w:val="0"/>
              <w:autoSpaceDE/>
              <w:autoSpaceDN/>
              <w:bidi w:val="0"/>
              <w:adjustRightInd/>
              <w:snapToGrid/>
              <w:spacing w:line="400" w:lineRule="exact"/>
              <w:ind w:left="0" w:firstLine="0"/>
              <w:jc w:val="center"/>
              <w:outlineLvl w:val="9"/>
              <w:rPr>
                <w:rFonts w:hint="eastAsia" w:ascii="微软雅黑" w:hAnsi="微软雅黑" w:eastAsia="微软雅黑" w:cs="微软雅黑"/>
                <w:i w:val="0"/>
                <w:color w:val="auto"/>
                <w:sz w:val="20"/>
                <w:szCs w:val="20"/>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C16EE8">
            <w:pPr>
              <w:keepNext w:val="0"/>
              <w:keepLines w:val="0"/>
              <w:pageBreakBefore w:val="0"/>
              <w:widowControl/>
              <w:kinsoku/>
              <w:wordWrap/>
              <w:overflowPunct/>
              <w:topLinePunct w:val="0"/>
              <w:autoSpaceDE/>
              <w:autoSpaceDN/>
              <w:bidi w:val="0"/>
              <w:adjustRightInd/>
              <w:snapToGrid/>
              <w:spacing w:line="400" w:lineRule="exact"/>
              <w:ind w:left="0" w:firstLine="0"/>
              <w:jc w:val="center"/>
              <w:outlineLvl w:val="9"/>
              <w:rPr>
                <w:rFonts w:hint="eastAsia" w:ascii="微软雅黑" w:hAnsi="微软雅黑" w:eastAsia="微软雅黑" w:cs="微软雅黑"/>
                <w:i w:val="0"/>
                <w:color w:val="auto"/>
                <w:sz w:val="20"/>
                <w:szCs w:val="20"/>
                <w:highlight w:val="none"/>
                <w:u w:val="none"/>
              </w:rPr>
            </w:pPr>
          </w:p>
        </w:tc>
      </w:tr>
      <w:tr w14:paraId="43324963">
        <w:tblPrEx>
          <w:tblCellMar>
            <w:top w:w="0" w:type="dxa"/>
            <w:left w:w="0" w:type="dxa"/>
            <w:bottom w:w="0" w:type="dxa"/>
            <w:right w:w="0" w:type="dxa"/>
          </w:tblCellMar>
        </w:tblPrEx>
        <w:trPr>
          <w:trHeight w:val="834" w:hRule="atLeast"/>
        </w:trPr>
        <w:tc>
          <w:tcPr>
            <w:tcW w:w="106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E9F260">
            <w:pPr>
              <w:keepNext w:val="0"/>
              <w:keepLines w:val="0"/>
              <w:pageBreakBefore w:val="0"/>
              <w:widowControl/>
              <w:kinsoku/>
              <w:wordWrap/>
              <w:overflowPunct/>
              <w:topLinePunct w:val="0"/>
              <w:autoSpaceDE/>
              <w:autoSpaceDN/>
              <w:bidi w:val="0"/>
              <w:adjustRightInd/>
              <w:snapToGrid/>
              <w:spacing w:line="400" w:lineRule="exact"/>
              <w:ind w:left="0" w:firstLine="0"/>
              <w:jc w:val="center"/>
              <w:outlineLvl w:val="9"/>
              <w:rPr>
                <w:rFonts w:hint="eastAsia" w:ascii="微软雅黑" w:hAnsi="微软雅黑" w:eastAsia="微软雅黑" w:cs="微软雅黑"/>
                <w:i w:val="0"/>
                <w:color w:val="auto"/>
                <w:sz w:val="20"/>
                <w:szCs w:val="20"/>
                <w:highlight w:val="none"/>
                <w:u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6D3CA3">
            <w:pPr>
              <w:keepNext w:val="0"/>
              <w:keepLines w:val="0"/>
              <w:pageBreakBefore w:val="0"/>
              <w:widowControl/>
              <w:kinsoku/>
              <w:wordWrap/>
              <w:overflowPunct/>
              <w:topLinePunct w:val="0"/>
              <w:autoSpaceDE/>
              <w:autoSpaceDN/>
              <w:bidi w:val="0"/>
              <w:adjustRightInd/>
              <w:snapToGrid/>
              <w:spacing w:line="400" w:lineRule="exact"/>
              <w:ind w:left="0" w:firstLine="0"/>
              <w:jc w:val="center"/>
              <w:outlineLvl w:val="9"/>
              <w:rPr>
                <w:rFonts w:hint="eastAsia" w:ascii="微软雅黑" w:hAnsi="微软雅黑" w:eastAsia="微软雅黑" w:cs="微软雅黑"/>
                <w:i w:val="0"/>
                <w:color w:val="auto"/>
                <w:sz w:val="20"/>
                <w:szCs w:val="20"/>
                <w:highlight w:val="none"/>
                <w:u w:val="none"/>
              </w:rPr>
            </w:pPr>
          </w:p>
        </w:tc>
        <w:tc>
          <w:tcPr>
            <w:tcW w:w="4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61EE2A">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left"/>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问题处理进度跟进，跟进问题解决进展，问题解决后线下复核确认</w:t>
            </w:r>
          </w:p>
        </w:tc>
        <w:tc>
          <w:tcPr>
            <w:tcW w:w="9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00500A">
            <w:pPr>
              <w:keepNext w:val="0"/>
              <w:keepLines w:val="0"/>
              <w:pageBreakBefore w:val="0"/>
              <w:widowControl/>
              <w:kinsoku/>
              <w:wordWrap/>
              <w:overflowPunct/>
              <w:topLinePunct w:val="0"/>
              <w:autoSpaceDE/>
              <w:autoSpaceDN/>
              <w:bidi w:val="0"/>
              <w:adjustRightInd/>
              <w:snapToGrid/>
              <w:spacing w:line="400" w:lineRule="exact"/>
              <w:ind w:left="0" w:firstLine="0"/>
              <w:jc w:val="center"/>
              <w:outlineLvl w:val="9"/>
              <w:rPr>
                <w:rFonts w:hint="eastAsia" w:ascii="微软雅黑" w:hAnsi="微软雅黑" w:eastAsia="微软雅黑" w:cs="微软雅黑"/>
                <w:i w:val="0"/>
                <w:color w:val="auto"/>
                <w:sz w:val="20"/>
                <w:szCs w:val="20"/>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5D9BC4">
            <w:pPr>
              <w:keepNext w:val="0"/>
              <w:keepLines w:val="0"/>
              <w:pageBreakBefore w:val="0"/>
              <w:widowControl/>
              <w:kinsoku/>
              <w:wordWrap/>
              <w:overflowPunct/>
              <w:topLinePunct w:val="0"/>
              <w:autoSpaceDE/>
              <w:autoSpaceDN/>
              <w:bidi w:val="0"/>
              <w:adjustRightInd/>
              <w:snapToGrid/>
              <w:spacing w:line="400" w:lineRule="exact"/>
              <w:ind w:left="0" w:firstLine="0"/>
              <w:jc w:val="center"/>
              <w:outlineLvl w:val="9"/>
              <w:rPr>
                <w:rFonts w:hint="eastAsia" w:ascii="微软雅黑" w:hAnsi="微软雅黑" w:eastAsia="微软雅黑" w:cs="微软雅黑"/>
                <w:i w:val="0"/>
                <w:color w:val="auto"/>
                <w:sz w:val="20"/>
                <w:szCs w:val="20"/>
                <w:highlight w:val="none"/>
                <w:u w:val="none"/>
              </w:rPr>
            </w:pPr>
          </w:p>
        </w:tc>
      </w:tr>
      <w:tr w14:paraId="50DC20B2">
        <w:tblPrEx>
          <w:tblCellMar>
            <w:top w:w="0" w:type="dxa"/>
            <w:left w:w="0" w:type="dxa"/>
            <w:bottom w:w="0" w:type="dxa"/>
            <w:right w:w="0" w:type="dxa"/>
          </w:tblCellMar>
        </w:tblPrEx>
        <w:trPr>
          <w:trHeight w:val="430" w:hRule="atLeast"/>
        </w:trPr>
        <w:tc>
          <w:tcPr>
            <w:tcW w:w="106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FFC04F">
            <w:pPr>
              <w:keepNext w:val="0"/>
              <w:keepLines w:val="0"/>
              <w:pageBreakBefore w:val="0"/>
              <w:widowControl/>
              <w:kinsoku/>
              <w:wordWrap/>
              <w:overflowPunct/>
              <w:topLinePunct w:val="0"/>
              <w:autoSpaceDE/>
              <w:autoSpaceDN/>
              <w:bidi w:val="0"/>
              <w:adjustRightInd/>
              <w:snapToGrid/>
              <w:spacing w:line="400" w:lineRule="exact"/>
              <w:ind w:left="0" w:firstLine="0"/>
              <w:jc w:val="center"/>
              <w:outlineLvl w:val="9"/>
              <w:rPr>
                <w:rFonts w:hint="eastAsia" w:ascii="微软雅黑" w:hAnsi="微软雅黑" w:eastAsia="微软雅黑" w:cs="微软雅黑"/>
                <w:i w:val="0"/>
                <w:color w:val="auto"/>
                <w:sz w:val="20"/>
                <w:szCs w:val="20"/>
                <w:highlight w:val="none"/>
                <w:u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B38AED">
            <w:pPr>
              <w:keepNext w:val="0"/>
              <w:keepLines w:val="0"/>
              <w:pageBreakBefore w:val="0"/>
              <w:widowControl/>
              <w:kinsoku/>
              <w:wordWrap/>
              <w:overflowPunct/>
              <w:topLinePunct w:val="0"/>
              <w:autoSpaceDE/>
              <w:autoSpaceDN/>
              <w:bidi w:val="0"/>
              <w:adjustRightInd/>
              <w:snapToGrid/>
              <w:spacing w:line="400" w:lineRule="exact"/>
              <w:ind w:left="0" w:firstLine="0"/>
              <w:jc w:val="center"/>
              <w:outlineLvl w:val="9"/>
              <w:rPr>
                <w:rFonts w:hint="eastAsia" w:ascii="微软雅黑" w:hAnsi="微软雅黑" w:eastAsia="微软雅黑" w:cs="微软雅黑"/>
                <w:i w:val="0"/>
                <w:color w:val="auto"/>
                <w:sz w:val="20"/>
                <w:szCs w:val="20"/>
                <w:highlight w:val="none"/>
                <w:u w:val="none"/>
              </w:rPr>
            </w:pPr>
          </w:p>
        </w:tc>
        <w:tc>
          <w:tcPr>
            <w:tcW w:w="4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21FA13">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left"/>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制作问题反馈和跟进报告</w:t>
            </w:r>
          </w:p>
        </w:tc>
        <w:tc>
          <w:tcPr>
            <w:tcW w:w="9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F958B9">
            <w:pPr>
              <w:keepNext w:val="0"/>
              <w:keepLines w:val="0"/>
              <w:pageBreakBefore w:val="0"/>
              <w:widowControl/>
              <w:kinsoku/>
              <w:wordWrap/>
              <w:overflowPunct/>
              <w:topLinePunct w:val="0"/>
              <w:autoSpaceDE/>
              <w:autoSpaceDN/>
              <w:bidi w:val="0"/>
              <w:adjustRightInd/>
              <w:snapToGrid/>
              <w:spacing w:line="400" w:lineRule="exact"/>
              <w:ind w:left="0" w:firstLine="0"/>
              <w:jc w:val="center"/>
              <w:outlineLvl w:val="9"/>
              <w:rPr>
                <w:rFonts w:hint="eastAsia" w:ascii="微软雅黑" w:hAnsi="微软雅黑" w:eastAsia="微软雅黑" w:cs="微软雅黑"/>
                <w:i w:val="0"/>
                <w:color w:val="auto"/>
                <w:sz w:val="20"/>
                <w:szCs w:val="20"/>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5F53D4">
            <w:pPr>
              <w:keepNext w:val="0"/>
              <w:keepLines w:val="0"/>
              <w:pageBreakBefore w:val="0"/>
              <w:widowControl/>
              <w:kinsoku/>
              <w:wordWrap/>
              <w:overflowPunct/>
              <w:topLinePunct w:val="0"/>
              <w:autoSpaceDE/>
              <w:autoSpaceDN/>
              <w:bidi w:val="0"/>
              <w:adjustRightInd/>
              <w:snapToGrid/>
              <w:spacing w:line="400" w:lineRule="exact"/>
              <w:ind w:left="0" w:firstLine="0"/>
              <w:jc w:val="center"/>
              <w:outlineLvl w:val="9"/>
              <w:rPr>
                <w:rFonts w:hint="eastAsia" w:ascii="微软雅黑" w:hAnsi="微软雅黑" w:eastAsia="微软雅黑" w:cs="微软雅黑"/>
                <w:i w:val="0"/>
                <w:color w:val="auto"/>
                <w:sz w:val="20"/>
                <w:szCs w:val="20"/>
                <w:highlight w:val="none"/>
                <w:u w:val="none"/>
              </w:rPr>
            </w:pPr>
          </w:p>
        </w:tc>
      </w:tr>
      <w:tr w14:paraId="4F78C0F8">
        <w:tblPrEx>
          <w:tblCellMar>
            <w:top w:w="0" w:type="dxa"/>
            <w:left w:w="0" w:type="dxa"/>
            <w:bottom w:w="0" w:type="dxa"/>
            <w:right w:w="0" w:type="dxa"/>
          </w:tblCellMar>
        </w:tblPrEx>
        <w:trPr>
          <w:trHeight w:val="834" w:hRule="atLeast"/>
        </w:trPr>
        <w:tc>
          <w:tcPr>
            <w:tcW w:w="106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84286C">
            <w:pPr>
              <w:keepNext w:val="0"/>
              <w:keepLines w:val="0"/>
              <w:pageBreakBefore w:val="0"/>
              <w:widowControl/>
              <w:kinsoku/>
              <w:wordWrap/>
              <w:overflowPunct/>
              <w:topLinePunct w:val="0"/>
              <w:autoSpaceDE/>
              <w:autoSpaceDN/>
              <w:bidi w:val="0"/>
              <w:adjustRightInd/>
              <w:snapToGrid/>
              <w:spacing w:line="400" w:lineRule="exact"/>
              <w:ind w:left="0" w:firstLine="0"/>
              <w:jc w:val="center"/>
              <w:outlineLvl w:val="9"/>
              <w:rPr>
                <w:rFonts w:hint="eastAsia" w:ascii="微软雅黑" w:hAnsi="微软雅黑" w:eastAsia="微软雅黑" w:cs="微软雅黑"/>
                <w:i w:val="0"/>
                <w:color w:val="auto"/>
                <w:sz w:val="20"/>
                <w:szCs w:val="20"/>
                <w:highlight w:val="none"/>
                <w:u w:val="none"/>
              </w:rPr>
            </w:pPr>
          </w:p>
        </w:tc>
        <w:tc>
          <w:tcPr>
            <w:tcW w:w="155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3D95087">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center"/>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运营数据分析</w:t>
            </w:r>
          </w:p>
        </w:tc>
        <w:tc>
          <w:tcPr>
            <w:tcW w:w="4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754484">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left"/>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小程序运营数据统计（运行数据、用户数据、访问数据、应用数据统计）（周报、月报、季报、年报）</w:t>
            </w:r>
          </w:p>
        </w:tc>
        <w:tc>
          <w:tcPr>
            <w:tcW w:w="9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6F1799">
            <w:pPr>
              <w:keepNext w:val="0"/>
              <w:keepLines w:val="0"/>
              <w:pageBreakBefore w:val="0"/>
              <w:widowControl/>
              <w:kinsoku/>
              <w:wordWrap/>
              <w:overflowPunct/>
              <w:topLinePunct w:val="0"/>
              <w:autoSpaceDE/>
              <w:autoSpaceDN/>
              <w:bidi w:val="0"/>
              <w:adjustRightInd/>
              <w:snapToGrid/>
              <w:spacing w:line="400" w:lineRule="exact"/>
              <w:ind w:left="0" w:firstLine="0"/>
              <w:jc w:val="center"/>
              <w:outlineLvl w:val="9"/>
              <w:rPr>
                <w:rFonts w:hint="eastAsia" w:ascii="微软雅黑" w:hAnsi="微软雅黑" w:eastAsia="微软雅黑" w:cs="微软雅黑"/>
                <w:i w:val="0"/>
                <w:color w:val="auto"/>
                <w:sz w:val="20"/>
                <w:szCs w:val="20"/>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2003DC">
            <w:pPr>
              <w:keepNext w:val="0"/>
              <w:keepLines w:val="0"/>
              <w:pageBreakBefore w:val="0"/>
              <w:widowControl/>
              <w:kinsoku/>
              <w:wordWrap/>
              <w:overflowPunct/>
              <w:topLinePunct w:val="0"/>
              <w:autoSpaceDE/>
              <w:autoSpaceDN/>
              <w:bidi w:val="0"/>
              <w:adjustRightInd/>
              <w:snapToGrid/>
              <w:spacing w:line="400" w:lineRule="exact"/>
              <w:ind w:left="0" w:firstLine="0"/>
              <w:jc w:val="center"/>
              <w:outlineLvl w:val="9"/>
              <w:rPr>
                <w:rFonts w:hint="eastAsia" w:ascii="微软雅黑" w:hAnsi="微软雅黑" w:eastAsia="微软雅黑" w:cs="微软雅黑"/>
                <w:i w:val="0"/>
                <w:color w:val="auto"/>
                <w:sz w:val="20"/>
                <w:szCs w:val="20"/>
                <w:highlight w:val="none"/>
                <w:u w:val="none"/>
              </w:rPr>
            </w:pPr>
          </w:p>
        </w:tc>
      </w:tr>
      <w:tr w14:paraId="6137B528">
        <w:tblPrEx>
          <w:tblCellMar>
            <w:top w:w="0" w:type="dxa"/>
            <w:left w:w="0" w:type="dxa"/>
            <w:bottom w:w="0" w:type="dxa"/>
            <w:right w:w="0" w:type="dxa"/>
          </w:tblCellMar>
        </w:tblPrEx>
        <w:trPr>
          <w:trHeight w:val="845" w:hRule="atLeast"/>
        </w:trPr>
        <w:tc>
          <w:tcPr>
            <w:tcW w:w="106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840002">
            <w:pPr>
              <w:keepNext w:val="0"/>
              <w:keepLines w:val="0"/>
              <w:pageBreakBefore w:val="0"/>
              <w:widowControl/>
              <w:kinsoku/>
              <w:wordWrap/>
              <w:overflowPunct/>
              <w:topLinePunct w:val="0"/>
              <w:autoSpaceDE/>
              <w:autoSpaceDN/>
              <w:bidi w:val="0"/>
              <w:adjustRightInd/>
              <w:snapToGrid/>
              <w:spacing w:line="400" w:lineRule="exact"/>
              <w:ind w:left="0" w:firstLine="0"/>
              <w:jc w:val="center"/>
              <w:outlineLvl w:val="9"/>
              <w:rPr>
                <w:rFonts w:hint="eastAsia" w:ascii="微软雅黑" w:hAnsi="微软雅黑" w:eastAsia="微软雅黑" w:cs="微软雅黑"/>
                <w:i w:val="0"/>
                <w:color w:val="auto"/>
                <w:sz w:val="20"/>
                <w:szCs w:val="20"/>
                <w:highlight w:val="none"/>
                <w:u w:val="none"/>
              </w:rPr>
            </w:pPr>
          </w:p>
        </w:tc>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3DE588">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center"/>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微信Web分析专业版</w:t>
            </w:r>
          </w:p>
        </w:tc>
        <w:tc>
          <w:tcPr>
            <w:tcW w:w="4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4D1B13">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left"/>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采购微信平台Web分析专业版</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95483B">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center"/>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55DBD1">
            <w:pPr>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center"/>
              <w:textAlignment w:val="center"/>
              <w:outlineLvl w:val="9"/>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项</w:t>
            </w:r>
          </w:p>
        </w:tc>
      </w:tr>
    </w:tbl>
    <w:p w14:paraId="09FFDB87">
      <w:pPr>
        <w:keepLines/>
        <w:pageBreakBefore w:val="0"/>
        <w:widowControl/>
        <w:kinsoku/>
        <w:wordWrap/>
        <w:overflowPunct/>
        <w:topLinePunct w:val="0"/>
        <w:autoSpaceDE/>
        <w:autoSpaceDN/>
        <w:bidi w:val="0"/>
        <w:adjustRightInd w:val="0"/>
        <w:snapToGrid w:val="0"/>
        <w:spacing w:line="240" w:lineRule="auto"/>
        <w:ind w:left="0" w:firstLine="0"/>
        <w:rPr>
          <w:rFonts w:ascii="仿宋" w:hAnsi="仿宋" w:eastAsia="仿宋"/>
          <w:color w:val="auto"/>
          <w:sz w:val="20"/>
          <w:szCs w:val="20"/>
          <w:highlight w:val="none"/>
          <w:u w:val="single"/>
        </w:rPr>
      </w:pPr>
    </w:p>
    <w:p w14:paraId="30E1C9D8">
      <w:pPr>
        <w:keepLines/>
        <w:pageBreakBefore w:val="0"/>
        <w:widowControl/>
        <w:kinsoku/>
        <w:wordWrap/>
        <w:overflowPunct/>
        <w:topLinePunct w:val="0"/>
        <w:autoSpaceDE/>
        <w:autoSpaceDN/>
        <w:bidi w:val="0"/>
        <w:adjustRightInd w:val="0"/>
        <w:snapToGrid w:val="0"/>
        <w:spacing w:line="240" w:lineRule="auto"/>
        <w:ind w:left="0" w:firstLine="0"/>
        <w:rPr>
          <w:rFonts w:ascii="仿宋" w:hAnsi="仿宋" w:eastAsia="仿宋"/>
          <w:color w:val="auto"/>
          <w:sz w:val="20"/>
          <w:szCs w:val="20"/>
          <w:highlight w:val="none"/>
          <w:u w:val="single"/>
        </w:rPr>
      </w:pPr>
    </w:p>
    <w:p w14:paraId="61D27348">
      <w:pPr>
        <w:keepLines/>
        <w:widowControl/>
        <w:adjustRightInd w:val="0"/>
        <w:snapToGrid w:val="0"/>
        <w:spacing w:line="360" w:lineRule="auto"/>
        <w:jc w:val="center"/>
        <w:rPr>
          <w:rFonts w:hint="default"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附表2：常规推广内容清单</w:t>
      </w:r>
    </w:p>
    <w:p w14:paraId="12A8F3F8">
      <w:pPr>
        <w:keepLines/>
        <w:pageBreakBefore w:val="0"/>
        <w:widowControl/>
        <w:kinsoku/>
        <w:wordWrap/>
        <w:overflowPunct/>
        <w:topLinePunct w:val="0"/>
        <w:autoSpaceDE/>
        <w:autoSpaceDN/>
        <w:bidi w:val="0"/>
        <w:adjustRightInd w:val="0"/>
        <w:snapToGrid w:val="0"/>
        <w:spacing w:line="240" w:lineRule="auto"/>
        <w:ind w:left="0" w:firstLine="0"/>
        <w:rPr>
          <w:rFonts w:ascii="仿宋" w:hAnsi="仿宋" w:eastAsia="仿宋"/>
          <w:color w:val="auto"/>
          <w:sz w:val="20"/>
          <w:szCs w:val="20"/>
          <w:highlight w:val="none"/>
          <w:u w:val="single"/>
        </w:rPr>
      </w:pPr>
    </w:p>
    <w:tbl>
      <w:tblPr>
        <w:tblStyle w:val="43"/>
        <w:tblW w:w="9335" w:type="dxa"/>
        <w:jc w:val="center"/>
        <w:tblLayout w:type="fixed"/>
        <w:tblCellMar>
          <w:top w:w="0" w:type="dxa"/>
          <w:left w:w="0" w:type="dxa"/>
          <w:bottom w:w="0" w:type="dxa"/>
          <w:right w:w="0" w:type="dxa"/>
        </w:tblCellMar>
      </w:tblPr>
      <w:tblGrid>
        <w:gridCol w:w="476"/>
        <w:gridCol w:w="1328"/>
        <w:gridCol w:w="1433"/>
        <w:gridCol w:w="1888"/>
        <w:gridCol w:w="596"/>
        <w:gridCol w:w="611"/>
        <w:gridCol w:w="2050"/>
        <w:gridCol w:w="953"/>
      </w:tblGrid>
      <w:tr w14:paraId="2D89ACD4">
        <w:tblPrEx>
          <w:tblCellMar>
            <w:top w:w="0" w:type="dxa"/>
            <w:left w:w="0" w:type="dxa"/>
            <w:bottom w:w="0" w:type="dxa"/>
            <w:right w:w="0" w:type="dxa"/>
          </w:tblCellMar>
        </w:tblPrEx>
        <w:trPr>
          <w:trHeight w:val="330" w:hRule="atLeast"/>
          <w:jc w:val="center"/>
        </w:trPr>
        <w:tc>
          <w:tcPr>
            <w:tcW w:w="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FDBEA9">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ascii="微软雅黑" w:hAnsi="微软雅黑" w:eastAsia="微软雅黑" w:cs="微软雅黑"/>
                <w:b/>
                <w:i w:val="0"/>
                <w:color w:val="auto"/>
                <w:sz w:val="20"/>
                <w:szCs w:val="20"/>
                <w:highlight w:val="none"/>
                <w:u w:val="none"/>
              </w:rPr>
            </w:pPr>
            <w:r>
              <w:rPr>
                <w:rFonts w:hint="eastAsia" w:ascii="微软雅黑" w:hAnsi="微软雅黑" w:eastAsia="微软雅黑" w:cs="微软雅黑"/>
                <w:b/>
                <w:i w:val="0"/>
                <w:color w:val="auto"/>
                <w:kern w:val="0"/>
                <w:sz w:val="20"/>
                <w:szCs w:val="20"/>
                <w:highlight w:val="none"/>
                <w:u w:val="none"/>
                <w:lang w:val="en-US" w:eastAsia="zh-CN" w:bidi="ar"/>
              </w:rPr>
              <w:t>序号</w:t>
            </w:r>
          </w:p>
        </w:tc>
        <w:tc>
          <w:tcPr>
            <w:tcW w:w="13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10DC21">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微软雅黑" w:hAnsi="微软雅黑" w:eastAsia="微软雅黑" w:cs="微软雅黑"/>
                <w:b/>
                <w:i w:val="0"/>
                <w:color w:val="auto"/>
                <w:sz w:val="20"/>
                <w:szCs w:val="20"/>
                <w:highlight w:val="none"/>
                <w:u w:val="none"/>
              </w:rPr>
            </w:pPr>
            <w:r>
              <w:rPr>
                <w:rFonts w:hint="eastAsia" w:ascii="微软雅黑" w:hAnsi="微软雅黑" w:eastAsia="微软雅黑" w:cs="微软雅黑"/>
                <w:b/>
                <w:i w:val="0"/>
                <w:color w:val="auto"/>
                <w:kern w:val="0"/>
                <w:sz w:val="20"/>
                <w:szCs w:val="20"/>
                <w:highlight w:val="none"/>
                <w:u w:val="none"/>
                <w:lang w:val="en-US" w:eastAsia="zh-CN" w:bidi="ar"/>
              </w:rPr>
              <w:t>类别</w:t>
            </w:r>
          </w:p>
        </w:tc>
        <w:tc>
          <w:tcPr>
            <w:tcW w:w="1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819BDA">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微软雅黑" w:hAnsi="微软雅黑" w:eastAsia="微软雅黑" w:cs="微软雅黑"/>
                <w:b/>
                <w:i w:val="0"/>
                <w:color w:val="auto"/>
                <w:sz w:val="20"/>
                <w:szCs w:val="20"/>
                <w:highlight w:val="none"/>
                <w:u w:val="none"/>
              </w:rPr>
            </w:pPr>
            <w:r>
              <w:rPr>
                <w:rFonts w:hint="eastAsia" w:ascii="微软雅黑" w:hAnsi="微软雅黑" w:eastAsia="微软雅黑" w:cs="微软雅黑"/>
                <w:b/>
                <w:i w:val="0"/>
                <w:color w:val="auto"/>
                <w:kern w:val="0"/>
                <w:sz w:val="20"/>
                <w:szCs w:val="20"/>
                <w:highlight w:val="none"/>
                <w:u w:val="none"/>
                <w:lang w:val="en-US" w:eastAsia="zh-CN" w:bidi="ar"/>
              </w:rPr>
              <w:t>项目</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815811">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微软雅黑" w:hAnsi="微软雅黑" w:eastAsia="微软雅黑" w:cs="微软雅黑"/>
                <w:b/>
                <w:i w:val="0"/>
                <w:color w:val="auto"/>
                <w:sz w:val="20"/>
                <w:szCs w:val="20"/>
                <w:highlight w:val="none"/>
                <w:u w:val="none"/>
              </w:rPr>
            </w:pPr>
            <w:r>
              <w:rPr>
                <w:rFonts w:hint="eastAsia" w:ascii="微软雅黑" w:hAnsi="微软雅黑" w:eastAsia="微软雅黑" w:cs="微软雅黑"/>
                <w:b/>
                <w:i w:val="0"/>
                <w:color w:val="auto"/>
                <w:kern w:val="0"/>
                <w:sz w:val="20"/>
                <w:szCs w:val="20"/>
                <w:highlight w:val="none"/>
                <w:u w:val="none"/>
                <w:lang w:val="en-US" w:eastAsia="zh-CN" w:bidi="ar"/>
              </w:rPr>
              <w:t>详述</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9C3E40">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数量</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D29CF6">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单位</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A472DE">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参考规格</w:t>
            </w: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2FDBD8">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说明</w:t>
            </w:r>
          </w:p>
        </w:tc>
      </w:tr>
      <w:tr w14:paraId="482ED7DE">
        <w:tblPrEx>
          <w:tblCellMar>
            <w:top w:w="0" w:type="dxa"/>
            <w:left w:w="0" w:type="dxa"/>
            <w:bottom w:w="0" w:type="dxa"/>
            <w:right w:w="0" w:type="dxa"/>
          </w:tblCellMar>
        </w:tblPrEx>
        <w:trPr>
          <w:trHeight w:val="480" w:hRule="atLeast"/>
          <w:jc w:val="center"/>
        </w:trPr>
        <w:tc>
          <w:tcPr>
            <w:tcW w:w="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CDD58F">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32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E7DA87">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微软雅黑" w:hAnsi="微软雅黑" w:eastAsia="微软雅黑" w:cs="微软雅黑"/>
                <w:i w:val="0"/>
                <w:color w:val="auto"/>
                <w:sz w:val="20"/>
                <w:szCs w:val="20"/>
                <w:highlight w:val="none"/>
                <w:u w:val="none"/>
              </w:rPr>
            </w:pPr>
            <w:r>
              <w:rPr>
                <w:rFonts w:hint="eastAsia" w:ascii="微软雅黑" w:hAnsi="微软雅黑" w:eastAsia="微软雅黑" w:cs="微软雅黑"/>
                <w:i w:val="0"/>
                <w:color w:val="auto"/>
                <w:kern w:val="0"/>
                <w:sz w:val="20"/>
                <w:szCs w:val="20"/>
                <w:highlight w:val="none"/>
                <w:u w:val="none"/>
                <w:lang w:val="en-US" w:eastAsia="zh-CN" w:bidi="ar"/>
              </w:rPr>
              <w:t>常规推广--宣传物料</w:t>
            </w:r>
          </w:p>
        </w:tc>
        <w:tc>
          <w:tcPr>
            <w:tcW w:w="14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6D2D08">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易拉宝</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D97CB2">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画面设计</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7F9067">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18D58D">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D8D4EF">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80*200cm</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（项目宣传）</w:t>
            </w: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F81397">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设计费</w:t>
            </w:r>
          </w:p>
        </w:tc>
      </w:tr>
      <w:tr w14:paraId="5F9B11BF">
        <w:tblPrEx>
          <w:tblCellMar>
            <w:top w:w="0" w:type="dxa"/>
            <w:left w:w="0" w:type="dxa"/>
            <w:bottom w:w="0" w:type="dxa"/>
            <w:right w:w="0" w:type="dxa"/>
          </w:tblCellMar>
        </w:tblPrEx>
        <w:trPr>
          <w:trHeight w:val="270" w:hRule="atLeast"/>
          <w:jc w:val="center"/>
        </w:trPr>
        <w:tc>
          <w:tcPr>
            <w:tcW w:w="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F6FFB8">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3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B314C4">
            <w:pPr>
              <w:pageBreakBefore w:val="0"/>
              <w:kinsoku/>
              <w:wordWrap/>
              <w:overflowPunct/>
              <w:topLinePunct w:val="0"/>
              <w:autoSpaceDE/>
              <w:autoSpaceDN/>
              <w:bidi w:val="0"/>
              <w:spacing w:before="0" w:after="0" w:line="240" w:lineRule="auto"/>
              <w:ind w:left="0" w:firstLine="0"/>
              <w:jc w:val="center"/>
              <w:rPr>
                <w:rFonts w:hint="eastAsia" w:ascii="微软雅黑" w:hAnsi="微软雅黑" w:eastAsia="微软雅黑" w:cs="微软雅黑"/>
                <w:i w:val="0"/>
                <w:color w:val="auto"/>
                <w:sz w:val="20"/>
                <w:szCs w:val="20"/>
                <w:highlight w:val="none"/>
                <w:u w:val="none"/>
              </w:rPr>
            </w:pPr>
          </w:p>
        </w:tc>
        <w:tc>
          <w:tcPr>
            <w:tcW w:w="14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64282D">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i w:val="0"/>
                <w:color w:val="auto"/>
                <w:sz w:val="20"/>
                <w:szCs w:val="20"/>
                <w:highlight w:val="none"/>
                <w:u w:val="none"/>
              </w:rPr>
            </w:pP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B017F1">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易拉宝</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9C891B">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8B2058">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套</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52A49F">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80*200cm</w:t>
            </w: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F667B6">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制作费</w:t>
            </w:r>
          </w:p>
        </w:tc>
      </w:tr>
      <w:tr w14:paraId="68DE4E47">
        <w:tblPrEx>
          <w:tblCellMar>
            <w:top w:w="0" w:type="dxa"/>
            <w:left w:w="0" w:type="dxa"/>
            <w:bottom w:w="0" w:type="dxa"/>
            <w:right w:w="0" w:type="dxa"/>
          </w:tblCellMar>
        </w:tblPrEx>
        <w:trPr>
          <w:trHeight w:val="270" w:hRule="atLeast"/>
          <w:jc w:val="center"/>
        </w:trPr>
        <w:tc>
          <w:tcPr>
            <w:tcW w:w="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E75D9E">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3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62EA78">
            <w:pPr>
              <w:pageBreakBefore w:val="0"/>
              <w:kinsoku/>
              <w:wordWrap/>
              <w:overflowPunct/>
              <w:topLinePunct w:val="0"/>
              <w:autoSpaceDE/>
              <w:autoSpaceDN/>
              <w:bidi w:val="0"/>
              <w:spacing w:before="0" w:after="0" w:line="240" w:lineRule="auto"/>
              <w:ind w:left="0" w:firstLine="0"/>
              <w:jc w:val="center"/>
              <w:rPr>
                <w:rFonts w:hint="eastAsia" w:ascii="微软雅黑" w:hAnsi="微软雅黑" w:eastAsia="微软雅黑" w:cs="微软雅黑"/>
                <w:i w:val="0"/>
                <w:color w:val="auto"/>
                <w:sz w:val="20"/>
                <w:szCs w:val="20"/>
                <w:highlight w:val="none"/>
                <w:u w:val="none"/>
              </w:rPr>
            </w:pPr>
          </w:p>
        </w:tc>
        <w:tc>
          <w:tcPr>
            <w:tcW w:w="1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87AE08">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常规公交站牌广告</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E700A9">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海报设计</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54D1B7">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2FB926">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88216F">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智慧停车场宣传海报设计</w:t>
            </w: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A0221F">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设计费</w:t>
            </w:r>
          </w:p>
        </w:tc>
      </w:tr>
      <w:tr w14:paraId="06F7C153">
        <w:tblPrEx>
          <w:tblCellMar>
            <w:top w:w="0" w:type="dxa"/>
            <w:left w:w="0" w:type="dxa"/>
            <w:bottom w:w="0" w:type="dxa"/>
            <w:right w:w="0" w:type="dxa"/>
          </w:tblCellMar>
        </w:tblPrEx>
        <w:trPr>
          <w:trHeight w:val="270" w:hRule="atLeast"/>
          <w:jc w:val="center"/>
        </w:trPr>
        <w:tc>
          <w:tcPr>
            <w:tcW w:w="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D9D25D">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3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52EF00">
            <w:pPr>
              <w:pageBreakBefore w:val="0"/>
              <w:kinsoku/>
              <w:wordWrap/>
              <w:overflowPunct/>
              <w:topLinePunct w:val="0"/>
              <w:autoSpaceDE/>
              <w:autoSpaceDN/>
              <w:bidi w:val="0"/>
              <w:spacing w:before="0" w:after="0" w:line="240" w:lineRule="auto"/>
              <w:ind w:left="0" w:firstLine="0"/>
              <w:jc w:val="center"/>
              <w:rPr>
                <w:rFonts w:hint="eastAsia" w:ascii="微软雅黑" w:hAnsi="微软雅黑" w:eastAsia="微软雅黑" w:cs="微软雅黑"/>
                <w:i w:val="0"/>
                <w:color w:val="auto"/>
                <w:sz w:val="20"/>
                <w:szCs w:val="20"/>
                <w:highlight w:val="none"/>
                <w:u w:val="none"/>
              </w:rPr>
            </w:pPr>
          </w:p>
        </w:tc>
        <w:tc>
          <w:tcPr>
            <w:tcW w:w="1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1E304B">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常规公交站牌广告</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9B997F">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制作及上画</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623305">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E291EF">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幅</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FC08FF">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4.5*2.3（大牌）</w:t>
            </w: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004994">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制作及安装</w:t>
            </w:r>
          </w:p>
        </w:tc>
      </w:tr>
      <w:tr w14:paraId="2D277466">
        <w:tblPrEx>
          <w:tblCellMar>
            <w:top w:w="0" w:type="dxa"/>
            <w:left w:w="0" w:type="dxa"/>
            <w:bottom w:w="0" w:type="dxa"/>
            <w:right w:w="0" w:type="dxa"/>
          </w:tblCellMar>
        </w:tblPrEx>
        <w:trPr>
          <w:trHeight w:val="270" w:hRule="atLeast"/>
          <w:jc w:val="center"/>
        </w:trPr>
        <w:tc>
          <w:tcPr>
            <w:tcW w:w="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70D36C">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3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C9C9FE">
            <w:pPr>
              <w:pageBreakBefore w:val="0"/>
              <w:kinsoku/>
              <w:wordWrap/>
              <w:overflowPunct/>
              <w:topLinePunct w:val="0"/>
              <w:autoSpaceDE/>
              <w:autoSpaceDN/>
              <w:bidi w:val="0"/>
              <w:spacing w:before="0" w:after="0" w:line="240" w:lineRule="auto"/>
              <w:ind w:left="0" w:firstLine="0"/>
              <w:jc w:val="center"/>
              <w:rPr>
                <w:rFonts w:hint="eastAsia" w:ascii="微软雅黑" w:hAnsi="微软雅黑" w:eastAsia="微软雅黑" w:cs="微软雅黑"/>
                <w:i w:val="0"/>
                <w:color w:val="auto"/>
                <w:sz w:val="20"/>
                <w:szCs w:val="20"/>
                <w:highlight w:val="none"/>
                <w:u w:val="none"/>
              </w:rPr>
            </w:pPr>
          </w:p>
        </w:tc>
        <w:tc>
          <w:tcPr>
            <w:tcW w:w="1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6B3B4F">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常规公交站牌广告</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BD7BC1">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制作及上画</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44B7DB">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0D72C8">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幅</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8B8F58">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2.8~3.4*1.45（大牌）</w:t>
            </w: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BC8430">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制作及安装</w:t>
            </w:r>
          </w:p>
        </w:tc>
      </w:tr>
      <w:tr w14:paraId="48C47E6B">
        <w:tblPrEx>
          <w:tblCellMar>
            <w:top w:w="0" w:type="dxa"/>
            <w:left w:w="0" w:type="dxa"/>
            <w:bottom w:w="0" w:type="dxa"/>
            <w:right w:w="0" w:type="dxa"/>
          </w:tblCellMar>
        </w:tblPrEx>
        <w:trPr>
          <w:trHeight w:val="270" w:hRule="atLeast"/>
          <w:jc w:val="center"/>
        </w:trPr>
        <w:tc>
          <w:tcPr>
            <w:tcW w:w="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B8C4A6">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3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006A66">
            <w:pPr>
              <w:pageBreakBefore w:val="0"/>
              <w:kinsoku/>
              <w:wordWrap/>
              <w:overflowPunct/>
              <w:topLinePunct w:val="0"/>
              <w:autoSpaceDE/>
              <w:autoSpaceDN/>
              <w:bidi w:val="0"/>
              <w:spacing w:before="0" w:after="0" w:line="240" w:lineRule="auto"/>
              <w:ind w:left="0" w:firstLine="0"/>
              <w:jc w:val="center"/>
              <w:rPr>
                <w:rFonts w:hint="eastAsia" w:ascii="微软雅黑" w:hAnsi="微软雅黑" w:eastAsia="微软雅黑" w:cs="微软雅黑"/>
                <w:i w:val="0"/>
                <w:color w:val="auto"/>
                <w:sz w:val="20"/>
                <w:szCs w:val="20"/>
                <w:highlight w:val="none"/>
                <w:u w:val="none"/>
              </w:rPr>
            </w:pPr>
          </w:p>
        </w:tc>
        <w:tc>
          <w:tcPr>
            <w:tcW w:w="14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6254BB">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项目宣传册</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1518A2">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设计费</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F90E8C">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8D1785">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P</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39FB20">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A4二折页共4P</w:t>
            </w: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8E87BA">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设计费</w:t>
            </w:r>
          </w:p>
        </w:tc>
      </w:tr>
      <w:tr w14:paraId="20D65B38">
        <w:tblPrEx>
          <w:tblCellMar>
            <w:top w:w="0" w:type="dxa"/>
            <w:left w:w="0" w:type="dxa"/>
            <w:bottom w:w="0" w:type="dxa"/>
            <w:right w:w="0" w:type="dxa"/>
          </w:tblCellMar>
        </w:tblPrEx>
        <w:trPr>
          <w:trHeight w:val="480" w:hRule="atLeast"/>
          <w:jc w:val="center"/>
        </w:trPr>
        <w:tc>
          <w:tcPr>
            <w:tcW w:w="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6CDFB7">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13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132ED7">
            <w:pPr>
              <w:pageBreakBefore w:val="0"/>
              <w:kinsoku/>
              <w:wordWrap/>
              <w:overflowPunct/>
              <w:topLinePunct w:val="0"/>
              <w:autoSpaceDE/>
              <w:autoSpaceDN/>
              <w:bidi w:val="0"/>
              <w:spacing w:before="0" w:after="0" w:line="240" w:lineRule="auto"/>
              <w:ind w:left="0" w:firstLine="0"/>
              <w:jc w:val="center"/>
              <w:rPr>
                <w:rFonts w:hint="eastAsia" w:ascii="微软雅黑" w:hAnsi="微软雅黑" w:eastAsia="微软雅黑" w:cs="微软雅黑"/>
                <w:i w:val="0"/>
                <w:color w:val="auto"/>
                <w:sz w:val="20"/>
                <w:szCs w:val="20"/>
                <w:highlight w:val="none"/>
                <w:u w:val="none"/>
              </w:rPr>
            </w:pPr>
          </w:p>
        </w:tc>
        <w:tc>
          <w:tcPr>
            <w:tcW w:w="14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7778D6">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i w:val="0"/>
                <w:color w:val="auto"/>
                <w:sz w:val="20"/>
                <w:szCs w:val="20"/>
                <w:highlight w:val="none"/>
                <w:u w:val="none"/>
              </w:rPr>
            </w:pP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665333">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宣传册制作</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5D321E">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300</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0E1266">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份</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2430C8">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250g铜版纸，A4，双面覆亚光膜</w:t>
            </w: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8AD244">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制作费</w:t>
            </w:r>
          </w:p>
        </w:tc>
      </w:tr>
      <w:tr w14:paraId="098A63DC">
        <w:tblPrEx>
          <w:tblCellMar>
            <w:top w:w="0" w:type="dxa"/>
            <w:left w:w="0" w:type="dxa"/>
            <w:bottom w:w="0" w:type="dxa"/>
            <w:right w:w="0" w:type="dxa"/>
          </w:tblCellMar>
        </w:tblPrEx>
        <w:trPr>
          <w:trHeight w:val="480" w:hRule="atLeast"/>
          <w:jc w:val="center"/>
        </w:trPr>
        <w:tc>
          <w:tcPr>
            <w:tcW w:w="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D4035A">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13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032951">
            <w:pPr>
              <w:pageBreakBefore w:val="0"/>
              <w:kinsoku/>
              <w:wordWrap/>
              <w:overflowPunct/>
              <w:topLinePunct w:val="0"/>
              <w:autoSpaceDE/>
              <w:autoSpaceDN/>
              <w:bidi w:val="0"/>
              <w:spacing w:before="0" w:after="0" w:line="240" w:lineRule="auto"/>
              <w:ind w:left="0" w:firstLine="0"/>
              <w:jc w:val="center"/>
              <w:rPr>
                <w:rFonts w:hint="eastAsia" w:ascii="微软雅黑" w:hAnsi="微软雅黑" w:eastAsia="微软雅黑" w:cs="微软雅黑"/>
                <w:i w:val="0"/>
                <w:color w:val="auto"/>
                <w:sz w:val="20"/>
                <w:szCs w:val="20"/>
                <w:highlight w:val="none"/>
                <w:u w:val="none"/>
              </w:rPr>
            </w:pPr>
          </w:p>
        </w:tc>
        <w:tc>
          <w:tcPr>
            <w:tcW w:w="14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D1BA28">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i w:val="0"/>
                <w:color w:val="auto"/>
                <w:sz w:val="20"/>
                <w:szCs w:val="20"/>
                <w:highlight w:val="none"/>
                <w:u w:val="none"/>
              </w:rPr>
            </w:pP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12CD68">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文字翻译</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24AA31">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5F4ABA">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7F0907">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专业级中译英2000字（含）以内</w:t>
            </w: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7B7EA3">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服务费</w:t>
            </w:r>
          </w:p>
        </w:tc>
      </w:tr>
      <w:tr w14:paraId="4D247894">
        <w:tblPrEx>
          <w:tblCellMar>
            <w:top w:w="0" w:type="dxa"/>
            <w:left w:w="0" w:type="dxa"/>
            <w:bottom w:w="0" w:type="dxa"/>
            <w:right w:w="0" w:type="dxa"/>
          </w:tblCellMar>
        </w:tblPrEx>
        <w:trPr>
          <w:trHeight w:val="270" w:hRule="atLeast"/>
          <w:jc w:val="center"/>
        </w:trPr>
        <w:tc>
          <w:tcPr>
            <w:tcW w:w="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A30EF9">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13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E7AB36">
            <w:pPr>
              <w:pageBreakBefore w:val="0"/>
              <w:kinsoku/>
              <w:wordWrap/>
              <w:overflowPunct/>
              <w:topLinePunct w:val="0"/>
              <w:autoSpaceDE/>
              <w:autoSpaceDN/>
              <w:bidi w:val="0"/>
              <w:spacing w:before="0" w:after="0" w:line="240" w:lineRule="auto"/>
              <w:ind w:left="0" w:firstLine="0"/>
              <w:jc w:val="center"/>
              <w:rPr>
                <w:rFonts w:hint="eastAsia" w:ascii="微软雅黑" w:hAnsi="微软雅黑" w:eastAsia="微软雅黑" w:cs="微软雅黑"/>
                <w:i w:val="0"/>
                <w:color w:val="auto"/>
                <w:sz w:val="20"/>
                <w:szCs w:val="20"/>
                <w:highlight w:val="none"/>
                <w:u w:val="none"/>
              </w:rPr>
            </w:pPr>
          </w:p>
        </w:tc>
        <w:tc>
          <w:tcPr>
            <w:tcW w:w="14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E1D60A">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项目介绍展板</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2DAAE9">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画面设计</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258D5A">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64C17B">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P</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CACFEB">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画面尺寸：180*80cm</w:t>
            </w: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5FAA43">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设计费</w:t>
            </w:r>
          </w:p>
        </w:tc>
      </w:tr>
      <w:tr w14:paraId="7B4B1503">
        <w:tblPrEx>
          <w:tblCellMar>
            <w:top w:w="0" w:type="dxa"/>
            <w:left w:w="0" w:type="dxa"/>
            <w:bottom w:w="0" w:type="dxa"/>
            <w:right w:w="0" w:type="dxa"/>
          </w:tblCellMar>
        </w:tblPrEx>
        <w:trPr>
          <w:trHeight w:val="960" w:hRule="atLeast"/>
          <w:jc w:val="center"/>
        </w:trPr>
        <w:tc>
          <w:tcPr>
            <w:tcW w:w="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6E44E7">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13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39F010">
            <w:pPr>
              <w:pageBreakBefore w:val="0"/>
              <w:kinsoku/>
              <w:wordWrap/>
              <w:overflowPunct/>
              <w:topLinePunct w:val="0"/>
              <w:autoSpaceDE/>
              <w:autoSpaceDN/>
              <w:bidi w:val="0"/>
              <w:spacing w:before="0" w:after="0" w:line="240" w:lineRule="auto"/>
              <w:ind w:left="0" w:firstLine="0"/>
              <w:jc w:val="center"/>
              <w:rPr>
                <w:rFonts w:hint="eastAsia" w:ascii="微软雅黑" w:hAnsi="微软雅黑" w:eastAsia="微软雅黑" w:cs="微软雅黑"/>
                <w:i w:val="0"/>
                <w:color w:val="auto"/>
                <w:sz w:val="20"/>
                <w:szCs w:val="20"/>
                <w:highlight w:val="none"/>
                <w:u w:val="none"/>
              </w:rPr>
            </w:pPr>
          </w:p>
        </w:tc>
        <w:tc>
          <w:tcPr>
            <w:tcW w:w="14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20E367">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i w:val="0"/>
                <w:color w:val="auto"/>
                <w:sz w:val="20"/>
                <w:szCs w:val="20"/>
                <w:highlight w:val="none"/>
                <w:u w:val="none"/>
              </w:rPr>
            </w:pP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CB5B7C">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带底座展板制作</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（含画面）</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1D51D6">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81ACF7">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套</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E5C40F">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画面尺寸：180*80cm/套</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烤漆钢架底座万向轮、</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 xml:space="preserve">  8厘pvc板裱写真外背亚膜</w:t>
            </w: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0B5C60">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制作费</w:t>
            </w:r>
          </w:p>
        </w:tc>
      </w:tr>
      <w:tr w14:paraId="4F39880F">
        <w:tblPrEx>
          <w:tblCellMar>
            <w:top w:w="0" w:type="dxa"/>
            <w:left w:w="0" w:type="dxa"/>
            <w:bottom w:w="0" w:type="dxa"/>
            <w:right w:w="0" w:type="dxa"/>
          </w:tblCellMar>
        </w:tblPrEx>
        <w:trPr>
          <w:trHeight w:val="270" w:hRule="atLeast"/>
          <w:jc w:val="center"/>
        </w:trPr>
        <w:tc>
          <w:tcPr>
            <w:tcW w:w="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EFE1B5">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w:t>
            </w:r>
          </w:p>
        </w:tc>
        <w:tc>
          <w:tcPr>
            <w:tcW w:w="13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7B045F">
            <w:pPr>
              <w:pageBreakBefore w:val="0"/>
              <w:kinsoku/>
              <w:wordWrap/>
              <w:overflowPunct/>
              <w:topLinePunct w:val="0"/>
              <w:autoSpaceDE/>
              <w:autoSpaceDN/>
              <w:bidi w:val="0"/>
              <w:spacing w:before="0" w:after="0" w:line="240" w:lineRule="auto"/>
              <w:ind w:left="0" w:firstLine="0"/>
              <w:jc w:val="center"/>
              <w:rPr>
                <w:rFonts w:hint="eastAsia" w:ascii="微软雅黑" w:hAnsi="微软雅黑" w:eastAsia="微软雅黑" w:cs="微软雅黑"/>
                <w:i w:val="0"/>
                <w:color w:val="auto"/>
                <w:sz w:val="20"/>
                <w:szCs w:val="20"/>
                <w:highlight w:val="none"/>
                <w:u w:val="none"/>
              </w:rPr>
            </w:pPr>
          </w:p>
        </w:tc>
        <w:tc>
          <w:tcPr>
            <w:tcW w:w="1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E0355C">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海报</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233841">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海报设计</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D212A7">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40</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9A78DE">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张</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6CBE3C">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按照实际尺寸为准</w:t>
            </w: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08D80D">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设计费</w:t>
            </w:r>
          </w:p>
        </w:tc>
      </w:tr>
      <w:tr w14:paraId="55BCE2EC">
        <w:tblPrEx>
          <w:tblCellMar>
            <w:top w:w="0" w:type="dxa"/>
            <w:left w:w="0" w:type="dxa"/>
            <w:bottom w:w="0" w:type="dxa"/>
            <w:right w:w="0" w:type="dxa"/>
          </w:tblCellMar>
        </w:tblPrEx>
        <w:trPr>
          <w:trHeight w:val="270" w:hRule="atLeast"/>
          <w:jc w:val="center"/>
        </w:trPr>
        <w:tc>
          <w:tcPr>
            <w:tcW w:w="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357A4F">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w:t>
            </w:r>
          </w:p>
        </w:tc>
        <w:tc>
          <w:tcPr>
            <w:tcW w:w="13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0A1B3D">
            <w:pPr>
              <w:pageBreakBefore w:val="0"/>
              <w:kinsoku/>
              <w:wordWrap/>
              <w:overflowPunct/>
              <w:topLinePunct w:val="0"/>
              <w:autoSpaceDE/>
              <w:autoSpaceDN/>
              <w:bidi w:val="0"/>
              <w:spacing w:before="0" w:after="0" w:line="240" w:lineRule="auto"/>
              <w:ind w:left="0" w:firstLine="0"/>
              <w:jc w:val="center"/>
              <w:rPr>
                <w:rFonts w:hint="eastAsia" w:ascii="微软雅黑" w:hAnsi="微软雅黑" w:eastAsia="微软雅黑" w:cs="微软雅黑"/>
                <w:i w:val="0"/>
                <w:color w:val="auto"/>
                <w:sz w:val="20"/>
                <w:szCs w:val="20"/>
                <w:highlight w:val="none"/>
                <w:u w:val="none"/>
              </w:rPr>
            </w:pPr>
          </w:p>
        </w:tc>
        <w:tc>
          <w:tcPr>
            <w:tcW w:w="1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3F4343">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一图读懂平面设计</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352C79">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项目宣讲，一图读懂画面设计</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E45DBD">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3FF49C">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P</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59C5CF">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i w:val="0"/>
                <w:color w:val="auto"/>
                <w:sz w:val="20"/>
                <w:szCs w:val="20"/>
                <w:highlight w:val="none"/>
                <w:u w:val="none"/>
              </w:rPr>
            </w:pP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26B8AD">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按实结算</w:t>
            </w:r>
          </w:p>
        </w:tc>
      </w:tr>
      <w:tr w14:paraId="0BE0D85D">
        <w:tblPrEx>
          <w:tblCellMar>
            <w:top w:w="0" w:type="dxa"/>
            <w:left w:w="0" w:type="dxa"/>
            <w:bottom w:w="0" w:type="dxa"/>
            <w:right w:w="0" w:type="dxa"/>
          </w:tblCellMar>
        </w:tblPrEx>
        <w:trPr>
          <w:trHeight w:val="270" w:hRule="atLeast"/>
          <w:jc w:val="center"/>
        </w:trPr>
        <w:tc>
          <w:tcPr>
            <w:tcW w:w="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D19E6D">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w:t>
            </w:r>
          </w:p>
        </w:tc>
        <w:tc>
          <w:tcPr>
            <w:tcW w:w="13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57C352">
            <w:pPr>
              <w:pageBreakBefore w:val="0"/>
              <w:kinsoku/>
              <w:wordWrap/>
              <w:overflowPunct/>
              <w:topLinePunct w:val="0"/>
              <w:autoSpaceDE/>
              <w:autoSpaceDN/>
              <w:bidi w:val="0"/>
              <w:spacing w:before="0" w:after="0" w:line="240" w:lineRule="auto"/>
              <w:ind w:left="0" w:firstLine="0"/>
              <w:jc w:val="center"/>
              <w:rPr>
                <w:rFonts w:hint="eastAsia" w:ascii="微软雅黑" w:hAnsi="微软雅黑" w:eastAsia="微软雅黑" w:cs="微软雅黑"/>
                <w:i w:val="0"/>
                <w:color w:val="auto"/>
                <w:sz w:val="20"/>
                <w:szCs w:val="20"/>
                <w:highlight w:val="none"/>
                <w:u w:val="none"/>
              </w:rPr>
            </w:pPr>
          </w:p>
        </w:tc>
        <w:tc>
          <w:tcPr>
            <w:tcW w:w="14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CD2FC2">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配套物料</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079537">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界面banner</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0E416C">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2059F8">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01A189">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界面banner（延伸设计）</w:t>
            </w: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6D0004">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设计费</w:t>
            </w:r>
          </w:p>
        </w:tc>
      </w:tr>
      <w:tr w14:paraId="12F49DDB">
        <w:tblPrEx>
          <w:tblCellMar>
            <w:top w:w="0" w:type="dxa"/>
            <w:left w:w="0" w:type="dxa"/>
            <w:bottom w:w="0" w:type="dxa"/>
            <w:right w:w="0" w:type="dxa"/>
          </w:tblCellMar>
        </w:tblPrEx>
        <w:trPr>
          <w:trHeight w:val="270" w:hRule="atLeast"/>
          <w:jc w:val="center"/>
        </w:trPr>
        <w:tc>
          <w:tcPr>
            <w:tcW w:w="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1492FF">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w:t>
            </w:r>
          </w:p>
        </w:tc>
        <w:tc>
          <w:tcPr>
            <w:tcW w:w="13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C3E2F8">
            <w:pPr>
              <w:pageBreakBefore w:val="0"/>
              <w:kinsoku/>
              <w:wordWrap/>
              <w:overflowPunct/>
              <w:topLinePunct w:val="0"/>
              <w:autoSpaceDE/>
              <w:autoSpaceDN/>
              <w:bidi w:val="0"/>
              <w:spacing w:before="0" w:after="0" w:line="240" w:lineRule="auto"/>
              <w:ind w:left="0" w:firstLine="0"/>
              <w:jc w:val="center"/>
              <w:rPr>
                <w:rFonts w:hint="eastAsia" w:ascii="微软雅黑" w:hAnsi="微软雅黑" w:eastAsia="微软雅黑" w:cs="微软雅黑"/>
                <w:i w:val="0"/>
                <w:color w:val="auto"/>
                <w:sz w:val="20"/>
                <w:szCs w:val="20"/>
                <w:highlight w:val="none"/>
                <w:u w:val="none"/>
              </w:rPr>
            </w:pPr>
          </w:p>
        </w:tc>
        <w:tc>
          <w:tcPr>
            <w:tcW w:w="14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92B723">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i w:val="0"/>
                <w:color w:val="auto"/>
                <w:sz w:val="20"/>
                <w:szCs w:val="20"/>
                <w:highlight w:val="none"/>
                <w:u w:val="none"/>
              </w:rPr>
            </w:pP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AA03C0">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推文长图</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9F2FF1">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8D353F">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2F8661">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宣发推文长图</w:t>
            </w: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156854">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设计费</w:t>
            </w:r>
          </w:p>
        </w:tc>
      </w:tr>
      <w:tr w14:paraId="637A06DF">
        <w:tblPrEx>
          <w:tblCellMar>
            <w:top w:w="0" w:type="dxa"/>
            <w:left w:w="0" w:type="dxa"/>
            <w:bottom w:w="0" w:type="dxa"/>
            <w:right w:w="0" w:type="dxa"/>
          </w:tblCellMar>
        </w:tblPrEx>
        <w:trPr>
          <w:trHeight w:val="270" w:hRule="atLeast"/>
          <w:jc w:val="center"/>
        </w:trPr>
        <w:tc>
          <w:tcPr>
            <w:tcW w:w="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89B341">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w:t>
            </w:r>
          </w:p>
        </w:tc>
        <w:tc>
          <w:tcPr>
            <w:tcW w:w="13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6C8E40">
            <w:pPr>
              <w:pageBreakBefore w:val="0"/>
              <w:kinsoku/>
              <w:wordWrap/>
              <w:overflowPunct/>
              <w:topLinePunct w:val="0"/>
              <w:autoSpaceDE/>
              <w:autoSpaceDN/>
              <w:bidi w:val="0"/>
              <w:spacing w:before="0" w:after="0" w:line="240" w:lineRule="auto"/>
              <w:ind w:left="0" w:firstLine="0"/>
              <w:jc w:val="center"/>
              <w:rPr>
                <w:rFonts w:hint="eastAsia" w:ascii="微软雅黑" w:hAnsi="微软雅黑" w:eastAsia="微软雅黑" w:cs="微软雅黑"/>
                <w:i w:val="0"/>
                <w:color w:val="auto"/>
                <w:sz w:val="20"/>
                <w:szCs w:val="20"/>
                <w:highlight w:val="none"/>
                <w:u w:val="none"/>
              </w:rPr>
            </w:pPr>
          </w:p>
        </w:tc>
        <w:tc>
          <w:tcPr>
            <w:tcW w:w="14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04C3C8">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i w:val="0"/>
                <w:color w:val="auto"/>
                <w:sz w:val="20"/>
                <w:szCs w:val="20"/>
                <w:highlight w:val="none"/>
                <w:u w:val="none"/>
              </w:rPr>
            </w:pP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7AE968">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展位设计</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96279A">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8BAC1B">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7E3138">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地推活动展位布置设计</w:t>
            </w: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5D6A3C">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设计费</w:t>
            </w:r>
          </w:p>
        </w:tc>
      </w:tr>
      <w:tr w14:paraId="3CB2BE1A">
        <w:tblPrEx>
          <w:tblCellMar>
            <w:top w:w="0" w:type="dxa"/>
            <w:left w:w="0" w:type="dxa"/>
            <w:bottom w:w="0" w:type="dxa"/>
            <w:right w:w="0" w:type="dxa"/>
          </w:tblCellMar>
        </w:tblPrEx>
        <w:trPr>
          <w:trHeight w:val="270" w:hRule="atLeast"/>
          <w:jc w:val="center"/>
        </w:trPr>
        <w:tc>
          <w:tcPr>
            <w:tcW w:w="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2912DC">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16</w:t>
            </w:r>
          </w:p>
        </w:tc>
        <w:tc>
          <w:tcPr>
            <w:tcW w:w="13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CD69AC">
            <w:pPr>
              <w:pageBreakBefore w:val="0"/>
              <w:kinsoku/>
              <w:wordWrap/>
              <w:overflowPunct/>
              <w:topLinePunct w:val="0"/>
              <w:autoSpaceDE/>
              <w:autoSpaceDN/>
              <w:bidi w:val="0"/>
              <w:spacing w:before="0" w:after="0" w:line="240" w:lineRule="auto"/>
              <w:ind w:left="0" w:firstLine="0"/>
              <w:jc w:val="center"/>
              <w:rPr>
                <w:rFonts w:hint="eastAsia" w:ascii="微软雅黑" w:hAnsi="微软雅黑" w:eastAsia="微软雅黑" w:cs="微软雅黑"/>
                <w:i w:val="0"/>
                <w:color w:val="auto"/>
                <w:sz w:val="20"/>
                <w:szCs w:val="20"/>
                <w:highlight w:val="none"/>
                <w:u w:val="none"/>
              </w:rPr>
            </w:pPr>
          </w:p>
        </w:tc>
        <w:tc>
          <w:tcPr>
            <w:tcW w:w="14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091DCE">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文创产品</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62B395">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手机背夹可背</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FA4DF8">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300</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C65323">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4D0ABA">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背夹+挂绳</w:t>
            </w: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B65DEF">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设计及制作</w:t>
            </w:r>
          </w:p>
        </w:tc>
      </w:tr>
      <w:tr w14:paraId="7E2D74E0">
        <w:tblPrEx>
          <w:tblCellMar>
            <w:top w:w="0" w:type="dxa"/>
            <w:left w:w="0" w:type="dxa"/>
            <w:bottom w:w="0" w:type="dxa"/>
            <w:right w:w="0" w:type="dxa"/>
          </w:tblCellMar>
        </w:tblPrEx>
        <w:trPr>
          <w:trHeight w:val="270" w:hRule="atLeast"/>
          <w:jc w:val="center"/>
        </w:trPr>
        <w:tc>
          <w:tcPr>
            <w:tcW w:w="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8AFE0B">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17</w:t>
            </w:r>
          </w:p>
        </w:tc>
        <w:tc>
          <w:tcPr>
            <w:tcW w:w="13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81CC5C">
            <w:pPr>
              <w:pageBreakBefore w:val="0"/>
              <w:kinsoku/>
              <w:wordWrap/>
              <w:overflowPunct/>
              <w:topLinePunct w:val="0"/>
              <w:autoSpaceDE/>
              <w:autoSpaceDN/>
              <w:bidi w:val="0"/>
              <w:spacing w:before="0" w:after="0" w:line="240" w:lineRule="auto"/>
              <w:ind w:left="0" w:firstLine="0"/>
              <w:jc w:val="center"/>
              <w:rPr>
                <w:rFonts w:hint="eastAsia" w:ascii="微软雅黑" w:hAnsi="微软雅黑" w:eastAsia="微软雅黑" w:cs="微软雅黑"/>
                <w:i w:val="0"/>
                <w:color w:val="auto"/>
                <w:sz w:val="20"/>
                <w:szCs w:val="20"/>
                <w:highlight w:val="none"/>
                <w:u w:val="none"/>
              </w:rPr>
            </w:pPr>
          </w:p>
        </w:tc>
        <w:tc>
          <w:tcPr>
            <w:tcW w:w="14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091FC5">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i w:val="0"/>
                <w:color w:val="auto"/>
                <w:sz w:val="20"/>
                <w:szCs w:val="20"/>
                <w:highlight w:val="none"/>
                <w:u w:val="none"/>
              </w:rPr>
            </w:pP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0E125D">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环保袋</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3CD9C4">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300</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335D93">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CC5A30">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定制画面</w:t>
            </w: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8D62E9">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设计及制作</w:t>
            </w:r>
          </w:p>
        </w:tc>
      </w:tr>
      <w:tr w14:paraId="72047F5C">
        <w:tblPrEx>
          <w:tblCellMar>
            <w:top w:w="0" w:type="dxa"/>
            <w:left w:w="0" w:type="dxa"/>
            <w:bottom w:w="0" w:type="dxa"/>
            <w:right w:w="0" w:type="dxa"/>
          </w:tblCellMar>
        </w:tblPrEx>
        <w:trPr>
          <w:trHeight w:val="270" w:hRule="atLeast"/>
          <w:jc w:val="center"/>
        </w:trPr>
        <w:tc>
          <w:tcPr>
            <w:tcW w:w="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F77A6F">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18</w:t>
            </w:r>
          </w:p>
        </w:tc>
        <w:tc>
          <w:tcPr>
            <w:tcW w:w="13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8E6D2B">
            <w:pPr>
              <w:pageBreakBefore w:val="0"/>
              <w:kinsoku/>
              <w:wordWrap/>
              <w:overflowPunct/>
              <w:topLinePunct w:val="0"/>
              <w:autoSpaceDE/>
              <w:autoSpaceDN/>
              <w:bidi w:val="0"/>
              <w:spacing w:before="0" w:after="0" w:line="240" w:lineRule="auto"/>
              <w:ind w:left="0" w:firstLine="0"/>
              <w:jc w:val="center"/>
              <w:rPr>
                <w:rFonts w:hint="eastAsia" w:ascii="微软雅黑" w:hAnsi="微软雅黑" w:eastAsia="微软雅黑" w:cs="微软雅黑"/>
                <w:i w:val="0"/>
                <w:color w:val="auto"/>
                <w:sz w:val="20"/>
                <w:szCs w:val="20"/>
                <w:highlight w:val="none"/>
                <w:u w:val="none"/>
              </w:rPr>
            </w:pPr>
          </w:p>
        </w:tc>
        <w:tc>
          <w:tcPr>
            <w:tcW w:w="14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1C3C2A">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i w:val="0"/>
                <w:color w:val="auto"/>
                <w:sz w:val="20"/>
                <w:szCs w:val="20"/>
                <w:highlight w:val="none"/>
                <w:u w:val="none"/>
              </w:rPr>
            </w:pP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B695F9">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工牌</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318CF5">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300</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21A400">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ADA654">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定制logo</w:t>
            </w: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54373A">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设计及制作</w:t>
            </w:r>
          </w:p>
        </w:tc>
      </w:tr>
      <w:tr w14:paraId="78D7F65E">
        <w:tblPrEx>
          <w:tblCellMar>
            <w:top w:w="0" w:type="dxa"/>
            <w:left w:w="0" w:type="dxa"/>
            <w:bottom w:w="0" w:type="dxa"/>
            <w:right w:w="0" w:type="dxa"/>
          </w:tblCellMar>
        </w:tblPrEx>
        <w:trPr>
          <w:trHeight w:val="270" w:hRule="atLeast"/>
          <w:jc w:val="center"/>
        </w:trPr>
        <w:tc>
          <w:tcPr>
            <w:tcW w:w="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5AE64A">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19</w:t>
            </w:r>
          </w:p>
        </w:tc>
        <w:tc>
          <w:tcPr>
            <w:tcW w:w="13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473AEC">
            <w:pPr>
              <w:pageBreakBefore w:val="0"/>
              <w:kinsoku/>
              <w:wordWrap/>
              <w:overflowPunct/>
              <w:topLinePunct w:val="0"/>
              <w:autoSpaceDE/>
              <w:autoSpaceDN/>
              <w:bidi w:val="0"/>
              <w:spacing w:before="0" w:after="0" w:line="240" w:lineRule="auto"/>
              <w:ind w:left="0" w:firstLine="0"/>
              <w:jc w:val="center"/>
              <w:rPr>
                <w:rFonts w:hint="eastAsia" w:ascii="微软雅黑" w:hAnsi="微软雅黑" w:eastAsia="微软雅黑" w:cs="微软雅黑"/>
                <w:i w:val="0"/>
                <w:color w:val="auto"/>
                <w:sz w:val="20"/>
                <w:szCs w:val="20"/>
                <w:highlight w:val="none"/>
                <w:u w:val="none"/>
              </w:rPr>
            </w:pPr>
          </w:p>
        </w:tc>
        <w:tc>
          <w:tcPr>
            <w:tcW w:w="14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52565F">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i w:val="0"/>
                <w:color w:val="auto"/>
                <w:sz w:val="20"/>
                <w:szCs w:val="20"/>
                <w:highlight w:val="none"/>
                <w:u w:val="none"/>
              </w:rPr>
            </w:pP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855B99">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小风扇</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8BF442">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300</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4329C6">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8DA07E">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定制logo</w:t>
            </w: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F588C5">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设计及制作</w:t>
            </w:r>
          </w:p>
        </w:tc>
      </w:tr>
      <w:tr w14:paraId="3D53D8E2">
        <w:tblPrEx>
          <w:tblCellMar>
            <w:top w:w="0" w:type="dxa"/>
            <w:left w:w="0" w:type="dxa"/>
            <w:bottom w:w="0" w:type="dxa"/>
            <w:right w:w="0" w:type="dxa"/>
          </w:tblCellMar>
        </w:tblPrEx>
        <w:trPr>
          <w:trHeight w:val="270" w:hRule="atLeast"/>
          <w:jc w:val="center"/>
        </w:trPr>
        <w:tc>
          <w:tcPr>
            <w:tcW w:w="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D62779">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13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EF02FB">
            <w:pPr>
              <w:pageBreakBefore w:val="0"/>
              <w:kinsoku/>
              <w:wordWrap/>
              <w:overflowPunct/>
              <w:topLinePunct w:val="0"/>
              <w:autoSpaceDE/>
              <w:autoSpaceDN/>
              <w:bidi w:val="0"/>
              <w:spacing w:before="0" w:after="0" w:line="240" w:lineRule="auto"/>
              <w:ind w:left="0" w:firstLine="0"/>
              <w:jc w:val="center"/>
              <w:rPr>
                <w:rFonts w:hint="eastAsia" w:ascii="微软雅黑" w:hAnsi="微软雅黑" w:eastAsia="微软雅黑" w:cs="微软雅黑"/>
                <w:i w:val="0"/>
                <w:color w:val="auto"/>
                <w:sz w:val="20"/>
                <w:szCs w:val="20"/>
                <w:highlight w:val="none"/>
                <w:u w:val="none"/>
              </w:rPr>
            </w:pPr>
          </w:p>
        </w:tc>
        <w:tc>
          <w:tcPr>
            <w:tcW w:w="1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E8C68D">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手举牌</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8038C0">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手举牌</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976801">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7EAA7B">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套</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AC7549">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异形kt板50cm（4个）</w:t>
            </w: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2D124D">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制作费</w:t>
            </w:r>
          </w:p>
        </w:tc>
      </w:tr>
      <w:tr w14:paraId="00390B5D">
        <w:tblPrEx>
          <w:tblCellMar>
            <w:top w:w="0" w:type="dxa"/>
            <w:left w:w="0" w:type="dxa"/>
            <w:bottom w:w="0" w:type="dxa"/>
            <w:right w:w="0" w:type="dxa"/>
          </w:tblCellMar>
        </w:tblPrEx>
        <w:trPr>
          <w:trHeight w:val="480"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03B0F4C">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132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BE3F020">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常规推广--合作推广</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4140866">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的士车身广告租金</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8693C75">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设计及制作画面（8台)</w:t>
            </w:r>
          </w:p>
        </w:tc>
        <w:tc>
          <w:tcPr>
            <w:tcW w:w="5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FDC705B">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61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09B788A">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月</w:t>
            </w:r>
          </w:p>
        </w:tc>
        <w:tc>
          <w:tcPr>
            <w:tcW w:w="20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7F17DD9">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侧边尺寸:2430mm*1060mm</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背部尺寸:1780mm*870mm</w:t>
            </w:r>
          </w:p>
        </w:tc>
        <w:tc>
          <w:tcPr>
            <w:tcW w:w="95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41F0549">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i w:val="0"/>
                <w:color w:val="auto"/>
                <w:sz w:val="20"/>
                <w:szCs w:val="20"/>
                <w:highlight w:val="none"/>
                <w:u w:val="none"/>
              </w:rPr>
            </w:pPr>
          </w:p>
        </w:tc>
      </w:tr>
      <w:tr w14:paraId="7C5EBDC3">
        <w:tblPrEx>
          <w:tblCellMar>
            <w:top w:w="0" w:type="dxa"/>
            <w:left w:w="0" w:type="dxa"/>
            <w:bottom w:w="0" w:type="dxa"/>
            <w:right w:w="0" w:type="dxa"/>
          </w:tblCellMar>
        </w:tblPrEx>
        <w:trPr>
          <w:trHeight w:val="960"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82DE73E">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17208A1">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b/>
                <w:i w:val="0"/>
                <w:color w:val="auto"/>
                <w:sz w:val="20"/>
                <w:szCs w:val="20"/>
                <w:highlight w:val="none"/>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13E74CF">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一次制作安装不包括设计费</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（已包含运营补偿及拆除费）</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A00A6BA">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制作费</w:t>
            </w:r>
          </w:p>
        </w:tc>
        <w:tc>
          <w:tcPr>
            <w:tcW w:w="5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73E7FE4">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61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8A27070">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20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6C1DCEB">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车身制作与安装</w:t>
            </w: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C60168C">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i w:val="0"/>
                <w:color w:val="auto"/>
                <w:sz w:val="20"/>
                <w:szCs w:val="20"/>
                <w:highlight w:val="none"/>
                <w:u w:val="none"/>
              </w:rPr>
            </w:pPr>
          </w:p>
        </w:tc>
      </w:tr>
      <w:tr w14:paraId="7C30AE65">
        <w:tblPrEx>
          <w:tblCellMar>
            <w:top w:w="0" w:type="dxa"/>
            <w:left w:w="0" w:type="dxa"/>
            <w:bottom w:w="0" w:type="dxa"/>
            <w:right w:w="0" w:type="dxa"/>
          </w:tblCellMar>
        </w:tblPrEx>
        <w:trPr>
          <w:trHeight w:val="270"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28C8FE3">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23</w:t>
            </w:r>
          </w:p>
        </w:tc>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736ACA3">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b/>
                <w:i w:val="0"/>
                <w:color w:val="auto"/>
                <w:sz w:val="20"/>
                <w:szCs w:val="20"/>
                <w:highlight w:val="none"/>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BC2A8AB">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A3椅背套广告租金</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F19A73F">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租金(8台)</w:t>
            </w:r>
          </w:p>
        </w:tc>
        <w:tc>
          <w:tcPr>
            <w:tcW w:w="5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9740ED0">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61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E0A0987">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月</w:t>
            </w:r>
          </w:p>
        </w:tc>
        <w:tc>
          <w:tcPr>
            <w:tcW w:w="20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49E64AE">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420*297mm(横）</w:t>
            </w: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7F0703C">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i w:val="0"/>
                <w:color w:val="auto"/>
                <w:sz w:val="20"/>
                <w:szCs w:val="20"/>
                <w:highlight w:val="none"/>
                <w:u w:val="none"/>
              </w:rPr>
            </w:pPr>
          </w:p>
        </w:tc>
      </w:tr>
      <w:tr w14:paraId="724942F5">
        <w:tblPrEx>
          <w:tblCellMar>
            <w:top w:w="0" w:type="dxa"/>
            <w:left w:w="0" w:type="dxa"/>
            <w:bottom w:w="0" w:type="dxa"/>
            <w:right w:w="0" w:type="dxa"/>
          </w:tblCellMar>
        </w:tblPrEx>
        <w:trPr>
          <w:trHeight w:val="720"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66DA920">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24</w:t>
            </w:r>
          </w:p>
        </w:tc>
        <w:tc>
          <w:tcPr>
            <w:tcW w:w="132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868E374">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常规推广--视频制作</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39EEF7F">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创意策划</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584BCD6">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由专业策划人员，对项目深入了解并编写拍摄方案、拍摄思路及拍摄流程制作方案</w:t>
            </w:r>
          </w:p>
        </w:tc>
        <w:tc>
          <w:tcPr>
            <w:tcW w:w="5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613C929">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61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1513A3C">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20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F7458C9">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i w:val="0"/>
                <w:color w:val="auto"/>
                <w:sz w:val="20"/>
                <w:szCs w:val="20"/>
                <w:highlight w:val="none"/>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bottom"/>
          </w:tcPr>
          <w:p w14:paraId="74971745">
            <w:pPr>
              <w:pageBreakBefore w:val="0"/>
              <w:kinsoku/>
              <w:wordWrap/>
              <w:overflowPunct/>
              <w:topLinePunct w:val="0"/>
              <w:autoSpaceDE/>
              <w:autoSpaceDN/>
              <w:bidi w:val="0"/>
              <w:spacing w:before="0" w:after="0" w:line="240" w:lineRule="auto"/>
              <w:ind w:left="0" w:firstLine="0"/>
              <w:rPr>
                <w:rFonts w:hint="eastAsia" w:ascii="宋体" w:hAnsi="宋体" w:eastAsia="宋体" w:cs="宋体"/>
                <w:i w:val="0"/>
                <w:color w:val="auto"/>
                <w:sz w:val="20"/>
                <w:szCs w:val="20"/>
                <w:highlight w:val="none"/>
                <w:u w:val="none"/>
              </w:rPr>
            </w:pPr>
          </w:p>
        </w:tc>
      </w:tr>
      <w:tr w14:paraId="264AEEAE">
        <w:tblPrEx>
          <w:tblCellMar>
            <w:top w:w="0" w:type="dxa"/>
            <w:left w:w="0" w:type="dxa"/>
            <w:bottom w:w="0" w:type="dxa"/>
            <w:right w:w="0" w:type="dxa"/>
          </w:tblCellMar>
        </w:tblPrEx>
        <w:trPr>
          <w:trHeight w:val="270" w:hRule="atLeast"/>
          <w:jc w:val="center"/>
        </w:trPr>
        <w:tc>
          <w:tcPr>
            <w:tcW w:w="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70AD31">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w:t>
            </w:r>
          </w:p>
        </w:tc>
        <w:tc>
          <w:tcPr>
            <w:tcW w:w="13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ACF655">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b/>
                <w:i w:val="0"/>
                <w:color w:val="auto"/>
                <w:sz w:val="20"/>
                <w:szCs w:val="20"/>
                <w:highlight w:val="none"/>
                <w:u w:val="none"/>
              </w:rPr>
            </w:pPr>
          </w:p>
        </w:tc>
        <w:tc>
          <w:tcPr>
            <w:tcW w:w="1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30661D">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影片文字撰稿</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E9F2F6">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撰写原创宣传视频文案文字</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2F91D1">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2C4AAA">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BBCBC6">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i w:val="0"/>
                <w:color w:val="auto"/>
                <w:sz w:val="20"/>
                <w:szCs w:val="20"/>
                <w:highlight w:val="none"/>
                <w:u w:val="none"/>
              </w:rPr>
            </w:pP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54DD49">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甲方提供</w:t>
            </w:r>
          </w:p>
        </w:tc>
      </w:tr>
      <w:tr w14:paraId="5349E732">
        <w:tblPrEx>
          <w:tblCellMar>
            <w:top w:w="0" w:type="dxa"/>
            <w:left w:w="0" w:type="dxa"/>
            <w:bottom w:w="0" w:type="dxa"/>
            <w:right w:w="0" w:type="dxa"/>
          </w:tblCellMar>
        </w:tblPrEx>
        <w:trPr>
          <w:trHeight w:val="720" w:hRule="atLeast"/>
          <w:jc w:val="center"/>
        </w:trPr>
        <w:tc>
          <w:tcPr>
            <w:tcW w:w="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2267B9">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26</w:t>
            </w:r>
          </w:p>
        </w:tc>
        <w:tc>
          <w:tcPr>
            <w:tcW w:w="13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70D872">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b/>
                <w:i w:val="0"/>
                <w:color w:val="auto"/>
                <w:sz w:val="20"/>
                <w:szCs w:val="20"/>
                <w:highlight w:val="none"/>
                <w:u w:val="none"/>
              </w:rPr>
            </w:pPr>
          </w:p>
        </w:tc>
        <w:tc>
          <w:tcPr>
            <w:tcW w:w="1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3E3C8">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宣传片脚本创作</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68563F">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根据项目进度需求、制作宣传片脚本、含影片创意、画面创意</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23C6FC">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BFDE19">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BD908E">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i w:val="0"/>
                <w:color w:val="auto"/>
                <w:sz w:val="20"/>
                <w:szCs w:val="20"/>
                <w:highlight w:val="none"/>
                <w:u w:val="none"/>
              </w:rPr>
            </w:pP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4FEFDE">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i w:val="0"/>
                <w:color w:val="auto"/>
                <w:sz w:val="20"/>
                <w:szCs w:val="20"/>
                <w:highlight w:val="none"/>
                <w:u w:val="none"/>
              </w:rPr>
            </w:pPr>
          </w:p>
        </w:tc>
      </w:tr>
      <w:tr w14:paraId="2E81E365">
        <w:tblPrEx>
          <w:tblCellMar>
            <w:top w:w="0" w:type="dxa"/>
            <w:left w:w="0" w:type="dxa"/>
            <w:bottom w:w="0" w:type="dxa"/>
            <w:right w:w="0" w:type="dxa"/>
          </w:tblCellMar>
        </w:tblPrEx>
        <w:trPr>
          <w:trHeight w:val="2400" w:hRule="atLeast"/>
          <w:jc w:val="center"/>
        </w:trPr>
        <w:tc>
          <w:tcPr>
            <w:tcW w:w="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F0C1F8">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27</w:t>
            </w:r>
          </w:p>
        </w:tc>
        <w:tc>
          <w:tcPr>
            <w:tcW w:w="13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6AD375">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b/>
                <w:i w:val="0"/>
                <w:color w:val="auto"/>
                <w:sz w:val="20"/>
                <w:szCs w:val="20"/>
                <w:highlight w:val="none"/>
                <w:u w:val="none"/>
              </w:rPr>
            </w:pPr>
          </w:p>
        </w:tc>
        <w:tc>
          <w:tcPr>
            <w:tcW w:w="1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ED4552">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视频剪辑</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CC6582">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 高端广告级影视宣传片后期编辑；</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 专业编辑人员进行影片编辑；</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 镜头构图讲究、镜头组接寓意深刻、特技效果突出、画面视觉冲击力、音画流畅、引人入胜；</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4. 节奏、画面、音乐追求艺术唯美和国际感。</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05ADAB">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180</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53340D">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秒</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0BEBEE">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i w:val="0"/>
                <w:color w:val="auto"/>
                <w:sz w:val="20"/>
                <w:szCs w:val="20"/>
                <w:highlight w:val="none"/>
                <w:u w:val="none"/>
              </w:rPr>
            </w:pP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69AAF9">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i w:val="0"/>
                <w:color w:val="auto"/>
                <w:sz w:val="20"/>
                <w:szCs w:val="20"/>
                <w:highlight w:val="none"/>
                <w:u w:val="none"/>
              </w:rPr>
            </w:pPr>
          </w:p>
        </w:tc>
      </w:tr>
      <w:tr w14:paraId="0FD50DB6">
        <w:tblPrEx>
          <w:tblCellMar>
            <w:top w:w="0" w:type="dxa"/>
            <w:left w:w="0" w:type="dxa"/>
            <w:bottom w:w="0" w:type="dxa"/>
            <w:right w:w="0" w:type="dxa"/>
          </w:tblCellMar>
        </w:tblPrEx>
        <w:trPr>
          <w:trHeight w:val="480" w:hRule="atLeast"/>
          <w:jc w:val="center"/>
        </w:trPr>
        <w:tc>
          <w:tcPr>
            <w:tcW w:w="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BBDF95">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28</w:t>
            </w:r>
          </w:p>
        </w:tc>
        <w:tc>
          <w:tcPr>
            <w:tcW w:w="13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4EC691">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b/>
                <w:i w:val="0"/>
                <w:color w:val="auto"/>
                <w:sz w:val="20"/>
                <w:szCs w:val="20"/>
                <w:highlight w:val="none"/>
                <w:u w:val="none"/>
              </w:rPr>
            </w:pPr>
          </w:p>
        </w:tc>
        <w:tc>
          <w:tcPr>
            <w:tcW w:w="1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85C450">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视频素材数字调色处理</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551FEC">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根据宣传片表现风格对基础拍摄素材进行风格化色彩校正</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C484C0">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180</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4FE2D8">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秒</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6B77E4">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i w:val="0"/>
                <w:color w:val="auto"/>
                <w:sz w:val="20"/>
                <w:szCs w:val="20"/>
                <w:highlight w:val="none"/>
                <w:u w:val="none"/>
              </w:rPr>
            </w:pP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1251C6">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i w:val="0"/>
                <w:color w:val="auto"/>
                <w:sz w:val="20"/>
                <w:szCs w:val="20"/>
                <w:highlight w:val="none"/>
                <w:u w:val="none"/>
              </w:rPr>
            </w:pPr>
          </w:p>
        </w:tc>
      </w:tr>
      <w:tr w14:paraId="28725373">
        <w:tblPrEx>
          <w:tblCellMar>
            <w:top w:w="0" w:type="dxa"/>
            <w:left w:w="0" w:type="dxa"/>
            <w:bottom w:w="0" w:type="dxa"/>
            <w:right w:w="0" w:type="dxa"/>
          </w:tblCellMar>
        </w:tblPrEx>
        <w:trPr>
          <w:trHeight w:val="720" w:hRule="atLeast"/>
          <w:jc w:val="center"/>
        </w:trPr>
        <w:tc>
          <w:tcPr>
            <w:tcW w:w="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156C86">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29</w:t>
            </w:r>
          </w:p>
        </w:tc>
        <w:tc>
          <w:tcPr>
            <w:tcW w:w="13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2076C8">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b/>
                <w:i w:val="0"/>
                <w:color w:val="auto"/>
                <w:sz w:val="20"/>
                <w:szCs w:val="20"/>
                <w:highlight w:val="none"/>
                <w:u w:val="none"/>
              </w:rPr>
            </w:pPr>
          </w:p>
        </w:tc>
        <w:tc>
          <w:tcPr>
            <w:tcW w:w="1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A1F88E">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特效包装制作</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65A785">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1.结合视频素材加以二三维特效包装；</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2.提升画面视觉冲击力。</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984D4D">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9205EA">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分钟</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02ABB1">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i w:val="0"/>
                <w:color w:val="auto"/>
                <w:sz w:val="20"/>
                <w:szCs w:val="20"/>
                <w:highlight w:val="none"/>
                <w:u w:val="none"/>
              </w:rPr>
            </w:pP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77F0C1">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i w:val="0"/>
                <w:color w:val="auto"/>
                <w:sz w:val="20"/>
                <w:szCs w:val="20"/>
                <w:highlight w:val="none"/>
                <w:u w:val="none"/>
              </w:rPr>
            </w:pPr>
          </w:p>
        </w:tc>
      </w:tr>
      <w:tr w14:paraId="647D8914">
        <w:tblPrEx>
          <w:tblCellMar>
            <w:top w:w="0" w:type="dxa"/>
            <w:left w:w="0" w:type="dxa"/>
            <w:bottom w:w="0" w:type="dxa"/>
            <w:right w:w="0" w:type="dxa"/>
          </w:tblCellMar>
        </w:tblPrEx>
        <w:trPr>
          <w:trHeight w:val="1200" w:hRule="atLeast"/>
          <w:jc w:val="center"/>
        </w:trPr>
        <w:tc>
          <w:tcPr>
            <w:tcW w:w="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D476AE">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w:t>
            </w:r>
          </w:p>
        </w:tc>
        <w:tc>
          <w:tcPr>
            <w:tcW w:w="13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0B1DCB">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b/>
                <w:i w:val="0"/>
                <w:color w:val="auto"/>
                <w:sz w:val="20"/>
                <w:szCs w:val="20"/>
                <w:highlight w:val="none"/>
                <w:u w:val="none"/>
              </w:rPr>
            </w:pPr>
          </w:p>
        </w:tc>
        <w:tc>
          <w:tcPr>
            <w:tcW w:w="1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13E202">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MG动画视频剪辑</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06CF16">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专业编辑人员进行影片编辑， 镜头构图讲究、镜头组接寓意深刻、特技效果突出、画面视觉冲击力、音画流畅、引人入胜</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D84694">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60</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AB81FB">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秒</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761DF4">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i w:val="0"/>
                <w:color w:val="auto"/>
                <w:sz w:val="20"/>
                <w:szCs w:val="20"/>
                <w:highlight w:val="none"/>
                <w:u w:val="none"/>
              </w:rPr>
            </w:pP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BBB9AB">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i w:val="0"/>
                <w:color w:val="auto"/>
                <w:sz w:val="20"/>
                <w:szCs w:val="20"/>
                <w:highlight w:val="none"/>
                <w:u w:val="none"/>
              </w:rPr>
            </w:pPr>
          </w:p>
        </w:tc>
      </w:tr>
      <w:tr w14:paraId="7AFBD7F5">
        <w:tblPrEx>
          <w:tblCellMar>
            <w:top w:w="0" w:type="dxa"/>
            <w:left w:w="0" w:type="dxa"/>
            <w:bottom w:w="0" w:type="dxa"/>
            <w:right w:w="0" w:type="dxa"/>
          </w:tblCellMar>
        </w:tblPrEx>
        <w:trPr>
          <w:trHeight w:val="720" w:hRule="atLeast"/>
          <w:jc w:val="center"/>
        </w:trPr>
        <w:tc>
          <w:tcPr>
            <w:tcW w:w="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B44778">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w:t>
            </w:r>
          </w:p>
        </w:tc>
        <w:tc>
          <w:tcPr>
            <w:tcW w:w="13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86D532">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b/>
                <w:i w:val="0"/>
                <w:color w:val="auto"/>
                <w:sz w:val="20"/>
                <w:szCs w:val="20"/>
                <w:highlight w:val="none"/>
                <w:u w:val="none"/>
              </w:rPr>
            </w:pPr>
          </w:p>
        </w:tc>
        <w:tc>
          <w:tcPr>
            <w:tcW w:w="1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9CFC03">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MG动画制作</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50D08E">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1.二维MG动画制作；</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2.根据需求制作人物，场景等元素。</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9F1B40">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60</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96B813">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秒</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FC2D04">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i w:val="0"/>
                <w:color w:val="auto"/>
                <w:sz w:val="20"/>
                <w:szCs w:val="20"/>
                <w:highlight w:val="none"/>
                <w:u w:val="none"/>
              </w:rPr>
            </w:pP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AE8DE7">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i w:val="0"/>
                <w:color w:val="auto"/>
                <w:sz w:val="20"/>
                <w:szCs w:val="20"/>
                <w:highlight w:val="none"/>
                <w:u w:val="none"/>
              </w:rPr>
            </w:pPr>
          </w:p>
        </w:tc>
      </w:tr>
      <w:tr w14:paraId="0135D3B1">
        <w:tblPrEx>
          <w:tblCellMar>
            <w:top w:w="0" w:type="dxa"/>
            <w:left w:w="0" w:type="dxa"/>
            <w:bottom w:w="0" w:type="dxa"/>
            <w:right w:w="0" w:type="dxa"/>
          </w:tblCellMar>
        </w:tblPrEx>
        <w:trPr>
          <w:trHeight w:val="270" w:hRule="atLeast"/>
          <w:jc w:val="center"/>
        </w:trPr>
        <w:tc>
          <w:tcPr>
            <w:tcW w:w="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FEAA21">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w:t>
            </w:r>
          </w:p>
        </w:tc>
        <w:tc>
          <w:tcPr>
            <w:tcW w:w="13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462BA9">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b/>
                <w:i w:val="0"/>
                <w:color w:val="auto"/>
                <w:sz w:val="20"/>
                <w:szCs w:val="20"/>
                <w:highlight w:val="none"/>
                <w:u w:val="none"/>
              </w:rPr>
            </w:pPr>
          </w:p>
        </w:tc>
        <w:tc>
          <w:tcPr>
            <w:tcW w:w="1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3EA4A2">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角标</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826A29">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静态角标</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4F0F8A">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26A109">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78A0DF">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i w:val="0"/>
                <w:color w:val="auto"/>
                <w:sz w:val="20"/>
                <w:szCs w:val="20"/>
                <w:highlight w:val="none"/>
                <w:u w:val="none"/>
              </w:rPr>
            </w:pP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C1A21B">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i w:val="0"/>
                <w:color w:val="auto"/>
                <w:sz w:val="20"/>
                <w:szCs w:val="20"/>
                <w:highlight w:val="none"/>
                <w:u w:val="none"/>
              </w:rPr>
            </w:pPr>
          </w:p>
        </w:tc>
      </w:tr>
      <w:tr w14:paraId="3662F68A">
        <w:tblPrEx>
          <w:tblCellMar>
            <w:top w:w="0" w:type="dxa"/>
            <w:left w:w="0" w:type="dxa"/>
            <w:bottom w:w="0" w:type="dxa"/>
            <w:right w:w="0" w:type="dxa"/>
          </w:tblCellMar>
        </w:tblPrEx>
        <w:trPr>
          <w:trHeight w:val="270" w:hRule="atLeast"/>
          <w:jc w:val="center"/>
        </w:trPr>
        <w:tc>
          <w:tcPr>
            <w:tcW w:w="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462794">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w:t>
            </w:r>
          </w:p>
        </w:tc>
        <w:tc>
          <w:tcPr>
            <w:tcW w:w="13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274B2E">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b/>
                <w:i w:val="0"/>
                <w:color w:val="auto"/>
                <w:sz w:val="20"/>
                <w:szCs w:val="20"/>
                <w:highlight w:val="none"/>
                <w:u w:val="none"/>
              </w:rPr>
            </w:pPr>
          </w:p>
        </w:tc>
        <w:tc>
          <w:tcPr>
            <w:tcW w:w="1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4F328E">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字幕</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FCA3F6">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特效字幕</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14DBC2">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798916">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AF8520">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i w:val="0"/>
                <w:color w:val="auto"/>
                <w:sz w:val="20"/>
                <w:szCs w:val="20"/>
                <w:highlight w:val="none"/>
                <w:u w:val="none"/>
              </w:rPr>
            </w:pP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FC930E">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i w:val="0"/>
                <w:color w:val="auto"/>
                <w:sz w:val="20"/>
                <w:szCs w:val="20"/>
                <w:highlight w:val="none"/>
                <w:u w:val="none"/>
              </w:rPr>
            </w:pPr>
          </w:p>
        </w:tc>
      </w:tr>
      <w:tr w14:paraId="6D1C1F07">
        <w:tblPrEx>
          <w:tblCellMar>
            <w:top w:w="0" w:type="dxa"/>
            <w:left w:w="0" w:type="dxa"/>
            <w:bottom w:w="0" w:type="dxa"/>
            <w:right w:w="0" w:type="dxa"/>
          </w:tblCellMar>
        </w:tblPrEx>
        <w:trPr>
          <w:trHeight w:val="270" w:hRule="atLeast"/>
          <w:jc w:val="center"/>
        </w:trPr>
        <w:tc>
          <w:tcPr>
            <w:tcW w:w="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697A7">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34</w:t>
            </w:r>
          </w:p>
        </w:tc>
        <w:tc>
          <w:tcPr>
            <w:tcW w:w="13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FF3781">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b/>
                <w:i w:val="0"/>
                <w:color w:val="auto"/>
                <w:sz w:val="20"/>
                <w:szCs w:val="20"/>
                <w:highlight w:val="none"/>
                <w:u w:val="none"/>
              </w:rPr>
            </w:pPr>
          </w:p>
        </w:tc>
        <w:tc>
          <w:tcPr>
            <w:tcW w:w="1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21711B">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背景音乐编曲</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70E428">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根据影片定制音乐（非原创）</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85E176">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DE1D63">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2B9FC8">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i w:val="0"/>
                <w:color w:val="auto"/>
                <w:sz w:val="20"/>
                <w:szCs w:val="20"/>
                <w:highlight w:val="none"/>
                <w:u w:val="none"/>
              </w:rPr>
            </w:pP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081063">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i w:val="0"/>
                <w:color w:val="auto"/>
                <w:sz w:val="20"/>
                <w:szCs w:val="20"/>
                <w:highlight w:val="none"/>
                <w:u w:val="none"/>
              </w:rPr>
            </w:pPr>
          </w:p>
        </w:tc>
      </w:tr>
      <w:tr w14:paraId="1DF1589B">
        <w:tblPrEx>
          <w:tblCellMar>
            <w:top w:w="0" w:type="dxa"/>
            <w:left w:w="0" w:type="dxa"/>
            <w:bottom w:w="0" w:type="dxa"/>
            <w:right w:w="0" w:type="dxa"/>
          </w:tblCellMar>
        </w:tblPrEx>
        <w:trPr>
          <w:trHeight w:val="270" w:hRule="atLeast"/>
          <w:jc w:val="center"/>
        </w:trPr>
        <w:tc>
          <w:tcPr>
            <w:tcW w:w="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74534D">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w:t>
            </w:r>
          </w:p>
        </w:tc>
        <w:tc>
          <w:tcPr>
            <w:tcW w:w="13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F8941B">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b/>
                <w:i w:val="0"/>
                <w:color w:val="auto"/>
                <w:sz w:val="20"/>
                <w:szCs w:val="20"/>
                <w:highlight w:val="none"/>
                <w:u w:val="none"/>
              </w:rPr>
            </w:pPr>
          </w:p>
        </w:tc>
        <w:tc>
          <w:tcPr>
            <w:tcW w:w="1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0B2C97">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定制音效</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8CF0E0">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根据影片定制音效</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CB91DE">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5C606F">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分钟</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1A87D4">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i w:val="0"/>
                <w:color w:val="auto"/>
                <w:sz w:val="20"/>
                <w:szCs w:val="20"/>
                <w:highlight w:val="none"/>
                <w:u w:val="none"/>
              </w:rPr>
            </w:pP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9A92FB">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i w:val="0"/>
                <w:color w:val="auto"/>
                <w:sz w:val="20"/>
                <w:szCs w:val="20"/>
                <w:highlight w:val="none"/>
                <w:u w:val="none"/>
              </w:rPr>
            </w:pPr>
          </w:p>
        </w:tc>
      </w:tr>
      <w:tr w14:paraId="0D31CFF8">
        <w:tblPrEx>
          <w:tblCellMar>
            <w:top w:w="0" w:type="dxa"/>
            <w:left w:w="0" w:type="dxa"/>
            <w:bottom w:w="0" w:type="dxa"/>
            <w:right w:w="0" w:type="dxa"/>
          </w:tblCellMar>
        </w:tblPrEx>
        <w:trPr>
          <w:trHeight w:val="270" w:hRule="atLeast"/>
          <w:jc w:val="center"/>
        </w:trPr>
        <w:tc>
          <w:tcPr>
            <w:tcW w:w="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DD0CC9">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36</w:t>
            </w:r>
          </w:p>
        </w:tc>
        <w:tc>
          <w:tcPr>
            <w:tcW w:w="13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5A9C1E">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b/>
                <w:i w:val="0"/>
                <w:color w:val="auto"/>
                <w:sz w:val="20"/>
                <w:szCs w:val="20"/>
                <w:highlight w:val="none"/>
                <w:u w:val="none"/>
              </w:rPr>
            </w:pPr>
          </w:p>
        </w:tc>
        <w:tc>
          <w:tcPr>
            <w:tcW w:w="1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EEC7CB">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普通话配音</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873198">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普通话解说旁白</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C12D81">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78B342">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分钟</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14FB9B">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i w:val="0"/>
                <w:color w:val="auto"/>
                <w:sz w:val="20"/>
                <w:szCs w:val="20"/>
                <w:highlight w:val="none"/>
                <w:u w:val="none"/>
              </w:rPr>
            </w:pP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9B678F">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i w:val="0"/>
                <w:color w:val="auto"/>
                <w:sz w:val="20"/>
                <w:szCs w:val="20"/>
                <w:highlight w:val="none"/>
                <w:u w:val="none"/>
              </w:rPr>
            </w:pPr>
          </w:p>
        </w:tc>
      </w:tr>
      <w:tr w14:paraId="20ADC812">
        <w:tblPrEx>
          <w:tblCellMar>
            <w:top w:w="0" w:type="dxa"/>
            <w:left w:w="0" w:type="dxa"/>
            <w:bottom w:w="0" w:type="dxa"/>
            <w:right w:w="0" w:type="dxa"/>
          </w:tblCellMar>
        </w:tblPrEx>
        <w:trPr>
          <w:trHeight w:val="270" w:hRule="atLeast"/>
          <w:jc w:val="center"/>
        </w:trPr>
        <w:tc>
          <w:tcPr>
            <w:tcW w:w="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3A13A2">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37</w:t>
            </w:r>
          </w:p>
        </w:tc>
        <w:tc>
          <w:tcPr>
            <w:tcW w:w="13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2A3BFB">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b/>
                <w:i w:val="0"/>
                <w:color w:val="auto"/>
                <w:sz w:val="20"/>
                <w:szCs w:val="20"/>
                <w:highlight w:val="none"/>
                <w:u w:val="none"/>
              </w:rPr>
            </w:pPr>
          </w:p>
        </w:tc>
        <w:tc>
          <w:tcPr>
            <w:tcW w:w="1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4A4356">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粤语配音</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B37DFF">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粤语解说旁白</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7F28FD">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3761EC">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分钟</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001302">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i w:val="0"/>
                <w:color w:val="auto"/>
                <w:sz w:val="20"/>
                <w:szCs w:val="20"/>
                <w:highlight w:val="none"/>
                <w:u w:val="none"/>
              </w:rPr>
            </w:pP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AC4B2B">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i w:val="0"/>
                <w:color w:val="auto"/>
                <w:sz w:val="20"/>
                <w:szCs w:val="20"/>
                <w:highlight w:val="none"/>
                <w:u w:val="none"/>
              </w:rPr>
            </w:pPr>
          </w:p>
        </w:tc>
      </w:tr>
      <w:tr w14:paraId="66EE74B8">
        <w:tblPrEx>
          <w:tblCellMar>
            <w:top w:w="0" w:type="dxa"/>
            <w:left w:w="0" w:type="dxa"/>
            <w:bottom w:w="0" w:type="dxa"/>
            <w:right w:w="0" w:type="dxa"/>
          </w:tblCellMar>
        </w:tblPrEx>
        <w:trPr>
          <w:trHeight w:val="480" w:hRule="atLeast"/>
          <w:jc w:val="center"/>
        </w:trPr>
        <w:tc>
          <w:tcPr>
            <w:tcW w:w="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81128B">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38</w:t>
            </w:r>
          </w:p>
        </w:tc>
        <w:tc>
          <w:tcPr>
            <w:tcW w:w="13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0A3F60">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b/>
                <w:i w:val="0"/>
                <w:color w:val="auto"/>
                <w:sz w:val="20"/>
                <w:szCs w:val="20"/>
                <w:highlight w:val="none"/>
                <w:u w:val="none"/>
              </w:rPr>
            </w:pPr>
          </w:p>
        </w:tc>
        <w:tc>
          <w:tcPr>
            <w:tcW w:w="1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C56DA1">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影像及音频合成</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972C43">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表现准确，音画流畅；达到标准要求</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2C7938">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4DED64">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394B87">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i w:val="0"/>
                <w:color w:val="auto"/>
                <w:sz w:val="20"/>
                <w:szCs w:val="20"/>
                <w:highlight w:val="none"/>
                <w:u w:val="none"/>
              </w:rPr>
            </w:pP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340580">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i w:val="0"/>
                <w:color w:val="auto"/>
                <w:sz w:val="20"/>
                <w:szCs w:val="20"/>
                <w:highlight w:val="none"/>
                <w:u w:val="none"/>
              </w:rPr>
            </w:pPr>
          </w:p>
        </w:tc>
      </w:tr>
      <w:tr w14:paraId="70927DF0">
        <w:tblPrEx>
          <w:tblCellMar>
            <w:top w:w="0" w:type="dxa"/>
            <w:left w:w="0" w:type="dxa"/>
            <w:bottom w:w="0" w:type="dxa"/>
            <w:right w:w="0" w:type="dxa"/>
          </w:tblCellMar>
        </w:tblPrEx>
        <w:trPr>
          <w:trHeight w:val="1200" w:hRule="atLeast"/>
          <w:jc w:val="center"/>
        </w:trPr>
        <w:tc>
          <w:tcPr>
            <w:tcW w:w="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BB74EB">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39</w:t>
            </w:r>
          </w:p>
        </w:tc>
        <w:tc>
          <w:tcPr>
            <w:tcW w:w="13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044256">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b/>
                <w:i w:val="0"/>
                <w:color w:val="auto"/>
                <w:sz w:val="20"/>
                <w:szCs w:val="20"/>
                <w:highlight w:val="none"/>
                <w:u w:val="none"/>
              </w:rPr>
            </w:pPr>
          </w:p>
        </w:tc>
        <w:tc>
          <w:tcPr>
            <w:tcW w:w="1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52B14">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素材保存与管理</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E3F8D6">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1.一年内对所有拍摄素材进行有效保存；</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2.对拍摄素材进行格式转换，满足电脑、手机端等传播平台播放。</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C7B620">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0BFFA3">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2B894D">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i w:val="0"/>
                <w:color w:val="auto"/>
                <w:sz w:val="20"/>
                <w:szCs w:val="20"/>
                <w:highlight w:val="none"/>
                <w:u w:val="none"/>
              </w:rPr>
            </w:pP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C36691">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i w:val="0"/>
                <w:color w:val="auto"/>
                <w:sz w:val="20"/>
                <w:szCs w:val="20"/>
                <w:highlight w:val="none"/>
                <w:u w:val="none"/>
              </w:rPr>
            </w:pPr>
          </w:p>
        </w:tc>
      </w:tr>
      <w:tr w14:paraId="77AB527C">
        <w:tblPrEx>
          <w:tblCellMar>
            <w:top w:w="0" w:type="dxa"/>
            <w:left w:w="0" w:type="dxa"/>
            <w:bottom w:w="0" w:type="dxa"/>
            <w:right w:w="0" w:type="dxa"/>
          </w:tblCellMar>
        </w:tblPrEx>
        <w:trPr>
          <w:trHeight w:val="270" w:hRule="atLeast"/>
          <w:jc w:val="center"/>
        </w:trPr>
        <w:tc>
          <w:tcPr>
            <w:tcW w:w="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43D0A7">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40</w:t>
            </w:r>
          </w:p>
        </w:tc>
        <w:tc>
          <w:tcPr>
            <w:tcW w:w="132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B9DA4F">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常规推广--其他</w:t>
            </w:r>
          </w:p>
        </w:tc>
        <w:tc>
          <w:tcPr>
            <w:tcW w:w="14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7CC795">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安装及运输</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99D654">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技术安装人工</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D20617">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A1322C">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工日</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F4F914">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技术安装 或 无痕拆卸</w:t>
            </w: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504CC5">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人工</w:t>
            </w:r>
          </w:p>
        </w:tc>
      </w:tr>
      <w:tr w14:paraId="10A9CBE2">
        <w:tblPrEx>
          <w:tblCellMar>
            <w:top w:w="0" w:type="dxa"/>
            <w:left w:w="0" w:type="dxa"/>
            <w:bottom w:w="0" w:type="dxa"/>
            <w:right w:w="0" w:type="dxa"/>
          </w:tblCellMar>
        </w:tblPrEx>
        <w:trPr>
          <w:trHeight w:val="270" w:hRule="atLeast"/>
          <w:jc w:val="center"/>
        </w:trPr>
        <w:tc>
          <w:tcPr>
            <w:tcW w:w="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D62215">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41</w:t>
            </w:r>
          </w:p>
        </w:tc>
        <w:tc>
          <w:tcPr>
            <w:tcW w:w="13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7C4F2C">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b/>
                <w:i w:val="0"/>
                <w:color w:val="auto"/>
                <w:sz w:val="20"/>
                <w:szCs w:val="20"/>
                <w:highlight w:val="none"/>
                <w:u w:val="none"/>
              </w:rPr>
            </w:pPr>
          </w:p>
        </w:tc>
        <w:tc>
          <w:tcPr>
            <w:tcW w:w="14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A45E76">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i w:val="0"/>
                <w:color w:val="auto"/>
                <w:sz w:val="20"/>
                <w:szCs w:val="20"/>
                <w:highlight w:val="none"/>
                <w:u w:val="none"/>
              </w:rPr>
            </w:pP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406B71">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普通安装人工</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67D747">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19C13D">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工日</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E40302">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普通安装</w:t>
            </w: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74355D">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人工</w:t>
            </w:r>
          </w:p>
        </w:tc>
      </w:tr>
      <w:tr w14:paraId="211E761D">
        <w:tblPrEx>
          <w:tblCellMar>
            <w:top w:w="0" w:type="dxa"/>
            <w:left w:w="0" w:type="dxa"/>
            <w:bottom w:w="0" w:type="dxa"/>
            <w:right w:w="0" w:type="dxa"/>
          </w:tblCellMar>
        </w:tblPrEx>
        <w:trPr>
          <w:trHeight w:val="270" w:hRule="atLeast"/>
          <w:jc w:val="center"/>
        </w:trPr>
        <w:tc>
          <w:tcPr>
            <w:tcW w:w="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C100EB">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42</w:t>
            </w:r>
          </w:p>
        </w:tc>
        <w:tc>
          <w:tcPr>
            <w:tcW w:w="13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E7D3EF">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b/>
                <w:i w:val="0"/>
                <w:color w:val="auto"/>
                <w:sz w:val="20"/>
                <w:szCs w:val="20"/>
                <w:highlight w:val="none"/>
                <w:u w:val="none"/>
              </w:rPr>
            </w:pPr>
          </w:p>
        </w:tc>
        <w:tc>
          <w:tcPr>
            <w:tcW w:w="14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6222BA">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i w:val="0"/>
                <w:color w:val="auto"/>
                <w:sz w:val="20"/>
                <w:szCs w:val="20"/>
                <w:highlight w:val="none"/>
                <w:u w:val="none"/>
              </w:rPr>
            </w:pP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B6BCDE">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中型物料运输</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4A4754">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C7D936">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趟</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939211">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小型货车</w:t>
            </w: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9DE859">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运输</w:t>
            </w:r>
          </w:p>
        </w:tc>
      </w:tr>
      <w:tr w14:paraId="78AC805B">
        <w:tblPrEx>
          <w:tblCellMar>
            <w:top w:w="0" w:type="dxa"/>
            <w:left w:w="0" w:type="dxa"/>
            <w:bottom w:w="0" w:type="dxa"/>
            <w:right w:w="0" w:type="dxa"/>
          </w:tblCellMar>
        </w:tblPrEx>
        <w:trPr>
          <w:trHeight w:val="270" w:hRule="atLeast"/>
          <w:jc w:val="center"/>
        </w:trPr>
        <w:tc>
          <w:tcPr>
            <w:tcW w:w="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C14A45">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43</w:t>
            </w:r>
          </w:p>
        </w:tc>
        <w:tc>
          <w:tcPr>
            <w:tcW w:w="13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D00754">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b/>
                <w:i w:val="0"/>
                <w:color w:val="auto"/>
                <w:sz w:val="20"/>
                <w:szCs w:val="20"/>
                <w:highlight w:val="none"/>
                <w:u w:val="none"/>
              </w:rPr>
            </w:pPr>
          </w:p>
        </w:tc>
        <w:tc>
          <w:tcPr>
            <w:tcW w:w="14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4CEE86">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i w:val="0"/>
                <w:color w:val="auto"/>
                <w:sz w:val="20"/>
                <w:szCs w:val="20"/>
                <w:highlight w:val="none"/>
                <w:u w:val="none"/>
              </w:rPr>
            </w:pP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E426BC">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少量物料运输</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3EE8EB">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D443C8">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趟</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28602D">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轿车</w:t>
            </w: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FEF17E">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运输</w:t>
            </w:r>
          </w:p>
        </w:tc>
      </w:tr>
    </w:tbl>
    <w:p w14:paraId="3C199AE8">
      <w:pPr>
        <w:keepLines/>
        <w:pageBreakBefore w:val="0"/>
        <w:widowControl/>
        <w:kinsoku/>
        <w:wordWrap/>
        <w:overflowPunct/>
        <w:topLinePunct w:val="0"/>
        <w:autoSpaceDE/>
        <w:autoSpaceDN/>
        <w:bidi w:val="0"/>
        <w:adjustRightInd w:val="0"/>
        <w:snapToGrid w:val="0"/>
        <w:spacing w:line="240" w:lineRule="auto"/>
        <w:ind w:left="0" w:firstLine="0"/>
        <w:rPr>
          <w:rFonts w:ascii="仿宋" w:hAnsi="仿宋" w:eastAsia="仿宋"/>
          <w:color w:val="auto"/>
          <w:sz w:val="20"/>
          <w:szCs w:val="20"/>
          <w:highlight w:val="none"/>
          <w:u w:val="single"/>
        </w:rPr>
      </w:pPr>
    </w:p>
    <w:p w14:paraId="3521B753">
      <w:pPr>
        <w:keepLines/>
        <w:widowControl/>
        <w:adjustRightInd w:val="0"/>
        <w:snapToGrid w:val="0"/>
        <w:spacing w:line="360" w:lineRule="auto"/>
        <w:jc w:val="center"/>
        <w:rPr>
          <w:rFonts w:hint="eastAsia" w:ascii="仿宋" w:hAnsi="仿宋" w:eastAsia="仿宋" w:cs="仿宋"/>
          <w:b/>
          <w:bCs/>
          <w:color w:val="auto"/>
          <w:kern w:val="2"/>
          <w:sz w:val="32"/>
          <w:szCs w:val="32"/>
          <w:highlight w:val="none"/>
          <w:lang w:val="en-US" w:eastAsia="zh-CN" w:bidi="ar-SA"/>
        </w:rPr>
      </w:pPr>
    </w:p>
    <w:p w14:paraId="2109C676">
      <w:pPr>
        <w:keepLines/>
        <w:widowControl/>
        <w:adjustRightInd w:val="0"/>
        <w:snapToGrid w:val="0"/>
        <w:spacing w:line="360" w:lineRule="auto"/>
        <w:jc w:val="center"/>
        <w:rPr>
          <w:rFonts w:ascii="仿宋" w:hAnsi="仿宋" w:eastAsia="仿宋"/>
          <w:color w:val="auto"/>
          <w:sz w:val="20"/>
          <w:szCs w:val="20"/>
          <w:highlight w:val="none"/>
          <w:u w:val="single"/>
        </w:rPr>
      </w:pPr>
      <w:r>
        <w:rPr>
          <w:rFonts w:hint="eastAsia" w:ascii="仿宋" w:hAnsi="仿宋" w:eastAsia="仿宋" w:cs="仿宋"/>
          <w:b/>
          <w:bCs/>
          <w:color w:val="auto"/>
          <w:kern w:val="2"/>
          <w:sz w:val="32"/>
          <w:szCs w:val="32"/>
          <w:highlight w:val="none"/>
          <w:lang w:val="en-US" w:eastAsia="zh-CN" w:bidi="ar-SA"/>
        </w:rPr>
        <w:t>附表3：专项活动内容制作清单</w:t>
      </w:r>
    </w:p>
    <w:tbl>
      <w:tblPr>
        <w:tblStyle w:val="43"/>
        <w:tblW w:w="9356" w:type="dxa"/>
        <w:jc w:val="center"/>
        <w:tblLayout w:type="fixed"/>
        <w:tblCellMar>
          <w:top w:w="0" w:type="dxa"/>
          <w:left w:w="0" w:type="dxa"/>
          <w:bottom w:w="0" w:type="dxa"/>
          <w:right w:w="0" w:type="dxa"/>
        </w:tblCellMar>
      </w:tblPr>
      <w:tblGrid>
        <w:gridCol w:w="533"/>
        <w:gridCol w:w="571"/>
        <w:gridCol w:w="1106"/>
        <w:gridCol w:w="4466"/>
        <w:gridCol w:w="572"/>
        <w:gridCol w:w="515"/>
        <w:gridCol w:w="887"/>
        <w:gridCol w:w="706"/>
      </w:tblGrid>
      <w:tr w14:paraId="5DD65BB2">
        <w:tblPrEx>
          <w:tblCellMar>
            <w:top w:w="0" w:type="dxa"/>
            <w:left w:w="0" w:type="dxa"/>
            <w:bottom w:w="0" w:type="dxa"/>
            <w:right w:w="0" w:type="dxa"/>
          </w:tblCellMar>
        </w:tblPrEx>
        <w:trPr>
          <w:trHeight w:val="638" w:hRule="atLeast"/>
          <w:jc w:val="center"/>
        </w:trPr>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B0E2FD">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ascii="微软雅黑" w:hAnsi="微软雅黑" w:eastAsia="微软雅黑" w:cs="微软雅黑"/>
                <w:b/>
                <w:i w:val="0"/>
                <w:color w:val="auto"/>
                <w:sz w:val="20"/>
                <w:szCs w:val="20"/>
                <w:highlight w:val="none"/>
                <w:u w:val="none"/>
              </w:rPr>
            </w:pPr>
            <w:r>
              <w:rPr>
                <w:rFonts w:hint="eastAsia" w:ascii="微软雅黑" w:hAnsi="微软雅黑" w:eastAsia="微软雅黑" w:cs="微软雅黑"/>
                <w:b/>
                <w:i w:val="0"/>
                <w:color w:val="auto"/>
                <w:kern w:val="0"/>
                <w:sz w:val="20"/>
                <w:szCs w:val="20"/>
                <w:highlight w:val="none"/>
                <w:u w:val="none"/>
                <w:lang w:val="en-US" w:eastAsia="zh-CN" w:bidi="ar"/>
              </w:rPr>
              <w:t>序号</w:t>
            </w:r>
          </w:p>
        </w:tc>
        <w:tc>
          <w:tcPr>
            <w:tcW w:w="5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C2EF01">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微软雅黑" w:hAnsi="微软雅黑" w:eastAsia="微软雅黑" w:cs="微软雅黑"/>
                <w:b/>
                <w:i w:val="0"/>
                <w:color w:val="auto"/>
                <w:sz w:val="20"/>
                <w:szCs w:val="20"/>
                <w:highlight w:val="none"/>
                <w:u w:val="none"/>
              </w:rPr>
            </w:pPr>
            <w:r>
              <w:rPr>
                <w:rFonts w:hint="eastAsia" w:ascii="微软雅黑" w:hAnsi="微软雅黑" w:eastAsia="微软雅黑" w:cs="微软雅黑"/>
                <w:b/>
                <w:i w:val="0"/>
                <w:color w:val="auto"/>
                <w:kern w:val="0"/>
                <w:sz w:val="20"/>
                <w:szCs w:val="20"/>
                <w:highlight w:val="none"/>
                <w:u w:val="none"/>
                <w:lang w:val="en-US" w:eastAsia="zh-CN" w:bidi="ar"/>
              </w:rPr>
              <w:t>类别</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97D1E6">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微软雅黑" w:hAnsi="微软雅黑" w:eastAsia="微软雅黑" w:cs="微软雅黑"/>
                <w:b/>
                <w:i w:val="0"/>
                <w:color w:val="auto"/>
                <w:sz w:val="20"/>
                <w:szCs w:val="20"/>
                <w:highlight w:val="none"/>
                <w:u w:val="none"/>
              </w:rPr>
            </w:pPr>
            <w:r>
              <w:rPr>
                <w:rFonts w:hint="eastAsia" w:ascii="微软雅黑" w:hAnsi="微软雅黑" w:eastAsia="微软雅黑" w:cs="微软雅黑"/>
                <w:b/>
                <w:i w:val="0"/>
                <w:color w:val="auto"/>
                <w:kern w:val="0"/>
                <w:sz w:val="20"/>
                <w:szCs w:val="20"/>
                <w:highlight w:val="none"/>
                <w:u w:val="none"/>
                <w:lang w:val="en-US" w:eastAsia="zh-CN" w:bidi="ar"/>
              </w:rPr>
              <w:t>项目</w:t>
            </w:r>
          </w:p>
        </w:tc>
        <w:tc>
          <w:tcPr>
            <w:tcW w:w="44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1B4110">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微软雅黑" w:hAnsi="微软雅黑" w:eastAsia="微软雅黑" w:cs="微软雅黑"/>
                <w:b/>
                <w:i w:val="0"/>
                <w:color w:val="auto"/>
                <w:sz w:val="20"/>
                <w:szCs w:val="20"/>
                <w:highlight w:val="none"/>
                <w:u w:val="none"/>
              </w:rPr>
            </w:pPr>
            <w:r>
              <w:rPr>
                <w:rFonts w:hint="eastAsia" w:ascii="微软雅黑" w:hAnsi="微软雅黑" w:eastAsia="微软雅黑" w:cs="微软雅黑"/>
                <w:b/>
                <w:i w:val="0"/>
                <w:color w:val="auto"/>
                <w:kern w:val="0"/>
                <w:sz w:val="20"/>
                <w:szCs w:val="20"/>
                <w:highlight w:val="none"/>
                <w:u w:val="none"/>
                <w:lang w:val="en-US" w:eastAsia="zh-CN" w:bidi="ar"/>
              </w:rPr>
              <w:t>详述</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BC9E8E">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数量</w:t>
            </w:r>
          </w:p>
        </w:tc>
        <w:tc>
          <w:tcPr>
            <w:tcW w:w="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AB2C13">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单位</w:t>
            </w:r>
          </w:p>
        </w:tc>
        <w:tc>
          <w:tcPr>
            <w:tcW w:w="8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5C77DA">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参考规格</w:t>
            </w:r>
          </w:p>
        </w:tc>
        <w:tc>
          <w:tcPr>
            <w:tcW w:w="7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166139">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说明</w:t>
            </w:r>
          </w:p>
        </w:tc>
      </w:tr>
      <w:tr w14:paraId="7FDB2139">
        <w:tblPrEx>
          <w:tblCellMar>
            <w:top w:w="0" w:type="dxa"/>
            <w:left w:w="0" w:type="dxa"/>
            <w:bottom w:w="0" w:type="dxa"/>
            <w:right w:w="0" w:type="dxa"/>
          </w:tblCellMar>
        </w:tblPrEx>
        <w:trPr>
          <w:trHeight w:val="1558" w:hRule="atLeast"/>
          <w:jc w:val="center"/>
        </w:trPr>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38FDB3">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5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A7C3E1">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专项活动内容制作</w:t>
            </w:r>
          </w:p>
        </w:tc>
        <w:tc>
          <w:tcPr>
            <w:tcW w:w="110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567F5B">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专题活动宣传配合服务</w:t>
            </w:r>
          </w:p>
        </w:tc>
        <w:tc>
          <w:tcPr>
            <w:tcW w:w="44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91E817">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结合各委办局专题活动配合形成交通引导宣传稿件，撰写500-1500字交通指引方案原创稿件（含编辑、内容排版、审核及发布），稿件包括全方位的交通出行解决方案，覆盖公共交通、自驾等交通方式，需包括图文指引和视频指引</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C55557">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E762C5">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篇</w:t>
            </w:r>
          </w:p>
        </w:tc>
        <w:tc>
          <w:tcPr>
            <w:tcW w:w="8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334302">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文字编辑、内容排版</w:t>
            </w:r>
          </w:p>
        </w:tc>
        <w:tc>
          <w:tcPr>
            <w:tcW w:w="7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D2A837">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i w:val="0"/>
                <w:color w:val="auto"/>
                <w:sz w:val="20"/>
                <w:szCs w:val="20"/>
                <w:highlight w:val="none"/>
                <w:u w:val="none"/>
              </w:rPr>
            </w:pPr>
          </w:p>
        </w:tc>
      </w:tr>
      <w:tr w14:paraId="1D437D9A">
        <w:tblPrEx>
          <w:tblCellMar>
            <w:top w:w="0" w:type="dxa"/>
            <w:left w:w="0" w:type="dxa"/>
            <w:bottom w:w="0" w:type="dxa"/>
            <w:right w:w="0" w:type="dxa"/>
          </w:tblCellMar>
        </w:tblPrEx>
        <w:trPr>
          <w:trHeight w:val="654" w:hRule="atLeast"/>
          <w:jc w:val="center"/>
        </w:trPr>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674848">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5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352E7B">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b/>
                <w:i w:val="0"/>
                <w:color w:val="auto"/>
                <w:sz w:val="20"/>
                <w:szCs w:val="20"/>
                <w:highlight w:val="none"/>
                <w:u w:val="none"/>
              </w:rPr>
            </w:pPr>
          </w:p>
        </w:tc>
        <w:tc>
          <w:tcPr>
            <w:tcW w:w="11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A9992D">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i w:val="0"/>
                <w:color w:val="auto"/>
                <w:sz w:val="20"/>
                <w:szCs w:val="20"/>
                <w:highlight w:val="none"/>
                <w:u w:val="none"/>
              </w:rPr>
            </w:pPr>
          </w:p>
        </w:tc>
        <w:tc>
          <w:tcPr>
            <w:tcW w:w="44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82C4E1">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配合稿件制作转发语，用于朋友圈、微信对话等推广，并链接“横琴出行”小程序进行宣传推广</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FA096A">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C574EE">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8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99B7CE">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p>
        </w:tc>
        <w:tc>
          <w:tcPr>
            <w:tcW w:w="7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FE2DD3">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i w:val="0"/>
                <w:color w:val="auto"/>
                <w:sz w:val="20"/>
                <w:szCs w:val="20"/>
                <w:highlight w:val="none"/>
                <w:u w:val="none"/>
              </w:rPr>
            </w:pPr>
          </w:p>
        </w:tc>
      </w:tr>
      <w:tr w14:paraId="0649A372">
        <w:tblPrEx>
          <w:tblCellMar>
            <w:top w:w="0" w:type="dxa"/>
            <w:left w:w="0" w:type="dxa"/>
            <w:bottom w:w="0" w:type="dxa"/>
            <w:right w:w="0" w:type="dxa"/>
          </w:tblCellMar>
        </w:tblPrEx>
        <w:trPr>
          <w:trHeight w:val="1303" w:hRule="atLeast"/>
          <w:jc w:val="center"/>
        </w:trPr>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87D72C">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5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D7E2F0">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b/>
                <w:i w:val="0"/>
                <w:color w:val="auto"/>
                <w:sz w:val="20"/>
                <w:szCs w:val="20"/>
                <w:highlight w:val="none"/>
                <w:u w:val="none"/>
              </w:rPr>
            </w:pP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E936AF">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专项活动运营数据分析</w:t>
            </w:r>
          </w:p>
        </w:tc>
        <w:tc>
          <w:tcPr>
            <w:tcW w:w="44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9B5E32">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结合专题活动的开展，对专项活动中横琴出行赋能活动开展效果数据分析（按大型活动出具相应报告）</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数据报告包含活动专项分析和活动简报</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72AF18">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052840">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篇</w:t>
            </w:r>
          </w:p>
        </w:tc>
        <w:tc>
          <w:tcPr>
            <w:tcW w:w="8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EE6484">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500-</w:t>
            </w:r>
            <w:r>
              <w:rPr>
                <w:rFonts w:hint="eastAsia" w:ascii="宋体" w:hAnsi="宋体" w:eastAsia="宋体" w:cs="宋体"/>
                <w:i w:val="0"/>
                <w:color w:val="auto"/>
                <w:kern w:val="0"/>
                <w:sz w:val="20"/>
                <w:szCs w:val="20"/>
                <w:highlight w:val="none"/>
                <w:u w:val="none"/>
                <w:lang w:val="en-US" w:eastAsia="zh-CN" w:bidi="ar"/>
              </w:rPr>
              <w:t>1000字报告</w:t>
            </w:r>
          </w:p>
        </w:tc>
        <w:tc>
          <w:tcPr>
            <w:tcW w:w="7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1F475D">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i w:val="0"/>
                <w:color w:val="auto"/>
                <w:sz w:val="20"/>
                <w:szCs w:val="20"/>
                <w:highlight w:val="none"/>
                <w:u w:val="none"/>
              </w:rPr>
            </w:pPr>
          </w:p>
        </w:tc>
      </w:tr>
      <w:tr w14:paraId="775544F2">
        <w:tblPrEx>
          <w:tblCellMar>
            <w:top w:w="0" w:type="dxa"/>
            <w:left w:w="0" w:type="dxa"/>
            <w:bottom w:w="0" w:type="dxa"/>
            <w:right w:w="0" w:type="dxa"/>
          </w:tblCellMar>
        </w:tblPrEx>
        <w:trPr>
          <w:trHeight w:val="1568" w:hRule="atLeast"/>
          <w:jc w:val="center"/>
        </w:trPr>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56C64F">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5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56C8B8">
            <w:pPr>
              <w:pageBreakBefore w:val="0"/>
              <w:kinsoku/>
              <w:wordWrap/>
              <w:overflowPunct/>
              <w:topLinePunct w:val="0"/>
              <w:autoSpaceDE/>
              <w:autoSpaceDN/>
              <w:bidi w:val="0"/>
              <w:spacing w:before="0" w:after="0" w:line="240" w:lineRule="auto"/>
              <w:ind w:left="0" w:firstLine="0"/>
              <w:jc w:val="center"/>
              <w:rPr>
                <w:rFonts w:hint="eastAsia" w:ascii="宋体" w:hAnsi="宋体" w:eastAsia="宋体" w:cs="宋体"/>
                <w:b/>
                <w:i w:val="0"/>
                <w:color w:val="auto"/>
                <w:sz w:val="20"/>
                <w:szCs w:val="20"/>
                <w:highlight w:val="none"/>
                <w:u w:val="none"/>
              </w:rPr>
            </w:pP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D22F43">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配合专项活动预推广活动</w:t>
            </w:r>
          </w:p>
        </w:tc>
        <w:tc>
          <w:tcPr>
            <w:tcW w:w="44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4C5B01">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根据专项活动情况，开展横琴出行交通服务推广【地推活动打卡设计+人员安排+1个点位布置】</w:t>
            </w:r>
          </w:p>
        </w:tc>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DB12E8">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54DB98">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次</w:t>
            </w:r>
          </w:p>
        </w:tc>
        <w:tc>
          <w:tcPr>
            <w:tcW w:w="8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96500">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地推活动打卡设计、人员安排、1个点位布置</w:t>
            </w:r>
          </w:p>
        </w:tc>
        <w:tc>
          <w:tcPr>
            <w:tcW w:w="7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961495">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color w:val="auto"/>
                <w:sz w:val="20"/>
                <w:szCs w:val="20"/>
                <w:highlight w:val="none"/>
                <w:u w:val="none"/>
              </w:rPr>
            </w:pPr>
          </w:p>
        </w:tc>
      </w:tr>
    </w:tbl>
    <w:p w14:paraId="660996E6">
      <w:pPr>
        <w:pStyle w:val="22"/>
        <w:tabs>
          <w:tab w:val="left" w:pos="540"/>
        </w:tabs>
        <w:spacing w:line="360" w:lineRule="auto"/>
        <w:rPr>
          <w:rFonts w:hAnsi="宋体" w:cs="宋体"/>
          <w:color w:val="auto"/>
          <w:sz w:val="24"/>
          <w:szCs w:val="24"/>
          <w:highlight w:val="none"/>
        </w:rPr>
        <w:sectPr>
          <w:footerReference r:id="rId8" w:type="first"/>
          <w:headerReference r:id="rId6" w:type="default"/>
          <w:footerReference r:id="rId7" w:type="default"/>
          <w:type w:val="continuous"/>
          <w:pgSz w:w="11906" w:h="16838"/>
          <w:pgMar w:top="1020" w:right="1531" w:bottom="1118" w:left="1588" w:header="851" w:footer="992" w:gutter="0"/>
          <w:cols w:space="720" w:num="1"/>
          <w:titlePg/>
          <w:docGrid w:type="lines" w:linePitch="312" w:charSpace="0"/>
        </w:sectPr>
      </w:pPr>
      <w:r>
        <w:rPr>
          <w:rFonts w:hint="eastAsia" w:hAnsi="宋体" w:cs="宋体"/>
          <w:b/>
          <w:color w:val="auto"/>
          <w:sz w:val="24"/>
          <w:szCs w:val="24"/>
          <w:highlight w:val="none"/>
        </w:rPr>
        <w:t>备注：本采购需求未尽事宜，成交供应商须按照采购人的相关要求在签订服务合同中具体确定。</w:t>
      </w:r>
    </w:p>
    <w:bookmarkEnd w:id="48"/>
    <w:p w14:paraId="2693BFFC">
      <w:pPr>
        <w:pStyle w:val="39"/>
        <w:pageBreakBefore/>
        <w:rPr>
          <w:color w:val="auto"/>
          <w:highlight w:val="none"/>
        </w:rPr>
      </w:pPr>
      <w:bookmarkStart w:id="53" w:name="_Toc1796"/>
      <w:bookmarkStart w:id="54" w:name="_Toc30736"/>
      <w:bookmarkStart w:id="55" w:name="_Toc2381"/>
      <w:bookmarkStart w:id="56" w:name="_Toc18718"/>
      <w:bookmarkStart w:id="57" w:name="_Toc65"/>
      <w:bookmarkStart w:id="58" w:name="_Toc11569"/>
      <w:bookmarkStart w:id="59" w:name="_Toc15789"/>
      <w:r>
        <w:rPr>
          <w:color w:val="auto"/>
          <w:highlight w:val="none"/>
        </w:rPr>
        <w:t>第</w:t>
      </w:r>
      <w:r>
        <w:rPr>
          <w:rFonts w:hint="eastAsia"/>
          <w:color w:val="auto"/>
          <w:highlight w:val="none"/>
        </w:rPr>
        <w:t>三</w:t>
      </w:r>
      <w:r>
        <w:rPr>
          <w:color w:val="auto"/>
          <w:highlight w:val="none"/>
        </w:rPr>
        <w:t>章  磋商资料表</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53"/>
      <w:bookmarkEnd w:id="54"/>
      <w:bookmarkEnd w:id="55"/>
      <w:bookmarkEnd w:id="56"/>
      <w:bookmarkEnd w:id="57"/>
      <w:bookmarkEnd w:id="58"/>
      <w:bookmarkEnd w:id="59"/>
    </w:p>
    <w:p w14:paraId="6A6D1974">
      <w:pPr>
        <w:spacing w:line="360" w:lineRule="auto"/>
        <w:ind w:left="283" w:leftChars="135" w:right="-1" w:firstLine="388" w:firstLineChars="162"/>
        <w:rPr>
          <w:color w:val="auto"/>
          <w:highlight w:val="none"/>
        </w:rPr>
      </w:pPr>
      <w:r>
        <w:rPr>
          <w:rFonts w:hint="eastAsia"/>
          <w:color w:val="auto"/>
          <w:sz w:val="24"/>
          <w:szCs w:val="24"/>
          <w:highlight w:val="none"/>
        </w:rPr>
        <w:t>该资料表的条款项号是与第四章《磋商须知》条款项号对应的，或增加的条款，是对第四章《磋商须知》的补充、修改和完善，如果有矛盾的话，应以本资料表为准。</w:t>
      </w:r>
    </w:p>
    <w:tbl>
      <w:tblPr>
        <w:tblStyle w:val="43"/>
        <w:tblW w:w="991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8534"/>
      </w:tblGrid>
      <w:tr w14:paraId="1243A8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tblHeader/>
          <w:jc w:val="center"/>
        </w:trPr>
        <w:tc>
          <w:tcPr>
            <w:tcW w:w="1383" w:type="dxa"/>
            <w:vAlign w:val="center"/>
          </w:tcPr>
          <w:p w14:paraId="4EE40DCD">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条款项号</w:t>
            </w:r>
          </w:p>
        </w:tc>
        <w:tc>
          <w:tcPr>
            <w:tcW w:w="8534" w:type="dxa"/>
            <w:vAlign w:val="center"/>
          </w:tcPr>
          <w:p w14:paraId="72AEB4F4">
            <w:pPr>
              <w:snapToGrid w:val="0"/>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内     容</w:t>
            </w:r>
          </w:p>
        </w:tc>
      </w:tr>
      <w:tr w14:paraId="66246A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9917" w:type="dxa"/>
            <w:gridSpan w:val="2"/>
            <w:vAlign w:val="center"/>
          </w:tcPr>
          <w:p w14:paraId="3CBB8619">
            <w:pPr>
              <w:snapToGrid w:val="0"/>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一、说明</w:t>
            </w:r>
          </w:p>
        </w:tc>
      </w:tr>
      <w:tr w14:paraId="7041D9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83" w:type="dxa"/>
            <w:vAlign w:val="center"/>
          </w:tcPr>
          <w:p w14:paraId="5178CC48">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2.2</w:t>
            </w:r>
          </w:p>
        </w:tc>
        <w:tc>
          <w:tcPr>
            <w:tcW w:w="8534" w:type="dxa"/>
            <w:vAlign w:val="center"/>
          </w:tcPr>
          <w:p w14:paraId="064CCABB">
            <w:pPr>
              <w:snapToGrid w:val="0"/>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采购人名称：</w:t>
            </w:r>
            <w:r>
              <w:rPr>
                <w:rFonts w:hint="eastAsia" w:ascii="宋体" w:hAnsi="宋体" w:cs="宋体"/>
                <w:color w:val="auto"/>
                <w:kern w:val="28"/>
                <w:sz w:val="24"/>
                <w:szCs w:val="24"/>
                <w:highlight w:val="none"/>
                <w:lang w:eastAsia="zh-CN"/>
              </w:rPr>
              <w:t>横琴粤澳深度合作区城市规划和建设局</w:t>
            </w:r>
          </w:p>
          <w:p w14:paraId="67E61D8E">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资金来源：财政性资金</w:t>
            </w:r>
          </w:p>
          <w:p w14:paraId="631C3196">
            <w:pPr>
              <w:pStyle w:val="17"/>
              <w:spacing w:after="0" w:line="360" w:lineRule="auto"/>
              <w:rPr>
                <w:rFonts w:ascii="宋体" w:hAnsi="宋体" w:cs="宋体"/>
                <w:color w:val="auto"/>
                <w:sz w:val="24"/>
                <w:highlight w:val="none"/>
              </w:rPr>
            </w:pPr>
            <w:r>
              <w:rPr>
                <w:rFonts w:hint="eastAsia" w:ascii="宋体" w:hAnsi="宋体" w:cs="宋体"/>
                <w:color w:val="auto"/>
                <w:sz w:val="24"/>
                <w:highlight w:val="none"/>
              </w:rPr>
              <w:t>本项目属分散采购，非政府集中采购。</w:t>
            </w:r>
          </w:p>
        </w:tc>
      </w:tr>
      <w:tr w14:paraId="27A423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83" w:type="dxa"/>
            <w:vAlign w:val="center"/>
          </w:tcPr>
          <w:p w14:paraId="2715D938">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2.3</w:t>
            </w:r>
          </w:p>
        </w:tc>
        <w:tc>
          <w:tcPr>
            <w:tcW w:w="8534" w:type="dxa"/>
            <w:vAlign w:val="center"/>
          </w:tcPr>
          <w:p w14:paraId="2F15CF11">
            <w:pPr>
              <w:snapToGrid w:val="0"/>
              <w:spacing w:line="360" w:lineRule="auto"/>
              <w:rPr>
                <w:rFonts w:ascii="宋体" w:hAnsi="宋体" w:cs="宋体"/>
                <w:color w:val="auto"/>
                <w:kern w:val="28"/>
                <w:sz w:val="24"/>
                <w:szCs w:val="24"/>
                <w:highlight w:val="none"/>
              </w:rPr>
            </w:pPr>
            <w:r>
              <w:rPr>
                <w:rFonts w:hint="eastAsia" w:ascii="宋体" w:hAnsi="宋体" w:cs="宋体"/>
                <w:color w:val="auto"/>
                <w:kern w:val="28"/>
                <w:sz w:val="24"/>
                <w:szCs w:val="24"/>
                <w:highlight w:val="none"/>
              </w:rPr>
              <w:t>采购代理机构联系方式：</w:t>
            </w:r>
          </w:p>
          <w:p w14:paraId="24737146">
            <w:pPr>
              <w:snapToGrid w:val="0"/>
              <w:spacing w:line="360" w:lineRule="auto"/>
              <w:rPr>
                <w:rFonts w:ascii="宋体" w:hAnsi="宋体" w:cs="宋体"/>
                <w:color w:val="auto"/>
                <w:kern w:val="28"/>
                <w:sz w:val="24"/>
                <w:szCs w:val="24"/>
                <w:highlight w:val="none"/>
              </w:rPr>
            </w:pPr>
            <w:r>
              <w:rPr>
                <w:rFonts w:hint="eastAsia" w:ascii="宋体" w:hAnsi="宋体" w:cs="宋体"/>
                <w:color w:val="auto"/>
                <w:kern w:val="28"/>
                <w:sz w:val="24"/>
                <w:szCs w:val="24"/>
                <w:highlight w:val="none"/>
              </w:rPr>
              <w:t>联系人：</w:t>
            </w:r>
            <w:r>
              <w:rPr>
                <w:rFonts w:hint="eastAsia" w:ascii="宋体" w:hAnsi="宋体" w:cs="宋体"/>
                <w:color w:val="auto"/>
                <w:kern w:val="28"/>
                <w:sz w:val="24"/>
                <w:szCs w:val="24"/>
                <w:highlight w:val="none"/>
                <w:lang w:val="en-US" w:eastAsia="zh-CN"/>
              </w:rPr>
              <w:t>吴泽金</w:t>
            </w:r>
            <w:r>
              <w:rPr>
                <w:rFonts w:hint="eastAsia" w:ascii="宋体" w:hAnsi="宋体" w:cs="宋体"/>
                <w:color w:val="auto"/>
                <w:kern w:val="28"/>
                <w:sz w:val="24"/>
                <w:szCs w:val="24"/>
                <w:highlight w:val="none"/>
              </w:rPr>
              <w:t xml:space="preserve">                 联系电话：0756-2605515</w:t>
            </w:r>
          </w:p>
          <w:p w14:paraId="09AA7074">
            <w:pPr>
              <w:snapToGrid w:val="0"/>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kern w:val="28"/>
                <w:sz w:val="24"/>
                <w:szCs w:val="24"/>
                <w:highlight w:val="none"/>
              </w:rPr>
              <w:t>联系地址：</w:t>
            </w:r>
            <w:r>
              <w:rPr>
                <w:rFonts w:hint="eastAsia" w:ascii="宋体" w:hAnsi="宋体" w:cs="宋体"/>
                <w:color w:val="auto"/>
                <w:kern w:val="28"/>
                <w:sz w:val="24"/>
                <w:szCs w:val="24"/>
                <w:highlight w:val="none"/>
                <w:lang w:eastAsia="zh-CN"/>
              </w:rPr>
              <w:t>珠海市香洲区兴国街4号中立信大厦401-1室</w:t>
            </w:r>
          </w:p>
        </w:tc>
      </w:tr>
      <w:tr w14:paraId="3AC267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83" w:type="dxa"/>
            <w:vAlign w:val="center"/>
          </w:tcPr>
          <w:p w14:paraId="672BFF5B">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6.3</w:t>
            </w:r>
          </w:p>
        </w:tc>
        <w:tc>
          <w:tcPr>
            <w:tcW w:w="8534" w:type="dxa"/>
            <w:vAlign w:val="center"/>
          </w:tcPr>
          <w:p w14:paraId="72E35C99">
            <w:pPr>
              <w:numPr>
                <w:ilvl w:val="0"/>
                <w:numId w:val="6"/>
              </w:numPr>
              <w:autoSpaceDE/>
              <w:autoSpaceDN/>
              <w:snapToGrid w:val="0"/>
              <w:spacing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成交供应商须向采购代理机构按如下标准和规定缴纳</w:t>
            </w:r>
            <w:r>
              <w:rPr>
                <w:rFonts w:hint="eastAsia" w:ascii="宋体" w:hAnsi="宋体" w:cs="宋体"/>
                <w:color w:val="auto"/>
                <w:sz w:val="24"/>
                <w:szCs w:val="24"/>
                <w:highlight w:val="none"/>
                <w:lang w:eastAsia="zh-CN"/>
              </w:rPr>
              <w:t>采购代理</w:t>
            </w:r>
            <w:r>
              <w:rPr>
                <w:rFonts w:hint="eastAsia" w:ascii="宋体" w:hAnsi="宋体" w:cs="宋体"/>
                <w:color w:val="auto"/>
                <w:sz w:val="24"/>
                <w:szCs w:val="24"/>
                <w:highlight w:val="none"/>
              </w:rPr>
              <w:t>服务费：</w:t>
            </w:r>
          </w:p>
          <w:p w14:paraId="60B129D1">
            <w:pPr>
              <w:snapToGrid w:val="0"/>
              <w:spacing w:line="360" w:lineRule="auto"/>
              <w:rPr>
                <w:rFonts w:ascii="宋体" w:hAnsi="宋体" w:cs="宋体"/>
                <w:color w:val="auto"/>
                <w:sz w:val="24"/>
                <w:szCs w:val="24"/>
                <w:highlight w:val="none"/>
              </w:rPr>
            </w:pPr>
            <w:r>
              <w:rPr>
                <w:rFonts w:hint="eastAsia" w:ascii="宋体" w:hAnsi="宋体" w:cs="宋体"/>
                <w:bCs/>
                <w:color w:val="auto"/>
                <w:sz w:val="24"/>
                <w:szCs w:val="24"/>
                <w:highlight w:val="none"/>
              </w:rPr>
              <w:t>（1）</w:t>
            </w:r>
            <w:r>
              <w:rPr>
                <w:rFonts w:hint="eastAsia" w:ascii="宋体" w:hAnsi="宋体" w:cs="宋体"/>
                <w:color w:val="auto"/>
                <w:sz w:val="24"/>
                <w:szCs w:val="24"/>
                <w:highlight w:val="none"/>
              </w:rPr>
              <w:t>采购代理服务费：采购代理服务费采用差额定率累进计费方式收取，由成交供应商向采购代理机构支付，低于伍仟元的按伍仟元计算。</w:t>
            </w:r>
          </w:p>
          <w:p w14:paraId="4127B471">
            <w:pPr>
              <w:keepLines/>
              <w:tabs>
                <w:tab w:val="left" w:pos="753"/>
              </w:tabs>
              <w:snapToGrid w:val="0"/>
              <w:spacing w:line="360" w:lineRule="auto"/>
              <w:ind w:left="754"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收费标准=成交金额×收费费率+速算增加额</w:t>
            </w:r>
          </w:p>
          <w:tbl>
            <w:tblPr>
              <w:tblStyle w:val="43"/>
              <w:tblW w:w="5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160"/>
              <w:gridCol w:w="1236"/>
              <w:gridCol w:w="2151"/>
            </w:tblGrid>
            <w:tr w14:paraId="18D51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160" w:type="dxa"/>
                  <w:shd w:val="clear" w:color="000000" w:fill="FFFFFF"/>
                  <w:tcMar>
                    <w:left w:w="108" w:type="dxa"/>
                    <w:right w:w="108" w:type="dxa"/>
                  </w:tcMar>
                  <w:vAlign w:val="bottom"/>
                </w:tcPr>
                <w:p w14:paraId="3B05F40D">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成交金额(万元)</w:t>
                  </w:r>
                </w:p>
              </w:tc>
              <w:tc>
                <w:tcPr>
                  <w:tcW w:w="1236" w:type="dxa"/>
                  <w:shd w:val="clear" w:color="000000" w:fill="FFFFFF"/>
                  <w:tcMar>
                    <w:left w:w="108" w:type="dxa"/>
                    <w:right w:w="108" w:type="dxa"/>
                  </w:tcMar>
                  <w:vAlign w:val="bottom"/>
                </w:tcPr>
                <w:p w14:paraId="7600451C">
                  <w:pPr>
                    <w:jc w:val="center"/>
                    <w:rPr>
                      <w:rFonts w:ascii="宋体" w:hAnsi="宋体" w:cs="宋体"/>
                      <w:color w:val="auto"/>
                      <w:sz w:val="24"/>
                      <w:szCs w:val="24"/>
                      <w:highlight w:val="none"/>
                    </w:rPr>
                  </w:pPr>
                  <w:r>
                    <w:rPr>
                      <w:rFonts w:hint="eastAsia" w:ascii="宋体" w:hAnsi="宋体" w:cs="宋体"/>
                      <w:color w:val="auto"/>
                      <w:sz w:val="24"/>
                      <w:szCs w:val="24"/>
                      <w:highlight w:val="none"/>
                    </w:rPr>
                    <w:t>收费费率</w:t>
                  </w:r>
                </w:p>
              </w:tc>
              <w:tc>
                <w:tcPr>
                  <w:tcW w:w="2151" w:type="dxa"/>
                  <w:shd w:val="clear" w:color="000000" w:fill="FFFFFF"/>
                  <w:tcMar>
                    <w:left w:w="108" w:type="dxa"/>
                    <w:right w:w="108" w:type="dxa"/>
                  </w:tcMar>
                  <w:vAlign w:val="bottom"/>
                </w:tcPr>
                <w:p w14:paraId="23BC73A3">
                  <w:pPr>
                    <w:jc w:val="center"/>
                    <w:rPr>
                      <w:rFonts w:ascii="宋体" w:hAnsi="宋体" w:cs="宋体"/>
                      <w:color w:val="auto"/>
                      <w:sz w:val="24"/>
                      <w:szCs w:val="24"/>
                      <w:highlight w:val="none"/>
                    </w:rPr>
                  </w:pPr>
                  <w:r>
                    <w:rPr>
                      <w:rFonts w:hint="eastAsia" w:ascii="宋体" w:hAnsi="宋体" w:cs="宋体"/>
                      <w:color w:val="auto"/>
                      <w:sz w:val="24"/>
                      <w:szCs w:val="24"/>
                      <w:highlight w:val="none"/>
                    </w:rPr>
                    <w:t>速算增加额(万元)</w:t>
                  </w:r>
                </w:p>
              </w:tc>
            </w:tr>
            <w:tr w14:paraId="71FAE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2160" w:type="dxa"/>
                  <w:shd w:val="clear" w:color="000000" w:fill="FFFFFF"/>
                  <w:tcMar>
                    <w:left w:w="108" w:type="dxa"/>
                    <w:right w:w="108" w:type="dxa"/>
                  </w:tcMar>
                  <w:vAlign w:val="bottom"/>
                </w:tcPr>
                <w:p w14:paraId="64B99B78">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100以下</w:t>
                  </w:r>
                </w:p>
              </w:tc>
              <w:tc>
                <w:tcPr>
                  <w:tcW w:w="1236" w:type="dxa"/>
                  <w:shd w:val="clear" w:color="000000" w:fill="FFFFFF"/>
                  <w:tcMar>
                    <w:left w:w="108" w:type="dxa"/>
                    <w:right w:w="108" w:type="dxa"/>
                  </w:tcMar>
                  <w:vAlign w:val="bottom"/>
                </w:tcPr>
                <w:p w14:paraId="7E83C680">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0%</w:t>
                  </w:r>
                </w:p>
              </w:tc>
              <w:tc>
                <w:tcPr>
                  <w:tcW w:w="2151" w:type="dxa"/>
                  <w:shd w:val="clear" w:color="000000" w:fill="FFFFFF"/>
                  <w:tcMar>
                    <w:left w:w="108" w:type="dxa"/>
                    <w:right w:w="108" w:type="dxa"/>
                  </w:tcMar>
                  <w:vAlign w:val="bottom"/>
                </w:tcPr>
                <w:p w14:paraId="571C5D34">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0</w:t>
                  </w:r>
                </w:p>
              </w:tc>
            </w:tr>
          </w:tbl>
          <w:p w14:paraId="32B26FDF">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（2）采购代理服务费的缴纳形式：向采购代理机构直接缴纳采购代理服务费（可用现金、银行转账等采购代理机构认可的付款方式）。</w:t>
            </w:r>
          </w:p>
          <w:p w14:paraId="6A3B6B4E">
            <w:pPr>
              <w:numPr>
                <w:ilvl w:val="0"/>
                <w:numId w:val="6"/>
              </w:numPr>
              <w:autoSpaceDE/>
              <w:autoSpaceDN/>
              <w:snapToGrid w:val="0"/>
              <w:spacing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响应供应商应签署第七章所附格式的</w:t>
            </w:r>
            <w:r>
              <w:rPr>
                <w:rFonts w:hint="eastAsia" w:ascii="宋体" w:hAnsi="宋体" w:cs="宋体"/>
                <w:color w:val="auto"/>
                <w:sz w:val="24"/>
                <w:szCs w:val="24"/>
                <w:highlight w:val="none"/>
                <w:lang w:eastAsia="zh-CN"/>
              </w:rPr>
              <w:t>采购代理</w:t>
            </w:r>
            <w:r>
              <w:rPr>
                <w:rFonts w:hint="eastAsia" w:ascii="宋体" w:hAnsi="宋体" w:cs="宋体"/>
                <w:color w:val="auto"/>
                <w:sz w:val="24"/>
                <w:szCs w:val="24"/>
                <w:highlight w:val="none"/>
              </w:rPr>
              <w:t>服务费承诺书，作为响应文件的一部分。</w:t>
            </w:r>
          </w:p>
          <w:p w14:paraId="01CF3E46">
            <w:pPr>
              <w:numPr>
                <w:ilvl w:val="0"/>
                <w:numId w:val="6"/>
              </w:numPr>
              <w:autoSpaceDE/>
              <w:autoSpaceDN/>
              <w:snapToGrid w:val="0"/>
              <w:spacing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成交供应商在领取《成交通知书》原件前应向采购代理机构缴纳采购代理服务费。凭领取人身份证复印件并加盖公章领取《成交通知书》。如采用银行转账，须同时递交采购代理服务费缴费凭证复印件并加盖公章。</w:t>
            </w:r>
          </w:p>
        </w:tc>
      </w:tr>
      <w:tr w14:paraId="759FBC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917" w:type="dxa"/>
            <w:gridSpan w:val="2"/>
            <w:vAlign w:val="center"/>
          </w:tcPr>
          <w:p w14:paraId="1534C2F1">
            <w:pPr>
              <w:snapToGrid w:val="0"/>
              <w:spacing w:line="360" w:lineRule="auto"/>
              <w:jc w:val="center"/>
              <w:rPr>
                <w:rFonts w:ascii="宋体" w:hAnsi="宋体" w:cs="宋体"/>
                <w:color w:val="auto"/>
                <w:sz w:val="24"/>
                <w:szCs w:val="24"/>
                <w:highlight w:val="none"/>
              </w:rPr>
            </w:pPr>
            <w:r>
              <w:rPr>
                <w:rFonts w:hint="eastAsia" w:ascii="宋体" w:hAnsi="宋体" w:cs="宋体"/>
                <w:b/>
                <w:color w:val="auto"/>
                <w:sz w:val="24"/>
                <w:szCs w:val="24"/>
                <w:highlight w:val="none"/>
              </w:rPr>
              <w:t>二、竞争性磋商文件</w:t>
            </w:r>
          </w:p>
        </w:tc>
      </w:tr>
      <w:tr w14:paraId="338CC4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1383" w:type="dxa"/>
            <w:vAlign w:val="center"/>
          </w:tcPr>
          <w:p w14:paraId="729C333B">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9.1</w:t>
            </w:r>
          </w:p>
        </w:tc>
        <w:tc>
          <w:tcPr>
            <w:tcW w:w="8534" w:type="dxa"/>
            <w:vAlign w:val="center"/>
          </w:tcPr>
          <w:p w14:paraId="0F128660">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现场考察或磋商前答疑会：不举行。</w:t>
            </w:r>
          </w:p>
        </w:tc>
      </w:tr>
      <w:tr w14:paraId="54FE5E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917" w:type="dxa"/>
            <w:gridSpan w:val="2"/>
            <w:vAlign w:val="center"/>
          </w:tcPr>
          <w:p w14:paraId="5D70CDEF">
            <w:pPr>
              <w:snapToGrid w:val="0"/>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三、响应文件的编制</w:t>
            </w:r>
          </w:p>
        </w:tc>
      </w:tr>
      <w:tr w14:paraId="5E06D4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383" w:type="dxa"/>
            <w:vAlign w:val="center"/>
          </w:tcPr>
          <w:p w14:paraId="3D3A4C4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13.1</w:t>
            </w:r>
          </w:p>
        </w:tc>
        <w:tc>
          <w:tcPr>
            <w:tcW w:w="8534" w:type="dxa"/>
            <w:vAlign w:val="center"/>
          </w:tcPr>
          <w:p w14:paraId="0AF5C85A">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报价中不得包含磋商文件要求以外的内容，否则，在评标时不予核减。若针对服务报价有缺漏项的，缺漏项部分的价格视为已包含在报价中，成交后不作任何调整。成交供应商需按照磋商文件要求提供货物或服务。</w:t>
            </w:r>
          </w:p>
        </w:tc>
      </w:tr>
      <w:tr w14:paraId="5303B2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383" w:type="dxa"/>
            <w:vAlign w:val="center"/>
          </w:tcPr>
          <w:p w14:paraId="5A155B0D">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13.3</w:t>
            </w:r>
          </w:p>
        </w:tc>
        <w:tc>
          <w:tcPr>
            <w:tcW w:w="8534" w:type="dxa"/>
            <w:vAlign w:val="center"/>
          </w:tcPr>
          <w:p w14:paraId="574F340A">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响应供应商所报的响应价在合同执行过程中是固定不变的，不得以任何理由予以变更。</w:t>
            </w:r>
          </w:p>
        </w:tc>
      </w:tr>
      <w:tr w14:paraId="6A412B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3" w:type="dxa"/>
            <w:vAlign w:val="center"/>
          </w:tcPr>
          <w:p w14:paraId="283DC717">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13.4</w:t>
            </w:r>
          </w:p>
        </w:tc>
        <w:tc>
          <w:tcPr>
            <w:tcW w:w="8534" w:type="dxa"/>
            <w:vAlign w:val="center"/>
          </w:tcPr>
          <w:p w14:paraId="04F1DEE4">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不允许有备选方案。</w:t>
            </w:r>
          </w:p>
        </w:tc>
      </w:tr>
      <w:tr w14:paraId="1413F5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3" w:type="dxa"/>
            <w:vAlign w:val="center"/>
          </w:tcPr>
          <w:p w14:paraId="6ABA213B">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13.5</w:t>
            </w:r>
          </w:p>
        </w:tc>
        <w:tc>
          <w:tcPr>
            <w:tcW w:w="8534" w:type="dxa"/>
            <w:vAlign w:val="center"/>
          </w:tcPr>
          <w:p w14:paraId="71F84101">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不允许附加条件报价。</w:t>
            </w:r>
          </w:p>
        </w:tc>
      </w:tr>
      <w:tr w14:paraId="486D43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1383" w:type="dxa"/>
            <w:vAlign w:val="center"/>
          </w:tcPr>
          <w:p w14:paraId="67E09CF1">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18.1</w:t>
            </w:r>
          </w:p>
        </w:tc>
        <w:tc>
          <w:tcPr>
            <w:tcW w:w="8534" w:type="dxa"/>
            <w:vAlign w:val="center"/>
          </w:tcPr>
          <w:p w14:paraId="49EBF29E">
            <w:pPr>
              <w:snapToGrid w:val="0"/>
              <w:spacing w:line="360" w:lineRule="auto"/>
              <w:rPr>
                <w:rFonts w:ascii="宋体" w:hAnsi="宋体" w:cs="宋体"/>
                <w:color w:val="auto"/>
                <w:sz w:val="24"/>
                <w:szCs w:val="24"/>
                <w:highlight w:val="none"/>
              </w:rPr>
            </w:pPr>
            <w:r>
              <w:rPr>
                <w:rFonts w:hint="eastAsia" w:ascii="宋体" w:hAnsi="宋体" w:cs="宋体"/>
                <w:b/>
                <w:bCs/>
                <w:color w:val="auto"/>
                <w:sz w:val="24"/>
                <w:szCs w:val="24"/>
                <w:highlight w:val="none"/>
              </w:rPr>
              <w:t>磋商保证金：本项目无需提交保证金。</w:t>
            </w:r>
          </w:p>
        </w:tc>
      </w:tr>
      <w:tr w14:paraId="102A38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3" w:type="dxa"/>
            <w:vAlign w:val="center"/>
          </w:tcPr>
          <w:p w14:paraId="4173108F">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19.1</w:t>
            </w:r>
          </w:p>
        </w:tc>
        <w:tc>
          <w:tcPr>
            <w:tcW w:w="8534" w:type="dxa"/>
            <w:vAlign w:val="center"/>
          </w:tcPr>
          <w:p w14:paraId="72C79134">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磋商有效期：90天。</w:t>
            </w:r>
          </w:p>
        </w:tc>
      </w:tr>
      <w:tr w14:paraId="4C8AA7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3" w:type="dxa"/>
            <w:vAlign w:val="center"/>
          </w:tcPr>
          <w:p w14:paraId="71E13B05">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20.1</w:t>
            </w:r>
          </w:p>
        </w:tc>
        <w:tc>
          <w:tcPr>
            <w:tcW w:w="8534" w:type="dxa"/>
            <w:vAlign w:val="center"/>
          </w:tcPr>
          <w:p w14:paraId="136798D3">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响应文件份数：正本一份，副本二份，副本可以是正本复印件，电子文件一份（正本扫描件，用U盘或光盘拷贝）。</w:t>
            </w:r>
          </w:p>
        </w:tc>
      </w:tr>
      <w:tr w14:paraId="20BBCA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9917" w:type="dxa"/>
            <w:gridSpan w:val="2"/>
            <w:vAlign w:val="center"/>
          </w:tcPr>
          <w:p w14:paraId="6E4AFFF3">
            <w:pPr>
              <w:snapToGrid w:val="0"/>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四、响应文件的递交</w:t>
            </w:r>
          </w:p>
        </w:tc>
      </w:tr>
      <w:tr w14:paraId="360AF0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383" w:type="dxa"/>
            <w:vAlign w:val="center"/>
          </w:tcPr>
          <w:p w14:paraId="1A24AD2C">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22.1</w:t>
            </w:r>
          </w:p>
        </w:tc>
        <w:tc>
          <w:tcPr>
            <w:tcW w:w="8534" w:type="dxa"/>
            <w:vAlign w:val="center"/>
          </w:tcPr>
          <w:p w14:paraId="02A06B81">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响应文件递交截止日期、时间和地点：按竞争性磋商文件第一章规定。</w:t>
            </w:r>
          </w:p>
        </w:tc>
      </w:tr>
      <w:tr w14:paraId="62A45F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9917" w:type="dxa"/>
            <w:gridSpan w:val="2"/>
            <w:vAlign w:val="center"/>
          </w:tcPr>
          <w:p w14:paraId="47F5CFE7">
            <w:pPr>
              <w:snapToGrid w:val="0"/>
              <w:spacing w:line="360" w:lineRule="auto"/>
              <w:jc w:val="center"/>
              <w:rPr>
                <w:rFonts w:ascii="宋体" w:hAnsi="宋体" w:cs="宋体"/>
                <w:color w:val="auto"/>
                <w:sz w:val="24"/>
                <w:szCs w:val="24"/>
                <w:highlight w:val="none"/>
              </w:rPr>
            </w:pPr>
            <w:r>
              <w:rPr>
                <w:rFonts w:hint="eastAsia" w:ascii="宋体" w:hAnsi="宋体" w:cs="宋体"/>
                <w:b/>
                <w:color w:val="auto"/>
                <w:sz w:val="24"/>
                <w:szCs w:val="24"/>
                <w:highlight w:val="none"/>
              </w:rPr>
              <w:t>五、竞争性磋商流程</w:t>
            </w:r>
          </w:p>
        </w:tc>
      </w:tr>
      <w:tr w14:paraId="1A6E5B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383" w:type="dxa"/>
            <w:vAlign w:val="center"/>
          </w:tcPr>
          <w:p w14:paraId="1800DEE4">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25.1</w:t>
            </w:r>
          </w:p>
        </w:tc>
        <w:tc>
          <w:tcPr>
            <w:tcW w:w="8534" w:type="dxa"/>
            <w:vAlign w:val="center"/>
          </w:tcPr>
          <w:p w14:paraId="0DAA3A87">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本次磋商依法组建磋商小组，磋商小组人数为3名单数，其成员由评审专家2-3人和采购人代表0-1人，共3人组成，评审专家在专家库中随机抽取，采购代理机构工作人员不作为磋商小组成员。</w:t>
            </w:r>
          </w:p>
        </w:tc>
      </w:tr>
      <w:tr w14:paraId="26E2C8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383" w:type="dxa"/>
            <w:vAlign w:val="center"/>
          </w:tcPr>
          <w:p w14:paraId="555E3FEF">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27.2</w:t>
            </w:r>
          </w:p>
        </w:tc>
        <w:tc>
          <w:tcPr>
            <w:tcW w:w="8534" w:type="dxa"/>
            <w:vAlign w:val="center"/>
          </w:tcPr>
          <w:p w14:paraId="616C9330">
            <w:pPr>
              <w:snapToGrid w:val="0"/>
              <w:spacing w:line="360" w:lineRule="auto"/>
              <w:rPr>
                <w:rFonts w:ascii="宋体" w:hAnsi="宋体" w:cs="宋体"/>
                <w:bCs/>
                <w:color w:val="auto"/>
                <w:sz w:val="24"/>
                <w:szCs w:val="24"/>
                <w:highlight w:val="none"/>
              </w:rPr>
            </w:pPr>
            <w:r>
              <w:rPr>
                <w:rFonts w:hint="eastAsia" w:ascii="宋体" w:hAnsi="宋体" w:cs="宋体"/>
                <w:bCs/>
                <w:color w:val="auto"/>
                <w:sz w:val="24"/>
                <w:szCs w:val="24"/>
                <w:highlight w:val="none"/>
              </w:rPr>
              <w:t>评标方法：综合评分法</w:t>
            </w:r>
          </w:p>
          <w:p w14:paraId="2D2EA6AF">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经磋商确定最终采购需求（如有）和提交最后报价的供应商后，由磋商小组采用综合评分法对提交最后报价的供应商的响应文件和最后报价进行综合评分。</w:t>
            </w:r>
          </w:p>
        </w:tc>
      </w:tr>
      <w:tr w14:paraId="7BC277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9917" w:type="dxa"/>
            <w:gridSpan w:val="2"/>
            <w:vAlign w:val="center"/>
          </w:tcPr>
          <w:p w14:paraId="5524F588">
            <w:pPr>
              <w:snapToGrid w:val="0"/>
              <w:spacing w:line="360" w:lineRule="auto"/>
              <w:jc w:val="center"/>
              <w:rPr>
                <w:rFonts w:ascii="宋体" w:hAnsi="宋体" w:cs="宋体"/>
                <w:color w:val="auto"/>
                <w:sz w:val="24"/>
                <w:szCs w:val="24"/>
                <w:highlight w:val="none"/>
              </w:rPr>
            </w:pPr>
            <w:r>
              <w:rPr>
                <w:rFonts w:hint="eastAsia" w:ascii="宋体" w:hAnsi="宋体" w:cs="宋体"/>
                <w:b/>
                <w:color w:val="auto"/>
                <w:sz w:val="24"/>
                <w:szCs w:val="24"/>
                <w:highlight w:val="none"/>
              </w:rPr>
              <w:t>六、授予合同</w:t>
            </w:r>
          </w:p>
        </w:tc>
      </w:tr>
      <w:tr w14:paraId="081BB2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83" w:type="dxa"/>
            <w:vAlign w:val="center"/>
          </w:tcPr>
          <w:p w14:paraId="38E0A74E">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30.1</w:t>
            </w:r>
          </w:p>
        </w:tc>
        <w:tc>
          <w:tcPr>
            <w:tcW w:w="8534" w:type="dxa"/>
            <w:vAlign w:val="center"/>
          </w:tcPr>
          <w:p w14:paraId="76048D41">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合同签订时间：自《成交通知书》发出之日起三十日内。</w:t>
            </w:r>
          </w:p>
        </w:tc>
      </w:tr>
      <w:tr w14:paraId="3FF29B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917" w:type="dxa"/>
            <w:gridSpan w:val="2"/>
            <w:vAlign w:val="center"/>
          </w:tcPr>
          <w:p w14:paraId="24E0206C">
            <w:pPr>
              <w:autoSpaceDE/>
              <w:autoSpaceDN/>
              <w:snapToGrid w:val="0"/>
              <w:spacing w:line="380" w:lineRule="exact"/>
              <w:ind w:left="420"/>
              <w:jc w:val="center"/>
              <w:rPr>
                <w:rFonts w:ascii="宋体" w:hAnsi="宋体" w:cs="宋体"/>
                <w:color w:val="auto"/>
                <w:sz w:val="24"/>
                <w:szCs w:val="24"/>
                <w:highlight w:val="none"/>
              </w:rPr>
            </w:pPr>
            <w:bookmarkStart w:id="60" w:name="_Toc410738930"/>
            <w:bookmarkEnd w:id="60"/>
            <w:bookmarkStart w:id="61" w:name="_Toc410736130"/>
            <w:bookmarkEnd w:id="61"/>
            <w:r>
              <w:rPr>
                <w:rFonts w:hint="eastAsia" w:ascii="宋体" w:hAnsi="宋体" w:cs="宋体"/>
                <w:b/>
                <w:color w:val="auto"/>
                <w:sz w:val="24"/>
                <w:szCs w:val="24"/>
                <w:highlight w:val="none"/>
              </w:rPr>
              <w:t>其他说明</w:t>
            </w:r>
          </w:p>
        </w:tc>
      </w:tr>
    </w:tbl>
    <w:p w14:paraId="0851BE47">
      <w:pPr>
        <w:pStyle w:val="2"/>
        <w:jc w:val="center"/>
        <w:rPr>
          <w:rFonts w:ascii="宋体" w:hAnsi="宋体"/>
          <w:b w:val="0"/>
          <w:bCs w:val="0"/>
          <w:color w:val="auto"/>
          <w:sz w:val="32"/>
          <w:szCs w:val="32"/>
          <w:highlight w:val="none"/>
        </w:rPr>
      </w:pPr>
      <w:bookmarkStart w:id="62" w:name="_Toc502738617"/>
      <w:bookmarkStart w:id="63" w:name="_Toc379872471"/>
      <w:bookmarkStart w:id="64" w:name="_Toc416771320"/>
      <w:bookmarkStart w:id="65" w:name="_Toc416770249"/>
      <w:bookmarkStart w:id="66" w:name="_Toc410738973"/>
      <w:bookmarkStart w:id="67" w:name="_Toc410736174"/>
      <w:bookmarkStart w:id="68" w:name="_Toc416771359"/>
      <w:bookmarkStart w:id="69" w:name="_Toc416770210"/>
      <w:bookmarkStart w:id="70" w:name="_Toc410738931"/>
      <w:bookmarkStart w:id="71" w:name="_Toc410736131"/>
      <w:r>
        <w:rPr>
          <w:rFonts w:ascii="宋体" w:hAnsi="宋体"/>
          <w:color w:val="auto"/>
          <w:highlight w:val="none"/>
        </w:rPr>
        <w:br w:type="page"/>
      </w:r>
      <w:bookmarkStart w:id="72" w:name="_Toc23142"/>
      <w:bookmarkStart w:id="73" w:name="_Toc6293"/>
      <w:bookmarkStart w:id="74" w:name="_Toc15284"/>
      <w:bookmarkStart w:id="75" w:name="_Toc27721"/>
      <w:bookmarkStart w:id="76" w:name="_Toc13351"/>
      <w:bookmarkStart w:id="77" w:name="_Toc22956"/>
      <w:bookmarkStart w:id="78" w:name="_Toc11958"/>
      <w:bookmarkStart w:id="79" w:name="_Toc8688"/>
      <w:bookmarkStart w:id="80" w:name="_Toc585"/>
      <w:bookmarkStart w:id="81" w:name="_Toc29711"/>
      <w:bookmarkStart w:id="82" w:name="_Toc26228"/>
      <w:bookmarkStart w:id="83" w:name="_Toc8582"/>
      <w:bookmarkStart w:id="84" w:name="_Toc11245"/>
      <w:r>
        <w:rPr>
          <w:rFonts w:hint="eastAsia" w:ascii="宋体" w:hAnsi="宋体"/>
          <w:color w:val="auto"/>
          <w:sz w:val="32"/>
          <w:szCs w:val="32"/>
          <w:highlight w:val="none"/>
        </w:rPr>
        <w:t>第四章  磋商须知</w:t>
      </w:r>
      <w:bookmarkEnd w:id="72"/>
      <w:bookmarkEnd w:id="73"/>
      <w:bookmarkEnd w:id="74"/>
      <w:bookmarkEnd w:id="75"/>
      <w:bookmarkEnd w:id="76"/>
      <w:bookmarkEnd w:id="77"/>
      <w:bookmarkEnd w:id="78"/>
      <w:bookmarkEnd w:id="79"/>
      <w:bookmarkEnd w:id="80"/>
      <w:bookmarkEnd w:id="81"/>
      <w:bookmarkEnd w:id="82"/>
      <w:bookmarkEnd w:id="83"/>
      <w:bookmarkEnd w:id="84"/>
    </w:p>
    <w:p w14:paraId="51BF995E">
      <w:pPr>
        <w:snapToGrid w:val="0"/>
        <w:spacing w:line="360" w:lineRule="auto"/>
        <w:jc w:val="center"/>
        <w:rPr>
          <w:rFonts w:ascii="宋体" w:hAnsi="宋体"/>
          <w:b/>
          <w:bCs/>
          <w:color w:val="auto"/>
          <w:sz w:val="28"/>
          <w:szCs w:val="28"/>
          <w:highlight w:val="none"/>
        </w:rPr>
      </w:pPr>
    </w:p>
    <w:p w14:paraId="3C41B5AB">
      <w:pPr>
        <w:snapToGrid w:val="0"/>
        <w:spacing w:line="360" w:lineRule="auto"/>
        <w:jc w:val="both"/>
        <w:outlineLvl w:val="1"/>
        <w:rPr>
          <w:rFonts w:ascii="宋体" w:hAnsi="宋体"/>
          <w:b/>
          <w:color w:val="auto"/>
          <w:sz w:val="28"/>
          <w:szCs w:val="28"/>
          <w:highlight w:val="none"/>
          <w:lang w:eastAsia="zh-TW"/>
        </w:rPr>
      </w:pPr>
      <w:r>
        <w:rPr>
          <w:rFonts w:hint="eastAsia" w:ascii="宋体" w:hAnsi="宋体"/>
          <w:b/>
          <w:color w:val="auto"/>
          <w:sz w:val="28"/>
          <w:szCs w:val="28"/>
          <w:highlight w:val="none"/>
          <w:lang w:eastAsia="zh-TW"/>
        </w:rPr>
        <w:t>一、说 明</w:t>
      </w:r>
    </w:p>
    <w:p w14:paraId="6533DCE1">
      <w:pPr>
        <w:numPr>
          <w:ilvl w:val="0"/>
          <w:numId w:val="7"/>
        </w:numPr>
        <w:snapToGrid w:val="0"/>
        <w:spacing w:line="360" w:lineRule="auto"/>
        <w:ind w:left="357" w:hanging="357"/>
        <w:jc w:val="both"/>
        <w:rPr>
          <w:rFonts w:ascii="宋体" w:hAnsi="宋体"/>
          <w:b/>
          <w:bCs/>
          <w:color w:val="auto"/>
          <w:sz w:val="24"/>
          <w:szCs w:val="24"/>
          <w:highlight w:val="none"/>
        </w:rPr>
      </w:pPr>
      <w:r>
        <w:rPr>
          <w:rFonts w:hint="eastAsia" w:ascii="宋体" w:hAnsi="宋体"/>
          <w:b/>
          <w:bCs/>
          <w:color w:val="auto"/>
          <w:sz w:val="24"/>
          <w:szCs w:val="24"/>
          <w:highlight w:val="none"/>
        </w:rPr>
        <w:t>适用范围</w:t>
      </w:r>
    </w:p>
    <w:p w14:paraId="221B69D7">
      <w:pPr>
        <w:numPr>
          <w:ilvl w:val="1"/>
          <w:numId w:val="7"/>
        </w:numPr>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本竞争性磋商文件适用于本磋商邀请中所述项目的采购项目。</w:t>
      </w:r>
    </w:p>
    <w:p w14:paraId="4AC99867">
      <w:pPr>
        <w:numPr>
          <w:ilvl w:val="0"/>
          <w:numId w:val="7"/>
        </w:numPr>
        <w:snapToGrid w:val="0"/>
        <w:spacing w:line="360" w:lineRule="auto"/>
        <w:ind w:left="357" w:hanging="357"/>
        <w:jc w:val="both"/>
        <w:rPr>
          <w:rFonts w:ascii="宋体" w:hAnsi="宋体"/>
          <w:b/>
          <w:bCs/>
          <w:color w:val="auto"/>
          <w:sz w:val="24"/>
          <w:szCs w:val="24"/>
          <w:highlight w:val="none"/>
        </w:rPr>
      </w:pPr>
      <w:r>
        <w:rPr>
          <w:rFonts w:hint="eastAsia" w:ascii="宋体" w:hAnsi="宋体"/>
          <w:b/>
          <w:color w:val="auto"/>
          <w:sz w:val="24"/>
          <w:szCs w:val="24"/>
          <w:highlight w:val="none"/>
        </w:rPr>
        <w:t>采购监督管理部门</w:t>
      </w:r>
      <w:r>
        <w:rPr>
          <w:rFonts w:hint="eastAsia" w:ascii="宋体" w:hAnsi="宋体"/>
          <w:b/>
          <w:bCs/>
          <w:color w:val="auto"/>
          <w:sz w:val="24"/>
          <w:szCs w:val="24"/>
          <w:highlight w:val="none"/>
        </w:rPr>
        <w:t>及采购人、采购代理机构</w:t>
      </w:r>
    </w:p>
    <w:p w14:paraId="1B4D7BE8">
      <w:pPr>
        <w:numPr>
          <w:ilvl w:val="1"/>
          <w:numId w:val="7"/>
        </w:numPr>
        <w:snapToGrid w:val="0"/>
        <w:spacing w:line="360" w:lineRule="auto"/>
        <w:rPr>
          <w:rFonts w:ascii="宋体" w:hAnsi="宋体" w:cs="宋体"/>
          <w:color w:val="auto"/>
          <w:sz w:val="24"/>
          <w:szCs w:val="24"/>
          <w:highlight w:val="none"/>
        </w:rPr>
      </w:pPr>
      <w:r>
        <w:rPr>
          <w:rFonts w:hint="eastAsia" w:ascii="宋体" w:hAnsi="宋体"/>
          <w:color w:val="auto"/>
          <w:sz w:val="24"/>
          <w:szCs w:val="24"/>
          <w:highlight w:val="none"/>
        </w:rPr>
        <w:t>采购监督管理部门指</w:t>
      </w:r>
      <w:r>
        <w:rPr>
          <w:rFonts w:hint="eastAsia" w:ascii="宋体" w:hAnsi="宋体" w:cs="宋体"/>
          <w:color w:val="auto"/>
          <w:sz w:val="24"/>
          <w:szCs w:val="24"/>
          <w:highlight w:val="none"/>
        </w:rPr>
        <w:t>同级人民政府财政部门或采购人</w:t>
      </w:r>
      <w:r>
        <w:rPr>
          <w:rFonts w:hint="eastAsia" w:ascii="宋体" w:hAnsi="宋体"/>
          <w:color w:val="auto"/>
          <w:sz w:val="24"/>
          <w:szCs w:val="24"/>
          <w:highlight w:val="none"/>
        </w:rPr>
        <w:t>。</w:t>
      </w:r>
    </w:p>
    <w:p w14:paraId="67AA2EB8">
      <w:pPr>
        <w:numPr>
          <w:ilvl w:val="1"/>
          <w:numId w:val="7"/>
        </w:numPr>
        <w:snapToGrid w:val="0"/>
        <w:spacing w:line="360" w:lineRule="auto"/>
        <w:rPr>
          <w:rFonts w:ascii="宋体" w:hAnsi="宋体" w:cs="宋体"/>
          <w:color w:val="auto"/>
          <w:sz w:val="24"/>
          <w:szCs w:val="24"/>
          <w:highlight w:val="none"/>
        </w:rPr>
      </w:pPr>
      <w:r>
        <w:rPr>
          <w:rFonts w:hint="eastAsia" w:ascii="宋体" w:hAnsi="宋体"/>
          <w:color w:val="auto"/>
          <w:sz w:val="24"/>
          <w:szCs w:val="24"/>
          <w:highlight w:val="none"/>
        </w:rPr>
        <w:t>采购人指依法进行政府采购的国家机关、事业单位和团体组织。</w:t>
      </w:r>
      <w:r>
        <w:rPr>
          <w:rFonts w:hint="eastAsia" w:ascii="宋体" w:hAnsi="宋体" w:cs="宋体"/>
          <w:color w:val="auto"/>
          <w:sz w:val="24"/>
          <w:szCs w:val="24"/>
          <w:highlight w:val="none"/>
        </w:rPr>
        <w:t>本竞争性磋商文件第三章</w:t>
      </w:r>
      <w:r>
        <w:rPr>
          <w:rFonts w:hint="eastAsia" w:ascii="宋体" w:hAnsi="宋体" w:cs="黑体"/>
          <w:b/>
          <w:color w:val="auto"/>
          <w:sz w:val="24"/>
          <w:szCs w:val="24"/>
          <w:highlight w:val="none"/>
        </w:rPr>
        <w:t>磋商资料表</w:t>
      </w:r>
      <w:r>
        <w:rPr>
          <w:rFonts w:hint="eastAsia" w:ascii="宋体" w:hAnsi="宋体" w:cs="宋体"/>
          <w:color w:val="auto"/>
          <w:sz w:val="24"/>
          <w:szCs w:val="24"/>
          <w:highlight w:val="none"/>
        </w:rPr>
        <w:t>中所述的采购人已拥有一笔财政性资金或资金来源已落实。采购人计划将一部分或全部资金用于支付本次采购后所签订合同项下的款项。</w:t>
      </w:r>
    </w:p>
    <w:p w14:paraId="4D7507BA">
      <w:pPr>
        <w:numPr>
          <w:ilvl w:val="1"/>
          <w:numId w:val="7"/>
        </w:numPr>
        <w:snapToGrid w:val="0"/>
        <w:spacing w:line="360" w:lineRule="auto"/>
        <w:jc w:val="both"/>
        <w:rPr>
          <w:rFonts w:ascii="宋体" w:hAnsi="宋体"/>
          <w:color w:val="auto"/>
          <w:sz w:val="24"/>
          <w:szCs w:val="24"/>
          <w:highlight w:val="none"/>
        </w:rPr>
      </w:pPr>
      <w:r>
        <w:rPr>
          <w:rFonts w:hint="eastAsia" w:ascii="宋体" w:hAnsi="宋体"/>
          <w:color w:val="auto"/>
          <w:sz w:val="24"/>
          <w:szCs w:val="24"/>
          <w:highlight w:val="none"/>
        </w:rPr>
        <w:t>采购代理机构指按照规定办理注册登记并通过审核的代理机构。本次采购的采购代理机构名称、地址、电话等联系方式详见</w:t>
      </w:r>
      <w:r>
        <w:rPr>
          <w:rFonts w:hint="eastAsia" w:ascii="宋体" w:hAnsi="宋体"/>
          <w:b/>
          <w:color w:val="auto"/>
          <w:sz w:val="24"/>
          <w:szCs w:val="24"/>
          <w:highlight w:val="none"/>
        </w:rPr>
        <w:t>磋商资料表</w:t>
      </w:r>
      <w:r>
        <w:rPr>
          <w:rFonts w:hint="eastAsia" w:ascii="宋体" w:hAnsi="宋体"/>
          <w:color w:val="auto"/>
          <w:sz w:val="24"/>
          <w:szCs w:val="24"/>
          <w:highlight w:val="none"/>
        </w:rPr>
        <w:t>。</w:t>
      </w:r>
    </w:p>
    <w:p w14:paraId="1F55DB06">
      <w:pPr>
        <w:numPr>
          <w:ilvl w:val="0"/>
          <w:numId w:val="7"/>
        </w:numPr>
        <w:snapToGrid w:val="0"/>
        <w:spacing w:line="360" w:lineRule="auto"/>
        <w:ind w:left="357" w:hanging="357"/>
        <w:jc w:val="both"/>
        <w:rPr>
          <w:rFonts w:ascii="宋体" w:hAnsi="宋体"/>
          <w:b/>
          <w:bCs/>
          <w:color w:val="auto"/>
          <w:sz w:val="24"/>
          <w:szCs w:val="24"/>
          <w:highlight w:val="none"/>
        </w:rPr>
      </w:pPr>
      <w:r>
        <w:rPr>
          <w:rFonts w:hint="eastAsia" w:ascii="宋体" w:hAnsi="宋体"/>
          <w:b/>
          <w:bCs/>
          <w:color w:val="auto"/>
          <w:sz w:val="24"/>
          <w:szCs w:val="24"/>
          <w:highlight w:val="none"/>
        </w:rPr>
        <w:t>关于响应供应商及成交供应商</w:t>
      </w:r>
    </w:p>
    <w:p w14:paraId="1CCDD4B8">
      <w:pPr>
        <w:numPr>
          <w:ilvl w:val="1"/>
          <w:numId w:val="7"/>
        </w:numPr>
        <w:snapToGrid w:val="0"/>
        <w:spacing w:line="360" w:lineRule="auto"/>
        <w:rPr>
          <w:rFonts w:ascii="宋体" w:hAnsi="宋体" w:cs="宋体"/>
          <w:color w:val="auto"/>
          <w:sz w:val="24"/>
          <w:szCs w:val="24"/>
          <w:highlight w:val="none"/>
        </w:rPr>
      </w:pPr>
      <w:r>
        <w:rPr>
          <w:rFonts w:hint="eastAsia" w:ascii="宋体" w:hAnsi="宋体"/>
          <w:color w:val="auto"/>
          <w:sz w:val="24"/>
          <w:szCs w:val="24"/>
          <w:highlight w:val="none"/>
        </w:rPr>
        <w:t>响应供应商是响应磋商并且符合竞争性磋商文件规定资格条件和参加磋商竞争的法人、其他组织或者自然人。</w:t>
      </w:r>
    </w:p>
    <w:p w14:paraId="44B85C57">
      <w:pPr>
        <w:numPr>
          <w:ilvl w:val="1"/>
          <w:numId w:val="7"/>
        </w:numPr>
        <w:tabs>
          <w:tab w:val="clear" w:pos="360"/>
        </w:tabs>
        <w:snapToGrid w:val="0"/>
        <w:spacing w:line="360" w:lineRule="auto"/>
        <w:ind w:left="567" w:hanging="567"/>
        <w:rPr>
          <w:rFonts w:ascii="宋体" w:hAnsi="宋体"/>
          <w:color w:val="auto"/>
          <w:sz w:val="24"/>
          <w:szCs w:val="24"/>
          <w:highlight w:val="none"/>
        </w:rPr>
      </w:pPr>
      <w:r>
        <w:rPr>
          <w:rFonts w:hint="eastAsia" w:ascii="宋体" w:hAnsi="宋体"/>
          <w:color w:val="auto"/>
          <w:sz w:val="24"/>
          <w:szCs w:val="24"/>
          <w:highlight w:val="none"/>
        </w:rPr>
        <w:t>成交供应商是指经法定程序确定并授予合同的响应供应商。</w:t>
      </w:r>
    </w:p>
    <w:p w14:paraId="7F18FD38">
      <w:pPr>
        <w:numPr>
          <w:ilvl w:val="0"/>
          <w:numId w:val="7"/>
        </w:numPr>
        <w:snapToGrid w:val="0"/>
        <w:spacing w:line="360" w:lineRule="auto"/>
        <w:ind w:left="357" w:hanging="357"/>
        <w:jc w:val="both"/>
        <w:rPr>
          <w:rFonts w:ascii="宋体" w:hAnsi="宋体"/>
          <w:b/>
          <w:bCs/>
          <w:color w:val="auto"/>
          <w:sz w:val="24"/>
          <w:szCs w:val="24"/>
          <w:highlight w:val="none"/>
        </w:rPr>
      </w:pPr>
      <w:r>
        <w:rPr>
          <w:rFonts w:hint="eastAsia" w:ascii="宋体" w:hAnsi="宋体"/>
          <w:b/>
          <w:bCs/>
          <w:color w:val="auto"/>
          <w:sz w:val="24"/>
          <w:szCs w:val="24"/>
          <w:highlight w:val="none"/>
        </w:rPr>
        <w:t>合格的货物和服务</w:t>
      </w:r>
    </w:p>
    <w:p w14:paraId="2AA67A85">
      <w:pPr>
        <w:numPr>
          <w:ilvl w:val="1"/>
          <w:numId w:val="7"/>
        </w:numPr>
        <w:tabs>
          <w:tab w:val="clear" w:pos="360"/>
        </w:tabs>
        <w:snapToGrid w:val="0"/>
        <w:spacing w:line="360" w:lineRule="auto"/>
        <w:ind w:left="567" w:hanging="567"/>
        <w:rPr>
          <w:rFonts w:ascii="宋体" w:hAnsi="宋体"/>
          <w:color w:val="auto"/>
          <w:sz w:val="24"/>
          <w:szCs w:val="24"/>
          <w:highlight w:val="none"/>
        </w:rPr>
      </w:pPr>
      <w:r>
        <w:rPr>
          <w:rFonts w:hint="eastAsia" w:ascii="宋体" w:hAnsi="宋体"/>
          <w:color w:val="auto"/>
          <w:sz w:val="24"/>
          <w:szCs w:val="24"/>
          <w:highlight w:val="none"/>
        </w:rPr>
        <w:t xml:space="preserve"> “货物”是指响应供应商制造或组织符合竞争性磋商文件要求的货物等。响应的货物必须是其合法生产、合法来源的符合国家有关标准要求的货物，并满足竞争性磋商文件规定的规格、参数、质量、价格、有效期、售后服务等要求。</w:t>
      </w:r>
    </w:p>
    <w:p w14:paraId="1AC5D0CA">
      <w:pPr>
        <w:numPr>
          <w:ilvl w:val="1"/>
          <w:numId w:val="7"/>
        </w:numPr>
        <w:tabs>
          <w:tab w:val="clear" w:pos="360"/>
        </w:tabs>
        <w:snapToGrid w:val="0"/>
        <w:spacing w:line="360" w:lineRule="auto"/>
        <w:ind w:left="567" w:hanging="567"/>
        <w:rPr>
          <w:rFonts w:ascii="宋体" w:hAnsi="宋体"/>
          <w:color w:val="auto"/>
          <w:sz w:val="24"/>
          <w:szCs w:val="24"/>
          <w:highlight w:val="none"/>
        </w:rPr>
      </w:pPr>
      <w:r>
        <w:rPr>
          <w:rFonts w:hint="eastAsia" w:ascii="宋体" w:hAnsi="宋体"/>
          <w:color w:val="auto"/>
          <w:sz w:val="24"/>
          <w:szCs w:val="24"/>
          <w:highlight w:val="none"/>
        </w:rPr>
        <w:t xml:space="preserve"> “服务”是指响应供应商按竞争性磋商文件规定完成的全部服务内容，其中包括完成服务所需的货物，及须承担的技术支持、培训和其他伴随服务。</w:t>
      </w:r>
    </w:p>
    <w:p w14:paraId="50462DC1">
      <w:pPr>
        <w:numPr>
          <w:ilvl w:val="1"/>
          <w:numId w:val="7"/>
        </w:numPr>
        <w:tabs>
          <w:tab w:val="clear" w:pos="360"/>
        </w:tabs>
        <w:snapToGrid w:val="0"/>
        <w:spacing w:line="360" w:lineRule="auto"/>
        <w:ind w:left="567" w:hanging="567"/>
        <w:rPr>
          <w:rFonts w:ascii="宋体" w:hAnsi="宋体"/>
          <w:color w:val="auto"/>
          <w:sz w:val="24"/>
          <w:szCs w:val="24"/>
          <w:highlight w:val="none"/>
        </w:rPr>
      </w:pPr>
      <w:r>
        <w:rPr>
          <w:rFonts w:hint="eastAsia" w:ascii="宋体" w:hAnsi="宋体"/>
          <w:color w:val="auto"/>
          <w:sz w:val="24"/>
          <w:szCs w:val="24"/>
          <w:highlight w:val="none"/>
        </w:rPr>
        <w:t>政府采购应当采购本国产品，确需采购进口产品（是指通过中国海关报关验放进入中国境内且产自关境外的产品）的，应当获得财政部门核准。本项目依据《政府采购进口产品管理办法》优先采购向我国企业转让技术、与我国企业签订消化吸收再创新方案的供应商的进口产品。</w:t>
      </w:r>
    </w:p>
    <w:p w14:paraId="3D5374F8">
      <w:pPr>
        <w:numPr>
          <w:ilvl w:val="1"/>
          <w:numId w:val="7"/>
        </w:numPr>
        <w:tabs>
          <w:tab w:val="clear" w:pos="360"/>
        </w:tabs>
        <w:snapToGrid w:val="0"/>
        <w:spacing w:line="360" w:lineRule="auto"/>
        <w:ind w:left="567" w:hanging="567"/>
        <w:rPr>
          <w:rFonts w:ascii="宋体" w:hAnsi="宋体"/>
          <w:color w:val="auto"/>
          <w:sz w:val="24"/>
          <w:szCs w:val="24"/>
          <w:highlight w:val="none"/>
        </w:rPr>
      </w:pPr>
      <w:r>
        <w:rPr>
          <w:rFonts w:hint="eastAsia" w:ascii="宋体" w:hAnsi="宋体"/>
          <w:color w:val="auto"/>
          <w:sz w:val="24"/>
          <w:szCs w:val="24"/>
          <w:highlight w:val="none"/>
        </w:rPr>
        <w:t>若所投产品属于政府强制采购节能产品的，则响应供应商必须提供该产品国家强制性节能产品进行响应，并提供强制性节能产品认证证书，否则视为无效响应。</w:t>
      </w:r>
    </w:p>
    <w:p w14:paraId="1E2FC582">
      <w:pPr>
        <w:numPr>
          <w:ilvl w:val="1"/>
          <w:numId w:val="7"/>
        </w:numPr>
        <w:tabs>
          <w:tab w:val="clear" w:pos="360"/>
        </w:tabs>
        <w:snapToGrid w:val="0"/>
        <w:spacing w:line="360" w:lineRule="auto"/>
        <w:ind w:left="567" w:hanging="567"/>
        <w:rPr>
          <w:rFonts w:ascii="宋体" w:hAnsi="宋体"/>
          <w:color w:val="auto"/>
          <w:sz w:val="24"/>
          <w:szCs w:val="24"/>
          <w:highlight w:val="none"/>
        </w:rPr>
      </w:pPr>
      <w:r>
        <w:rPr>
          <w:rFonts w:hint="eastAsia" w:ascii="宋体" w:hAnsi="宋体"/>
          <w:color w:val="auto"/>
          <w:sz w:val="24"/>
          <w:szCs w:val="24"/>
          <w:highlight w:val="none"/>
        </w:rPr>
        <w:t>响应供应商提供的所有货物或服务，其质量、技术等特征必须符合国家、行业现行法律、法规的相关标准和《中华人民共和国政府采购法》的有关规定。</w:t>
      </w:r>
    </w:p>
    <w:p w14:paraId="1B12D563">
      <w:pPr>
        <w:numPr>
          <w:ilvl w:val="1"/>
          <w:numId w:val="7"/>
        </w:numPr>
        <w:tabs>
          <w:tab w:val="clear" w:pos="360"/>
        </w:tabs>
        <w:snapToGrid w:val="0"/>
        <w:spacing w:line="360" w:lineRule="auto"/>
        <w:ind w:left="567" w:hanging="567"/>
        <w:rPr>
          <w:rFonts w:ascii="宋体" w:hAnsi="宋体"/>
          <w:color w:val="auto"/>
          <w:sz w:val="24"/>
          <w:szCs w:val="24"/>
          <w:highlight w:val="none"/>
        </w:rPr>
      </w:pPr>
      <w:r>
        <w:rPr>
          <w:rFonts w:hint="eastAsia" w:ascii="宋体" w:hAnsi="宋体"/>
          <w:color w:val="auto"/>
          <w:sz w:val="24"/>
          <w:szCs w:val="24"/>
          <w:highlight w:val="none"/>
        </w:rPr>
        <w:t>采购人有权拒绝接受任何不合格的服务，由此产生的费用及相关后果均由供应商自行承担。</w:t>
      </w:r>
    </w:p>
    <w:p w14:paraId="61A096B9">
      <w:pPr>
        <w:numPr>
          <w:ilvl w:val="1"/>
          <w:numId w:val="7"/>
        </w:numPr>
        <w:tabs>
          <w:tab w:val="clear" w:pos="360"/>
        </w:tabs>
        <w:snapToGrid w:val="0"/>
        <w:spacing w:line="360" w:lineRule="auto"/>
        <w:ind w:left="567" w:hanging="567"/>
        <w:jc w:val="both"/>
        <w:rPr>
          <w:rFonts w:ascii="宋体" w:hAnsi="宋体"/>
          <w:color w:val="auto"/>
          <w:sz w:val="24"/>
          <w:szCs w:val="24"/>
          <w:highlight w:val="none"/>
        </w:rPr>
      </w:pPr>
      <w:r>
        <w:rPr>
          <w:rFonts w:hint="eastAsia" w:ascii="宋体" w:hAnsi="宋体"/>
          <w:color w:val="auto"/>
          <w:sz w:val="24"/>
          <w:szCs w:val="24"/>
          <w:highlight w:val="none"/>
        </w:rPr>
        <w:t>响应供应商应保证本项目的服务或其任何一部分不会产生因第三方提出侵犯其专利权、商标权或其他知识产权而引起的法律和经济纠纷；如果响应供应商不拥有相应的知识产权，则须在报价中包括合法获取该知识产权的相关费用，并在响应文件中附有相关证明文件。如因第三方提出其专利权、商标权或其他知识产权的侵权之诉，则一切法律责任由响应供应商承担。</w:t>
      </w:r>
    </w:p>
    <w:p w14:paraId="5554DEC1">
      <w:pPr>
        <w:numPr>
          <w:ilvl w:val="0"/>
          <w:numId w:val="7"/>
        </w:numPr>
        <w:snapToGrid w:val="0"/>
        <w:spacing w:line="360" w:lineRule="auto"/>
        <w:ind w:left="357" w:hanging="357"/>
        <w:jc w:val="both"/>
        <w:rPr>
          <w:rFonts w:ascii="宋体" w:hAnsi="宋体"/>
          <w:b/>
          <w:bCs/>
          <w:color w:val="auto"/>
          <w:sz w:val="24"/>
          <w:szCs w:val="24"/>
          <w:highlight w:val="none"/>
        </w:rPr>
      </w:pPr>
      <w:r>
        <w:rPr>
          <w:rFonts w:hint="eastAsia" w:ascii="宋体" w:hAnsi="宋体"/>
          <w:b/>
          <w:bCs/>
          <w:color w:val="auto"/>
          <w:sz w:val="24"/>
          <w:szCs w:val="24"/>
          <w:highlight w:val="none"/>
        </w:rPr>
        <w:t>磋商费用</w:t>
      </w:r>
    </w:p>
    <w:p w14:paraId="1218EC63">
      <w:pPr>
        <w:numPr>
          <w:ilvl w:val="1"/>
          <w:numId w:val="7"/>
        </w:numPr>
        <w:tabs>
          <w:tab w:val="clear" w:pos="360"/>
        </w:tabs>
        <w:snapToGrid w:val="0"/>
        <w:spacing w:line="360" w:lineRule="auto"/>
        <w:ind w:left="567" w:hanging="567"/>
        <w:rPr>
          <w:rFonts w:ascii="宋体" w:hAnsi="宋体" w:cs="宋体"/>
          <w:color w:val="auto"/>
          <w:sz w:val="24"/>
          <w:szCs w:val="24"/>
          <w:highlight w:val="none"/>
        </w:rPr>
      </w:pPr>
      <w:r>
        <w:rPr>
          <w:rFonts w:hint="eastAsia" w:ascii="宋体" w:hAnsi="宋体"/>
          <w:color w:val="auto"/>
          <w:sz w:val="24"/>
          <w:szCs w:val="24"/>
          <w:highlight w:val="none"/>
        </w:rPr>
        <w:t>响应供应商应承担所有与准备和参加磋商有关的费用</w:t>
      </w:r>
      <w:r>
        <w:rPr>
          <w:rFonts w:hint="eastAsia" w:ascii="宋体" w:hAnsi="宋体" w:cs="宋体"/>
          <w:color w:val="auto"/>
          <w:sz w:val="24"/>
          <w:szCs w:val="24"/>
          <w:highlight w:val="none"/>
        </w:rPr>
        <w:t>。不论磋商的结果如何，采购人均无义务和责任承担这些费用。</w:t>
      </w:r>
    </w:p>
    <w:p w14:paraId="0EADEFAA">
      <w:pPr>
        <w:numPr>
          <w:ilvl w:val="0"/>
          <w:numId w:val="7"/>
        </w:numPr>
        <w:snapToGrid w:val="0"/>
        <w:spacing w:line="360" w:lineRule="auto"/>
        <w:jc w:val="both"/>
        <w:rPr>
          <w:rFonts w:ascii="宋体" w:hAnsi="宋体"/>
          <w:b/>
          <w:bCs/>
          <w:color w:val="auto"/>
          <w:sz w:val="24"/>
          <w:szCs w:val="24"/>
          <w:highlight w:val="none"/>
        </w:rPr>
      </w:pPr>
      <w:r>
        <w:rPr>
          <w:rFonts w:hint="eastAsia" w:ascii="宋体" w:hAnsi="宋体"/>
          <w:b/>
          <w:bCs/>
          <w:color w:val="auto"/>
          <w:sz w:val="24"/>
          <w:szCs w:val="24"/>
          <w:highlight w:val="none"/>
        </w:rPr>
        <w:t>其他</w:t>
      </w:r>
    </w:p>
    <w:p w14:paraId="65C79A8C">
      <w:pPr>
        <w:numPr>
          <w:ilvl w:val="1"/>
          <w:numId w:val="7"/>
        </w:numPr>
        <w:snapToGrid w:val="0"/>
        <w:spacing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所有时间均为24小时制北京时间，所有货币单位均为人民币元，所使用的计量单位均以《中华人民共和国法定计量单位》为准（特别注明除外）。</w:t>
      </w:r>
    </w:p>
    <w:p w14:paraId="29CC47D8">
      <w:pPr>
        <w:numPr>
          <w:ilvl w:val="1"/>
          <w:numId w:val="7"/>
        </w:numPr>
        <w:snapToGrid w:val="0"/>
        <w:spacing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供应商（响应供应商）向采购人或采购代理机构咨询的有关项目事项，一切以法律法规的规定和本公司书面答复为准，其他一切形式均为个人意见，不代表采购人或采购代理机构的意见。</w:t>
      </w:r>
    </w:p>
    <w:p w14:paraId="55A57166">
      <w:pPr>
        <w:numPr>
          <w:ilvl w:val="1"/>
          <w:numId w:val="7"/>
        </w:numPr>
        <w:tabs>
          <w:tab w:val="clear" w:pos="360"/>
        </w:tabs>
        <w:snapToGrid w:val="0"/>
        <w:spacing w:line="360" w:lineRule="auto"/>
        <w:ind w:left="426" w:hanging="426"/>
        <w:rPr>
          <w:rFonts w:ascii="宋体" w:hAnsi="宋体" w:cs="宋体"/>
          <w:color w:val="auto"/>
          <w:sz w:val="24"/>
          <w:szCs w:val="24"/>
          <w:highlight w:val="none"/>
        </w:rPr>
      </w:pPr>
      <w:r>
        <w:rPr>
          <w:rFonts w:hint="eastAsia" w:ascii="宋体" w:hAnsi="宋体" w:cs="宋体"/>
          <w:color w:val="auto"/>
          <w:sz w:val="24"/>
          <w:szCs w:val="24"/>
          <w:highlight w:val="none"/>
        </w:rPr>
        <w:t>成交供应商应按照竞争性磋商文件</w:t>
      </w:r>
      <w:r>
        <w:rPr>
          <w:rFonts w:hint="eastAsia" w:ascii="宋体" w:hAnsi="宋体" w:cs="宋体"/>
          <w:b/>
          <w:color w:val="auto"/>
          <w:sz w:val="24"/>
          <w:szCs w:val="24"/>
          <w:highlight w:val="none"/>
        </w:rPr>
        <w:t>磋商资料表</w:t>
      </w:r>
      <w:r>
        <w:rPr>
          <w:rFonts w:hint="eastAsia" w:ascii="宋体" w:hAnsi="宋体" w:cs="宋体"/>
          <w:color w:val="auto"/>
          <w:sz w:val="24"/>
          <w:szCs w:val="24"/>
          <w:highlight w:val="none"/>
        </w:rPr>
        <w:t>中的规定缴纳</w:t>
      </w:r>
      <w:r>
        <w:rPr>
          <w:rFonts w:hint="eastAsia" w:ascii="宋体" w:hAnsi="宋体" w:cs="宋体"/>
          <w:color w:val="auto"/>
          <w:sz w:val="24"/>
          <w:szCs w:val="24"/>
          <w:highlight w:val="none"/>
          <w:lang w:eastAsia="zh-CN"/>
        </w:rPr>
        <w:t>采购代理</w:t>
      </w:r>
      <w:r>
        <w:rPr>
          <w:rFonts w:hint="eastAsia" w:ascii="宋体" w:hAnsi="宋体" w:cs="宋体"/>
          <w:color w:val="auto"/>
          <w:sz w:val="24"/>
          <w:szCs w:val="24"/>
          <w:highlight w:val="none"/>
        </w:rPr>
        <w:t>服务费。</w:t>
      </w:r>
    </w:p>
    <w:p w14:paraId="5F39CD80">
      <w:pPr>
        <w:numPr>
          <w:ilvl w:val="1"/>
          <w:numId w:val="7"/>
        </w:numPr>
        <w:tabs>
          <w:tab w:val="clear" w:pos="360"/>
        </w:tabs>
        <w:snapToGrid w:val="0"/>
        <w:spacing w:line="360" w:lineRule="auto"/>
        <w:ind w:left="709" w:hanging="709"/>
        <w:rPr>
          <w:rFonts w:ascii="宋体" w:hAnsi="宋体" w:cs="宋体"/>
          <w:color w:val="auto"/>
          <w:sz w:val="24"/>
          <w:szCs w:val="24"/>
          <w:highlight w:val="none"/>
        </w:rPr>
      </w:pPr>
      <w:r>
        <w:rPr>
          <w:rFonts w:hint="eastAsia" w:ascii="宋体" w:hAnsi="宋体" w:cs="宋体"/>
          <w:color w:val="auto"/>
          <w:sz w:val="24"/>
          <w:szCs w:val="24"/>
          <w:highlight w:val="none"/>
        </w:rPr>
        <w:t>服务费按磋商文件约定计算。</w:t>
      </w:r>
    </w:p>
    <w:p w14:paraId="12095819">
      <w:pPr>
        <w:numPr>
          <w:ilvl w:val="1"/>
          <w:numId w:val="7"/>
        </w:numPr>
        <w:tabs>
          <w:tab w:val="clear" w:pos="360"/>
        </w:tabs>
        <w:snapToGrid w:val="0"/>
        <w:spacing w:line="360" w:lineRule="auto"/>
        <w:ind w:left="709" w:hanging="709"/>
        <w:rPr>
          <w:rFonts w:ascii="宋体" w:hAnsi="宋体" w:cs="宋体"/>
          <w:color w:val="auto"/>
          <w:sz w:val="24"/>
          <w:szCs w:val="24"/>
          <w:highlight w:val="none"/>
        </w:rPr>
      </w:pPr>
      <w:r>
        <w:rPr>
          <w:rFonts w:hint="eastAsia" w:ascii="宋体" w:hAnsi="宋体" w:cs="宋体"/>
          <w:color w:val="auto"/>
          <w:sz w:val="24"/>
          <w:szCs w:val="24"/>
          <w:highlight w:val="none"/>
        </w:rPr>
        <w:t>经依法被认定成交无效的，采购代理服务费不予退还。</w:t>
      </w:r>
    </w:p>
    <w:p w14:paraId="6D9BDE37">
      <w:pPr>
        <w:snapToGrid w:val="0"/>
        <w:spacing w:line="360" w:lineRule="auto"/>
        <w:jc w:val="both"/>
        <w:outlineLvl w:val="1"/>
        <w:rPr>
          <w:rFonts w:ascii="宋体" w:hAnsi="宋体"/>
          <w:b/>
          <w:color w:val="auto"/>
          <w:sz w:val="28"/>
          <w:szCs w:val="28"/>
          <w:highlight w:val="none"/>
          <w:lang w:eastAsia="zh-TW"/>
        </w:rPr>
      </w:pPr>
      <w:r>
        <w:rPr>
          <w:rFonts w:hint="eastAsia" w:ascii="宋体" w:hAnsi="宋体"/>
          <w:b/>
          <w:color w:val="auto"/>
          <w:sz w:val="28"/>
          <w:szCs w:val="28"/>
          <w:highlight w:val="none"/>
          <w:lang w:eastAsia="zh-TW"/>
        </w:rPr>
        <w:t>二、竞争性磋商文件</w:t>
      </w:r>
    </w:p>
    <w:p w14:paraId="79C3C443">
      <w:pPr>
        <w:numPr>
          <w:ilvl w:val="0"/>
          <w:numId w:val="7"/>
        </w:numPr>
        <w:snapToGrid w:val="0"/>
        <w:spacing w:line="360" w:lineRule="auto"/>
        <w:ind w:left="357" w:hanging="357"/>
        <w:jc w:val="both"/>
        <w:rPr>
          <w:rFonts w:ascii="宋体" w:hAnsi="宋体"/>
          <w:b/>
          <w:bCs/>
          <w:color w:val="auto"/>
          <w:sz w:val="24"/>
          <w:szCs w:val="24"/>
          <w:highlight w:val="none"/>
        </w:rPr>
      </w:pPr>
      <w:r>
        <w:rPr>
          <w:rFonts w:hint="eastAsia" w:ascii="宋体" w:hAnsi="宋体"/>
          <w:b/>
          <w:bCs/>
          <w:color w:val="auto"/>
          <w:sz w:val="24"/>
          <w:szCs w:val="24"/>
          <w:highlight w:val="none"/>
        </w:rPr>
        <w:t>竞争性磋商文件的编制依据与构成</w:t>
      </w:r>
    </w:p>
    <w:p w14:paraId="3E446EB5">
      <w:pPr>
        <w:numPr>
          <w:ilvl w:val="1"/>
          <w:numId w:val="7"/>
        </w:numPr>
        <w:tabs>
          <w:tab w:val="clear" w:pos="360"/>
        </w:tabs>
        <w:snapToGrid w:val="0"/>
        <w:spacing w:line="360" w:lineRule="auto"/>
        <w:ind w:left="567" w:hanging="567"/>
        <w:rPr>
          <w:rFonts w:ascii="宋体" w:hAnsi="宋体"/>
          <w:color w:val="auto"/>
          <w:sz w:val="24"/>
          <w:szCs w:val="24"/>
          <w:highlight w:val="none"/>
        </w:rPr>
      </w:pPr>
      <w:r>
        <w:rPr>
          <w:rFonts w:hint="eastAsia" w:ascii="宋体" w:hAnsi="宋体"/>
          <w:color w:val="auto"/>
          <w:sz w:val="24"/>
          <w:szCs w:val="24"/>
          <w:highlight w:val="none"/>
        </w:rPr>
        <w:t>本竞争性磋商文件的编制依据《中华人民共和国政府采购法》及其实施条例、</w:t>
      </w:r>
      <w:r>
        <w:rPr>
          <w:rFonts w:ascii="宋体" w:hAnsi="宋体"/>
          <w:color w:val="auto"/>
          <w:sz w:val="24"/>
          <w:szCs w:val="24"/>
          <w:highlight w:val="none"/>
        </w:rPr>
        <w:t>《政府采购</w:t>
      </w:r>
      <w:r>
        <w:rPr>
          <w:rFonts w:hint="eastAsia" w:ascii="宋体" w:hAnsi="宋体"/>
          <w:color w:val="auto"/>
          <w:sz w:val="24"/>
          <w:szCs w:val="24"/>
          <w:highlight w:val="none"/>
        </w:rPr>
        <w:t>竞争</w:t>
      </w:r>
      <w:r>
        <w:rPr>
          <w:rFonts w:ascii="宋体" w:hAnsi="宋体"/>
          <w:color w:val="auto"/>
          <w:sz w:val="24"/>
          <w:szCs w:val="24"/>
          <w:highlight w:val="none"/>
        </w:rPr>
        <w:t>性磋商采购方式</w:t>
      </w:r>
      <w:r>
        <w:rPr>
          <w:rFonts w:hint="eastAsia" w:ascii="宋体" w:hAnsi="宋体"/>
          <w:color w:val="auto"/>
          <w:sz w:val="24"/>
          <w:szCs w:val="24"/>
          <w:highlight w:val="none"/>
        </w:rPr>
        <w:t>管理暂行办</w:t>
      </w:r>
      <w:r>
        <w:rPr>
          <w:rFonts w:ascii="宋体" w:hAnsi="宋体"/>
          <w:color w:val="auto"/>
          <w:sz w:val="24"/>
          <w:szCs w:val="24"/>
          <w:highlight w:val="none"/>
        </w:rPr>
        <w:t>法》</w:t>
      </w:r>
      <w:r>
        <w:rPr>
          <w:rFonts w:hint="eastAsia" w:ascii="宋体" w:hAnsi="宋体"/>
          <w:color w:val="auto"/>
          <w:sz w:val="24"/>
          <w:szCs w:val="24"/>
          <w:highlight w:val="none"/>
        </w:rPr>
        <w:t>及其配套的法规、规章、政策。</w:t>
      </w:r>
    </w:p>
    <w:p w14:paraId="64DA324F">
      <w:pPr>
        <w:numPr>
          <w:ilvl w:val="1"/>
          <w:numId w:val="7"/>
        </w:numPr>
        <w:tabs>
          <w:tab w:val="clear" w:pos="360"/>
        </w:tabs>
        <w:snapToGrid w:val="0"/>
        <w:spacing w:line="360" w:lineRule="auto"/>
        <w:ind w:left="567" w:hanging="567"/>
        <w:rPr>
          <w:rFonts w:ascii="宋体" w:hAnsi="宋体"/>
          <w:color w:val="auto"/>
          <w:sz w:val="24"/>
          <w:szCs w:val="24"/>
          <w:highlight w:val="none"/>
        </w:rPr>
      </w:pPr>
      <w:r>
        <w:rPr>
          <w:rFonts w:hint="eastAsia" w:ascii="宋体" w:hAnsi="宋体"/>
          <w:color w:val="auto"/>
          <w:sz w:val="24"/>
          <w:szCs w:val="24"/>
          <w:highlight w:val="none"/>
        </w:rPr>
        <w:t>要求提供的货物或服务</w:t>
      </w:r>
      <w:r>
        <w:rPr>
          <w:rFonts w:hint="eastAsia" w:ascii="宋体" w:hAnsi="宋体" w:cs="宋体"/>
          <w:color w:val="auto"/>
          <w:sz w:val="24"/>
          <w:szCs w:val="24"/>
          <w:highlight w:val="none"/>
        </w:rPr>
        <w:t>、采购过程和合同条件在竞争性磋商文件中均有说明。竞争性磋商文件以中文文字编写。竞争性磋商文件共七章，由下列文件以及在采购过程中发出的澄清、修改和补充文件组成，内容如下：</w:t>
      </w:r>
    </w:p>
    <w:p w14:paraId="380F7123">
      <w:pPr>
        <w:snapToGrid w:val="0"/>
        <w:spacing w:line="360" w:lineRule="auto"/>
        <w:ind w:firstLine="566" w:firstLineChars="236"/>
        <w:rPr>
          <w:rFonts w:ascii="宋体" w:hAnsi="宋体"/>
          <w:color w:val="auto"/>
          <w:sz w:val="24"/>
          <w:szCs w:val="24"/>
          <w:highlight w:val="none"/>
        </w:rPr>
      </w:pPr>
      <w:r>
        <w:rPr>
          <w:rFonts w:hint="eastAsia" w:ascii="宋体" w:hAnsi="宋体" w:cs="宋体"/>
          <w:color w:val="auto"/>
          <w:sz w:val="24"/>
          <w:szCs w:val="24"/>
          <w:highlight w:val="none"/>
        </w:rPr>
        <w:t>第一章 磋商邀请</w:t>
      </w:r>
    </w:p>
    <w:p w14:paraId="01BF2D28">
      <w:pPr>
        <w:snapToGrid w:val="0"/>
        <w:spacing w:line="360" w:lineRule="auto"/>
        <w:ind w:firstLine="566" w:firstLineChars="236"/>
        <w:rPr>
          <w:rFonts w:ascii="宋体" w:hAnsi="宋体"/>
          <w:color w:val="auto"/>
          <w:sz w:val="24"/>
          <w:szCs w:val="24"/>
          <w:highlight w:val="none"/>
        </w:rPr>
      </w:pPr>
      <w:r>
        <w:rPr>
          <w:rFonts w:hint="eastAsia" w:ascii="宋体" w:hAnsi="宋体" w:cs="宋体"/>
          <w:color w:val="auto"/>
          <w:sz w:val="24"/>
          <w:szCs w:val="24"/>
          <w:highlight w:val="none"/>
        </w:rPr>
        <w:t>第二章 用户需求书</w:t>
      </w:r>
    </w:p>
    <w:p w14:paraId="56630789">
      <w:pPr>
        <w:snapToGrid w:val="0"/>
        <w:spacing w:line="360" w:lineRule="auto"/>
        <w:ind w:firstLine="566" w:firstLineChars="236"/>
        <w:rPr>
          <w:rFonts w:ascii="宋体" w:hAnsi="宋体"/>
          <w:color w:val="auto"/>
          <w:sz w:val="24"/>
          <w:szCs w:val="24"/>
          <w:highlight w:val="none"/>
        </w:rPr>
      </w:pPr>
      <w:r>
        <w:rPr>
          <w:rFonts w:hint="eastAsia" w:ascii="宋体" w:hAnsi="宋体" w:cs="宋体"/>
          <w:color w:val="auto"/>
          <w:sz w:val="24"/>
          <w:szCs w:val="24"/>
          <w:highlight w:val="none"/>
        </w:rPr>
        <w:t>第三章 磋商资料表</w:t>
      </w:r>
    </w:p>
    <w:p w14:paraId="6B766EDB">
      <w:pPr>
        <w:snapToGrid w:val="0"/>
        <w:spacing w:line="360" w:lineRule="auto"/>
        <w:ind w:firstLine="566" w:firstLineChars="236"/>
        <w:rPr>
          <w:rFonts w:ascii="宋体" w:hAnsi="宋体"/>
          <w:color w:val="auto"/>
          <w:sz w:val="24"/>
          <w:szCs w:val="24"/>
          <w:highlight w:val="none"/>
        </w:rPr>
      </w:pPr>
      <w:r>
        <w:rPr>
          <w:rFonts w:hint="eastAsia" w:ascii="宋体" w:hAnsi="宋体" w:cs="宋体"/>
          <w:color w:val="auto"/>
          <w:sz w:val="24"/>
          <w:szCs w:val="24"/>
          <w:highlight w:val="none"/>
        </w:rPr>
        <w:t>第四章 磋商须知</w:t>
      </w:r>
    </w:p>
    <w:p w14:paraId="249F53B1">
      <w:pPr>
        <w:snapToGrid w:val="0"/>
        <w:spacing w:line="360" w:lineRule="auto"/>
        <w:ind w:firstLine="566" w:firstLineChars="236"/>
        <w:rPr>
          <w:rFonts w:ascii="宋体" w:hAnsi="宋体"/>
          <w:color w:val="auto"/>
          <w:sz w:val="24"/>
          <w:szCs w:val="24"/>
          <w:highlight w:val="none"/>
        </w:rPr>
      </w:pPr>
      <w:r>
        <w:rPr>
          <w:rFonts w:hint="eastAsia" w:ascii="宋体" w:hAnsi="宋体" w:cs="宋体"/>
          <w:color w:val="auto"/>
          <w:sz w:val="24"/>
          <w:szCs w:val="24"/>
          <w:highlight w:val="none"/>
        </w:rPr>
        <w:t>第五章 评分体系与标准</w:t>
      </w:r>
    </w:p>
    <w:p w14:paraId="1D7C106C">
      <w:pPr>
        <w:snapToGrid w:val="0"/>
        <w:spacing w:line="360" w:lineRule="auto"/>
        <w:ind w:firstLine="566" w:firstLineChars="236"/>
        <w:rPr>
          <w:rFonts w:ascii="宋体" w:hAnsi="宋体" w:cs="宋体"/>
          <w:color w:val="auto"/>
          <w:sz w:val="24"/>
          <w:szCs w:val="24"/>
          <w:highlight w:val="none"/>
        </w:rPr>
      </w:pPr>
      <w:r>
        <w:rPr>
          <w:rFonts w:hint="eastAsia" w:ascii="宋体" w:hAnsi="宋体" w:cs="宋体"/>
          <w:color w:val="auto"/>
          <w:sz w:val="24"/>
          <w:szCs w:val="24"/>
          <w:highlight w:val="none"/>
        </w:rPr>
        <w:t>第六章 合同文本</w:t>
      </w:r>
    </w:p>
    <w:p w14:paraId="342C01EB">
      <w:pPr>
        <w:snapToGrid w:val="0"/>
        <w:spacing w:line="360" w:lineRule="auto"/>
        <w:ind w:firstLine="566" w:firstLineChars="236"/>
        <w:rPr>
          <w:rFonts w:ascii="宋体" w:hAnsi="宋体" w:cs="宋体"/>
          <w:color w:val="auto"/>
          <w:sz w:val="24"/>
          <w:szCs w:val="24"/>
          <w:highlight w:val="none"/>
        </w:rPr>
      </w:pPr>
      <w:r>
        <w:rPr>
          <w:rFonts w:hint="eastAsia" w:ascii="宋体" w:hAnsi="宋体" w:cs="宋体"/>
          <w:color w:val="auto"/>
          <w:sz w:val="24"/>
          <w:szCs w:val="24"/>
          <w:highlight w:val="none"/>
        </w:rPr>
        <w:t>第七章 响应文件格式</w:t>
      </w:r>
    </w:p>
    <w:p w14:paraId="54B4E5AF">
      <w:pPr>
        <w:numPr>
          <w:ilvl w:val="1"/>
          <w:numId w:val="7"/>
        </w:numPr>
        <w:tabs>
          <w:tab w:val="clear" w:pos="360"/>
        </w:tabs>
        <w:snapToGrid w:val="0"/>
        <w:spacing w:line="360" w:lineRule="auto"/>
        <w:ind w:left="567" w:hanging="567"/>
        <w:rPr>
          <w:rFonts w:ascii="宋体" w:hAnsi="宋体" w:cs="宋体"/>
          <w:color w:val="auto"/>
          <w:sz w:val="24"/>
          <w:szCs w:val="24"/>
          <w:highlight w:val="none"/>
        </w:rPr>
      </w:pPr>
      <w:r>
        <w:rPr>
          <w:rFonts w:hint="eastAsia" w:ascii="宋体" w:hAnsi="宋体" w:cs="宋体"/>
          <w:color w:val="auto"/>
          <w:sz w:val="24"/>
          <w:szCs w:val="24"/>
          <w:highlight w:val="none"/>
        </w:rPr>
        <w:t>响应供应商应认真阅读、并充分理解竞争性磋商文件的全部内容（包括所有的补充、修改内容、重要事项、格式、条款和技术规范、参数及要求等）。响应供应商没有按照竞争性磋商文件要求提交全部资料，或者响应文件没有对竞争性磋商文件在各方面都作出实质性响应是响应供应商的风险，有可能导致其磋商响应被拒绝，或被认定为无效响应或被确定为响应无效。</w:t>
      </w:r>
    </w:p>
    <w:p w14:paraId="65D2ED89">
      <w:pPr>
        <w:numPr>
          <w:ilvl w:val="1"/>
          <w:numId w:val="7"/>
        </w:numPr>
        <w:tabs>
          <w:tab w:val="clear" w:pos="360"/>
        </w:tabs>
        <w:snapToGrid w:val="0"/>
        <w:spacing w:line="360" w:lineRule="auto"/>
        <w:ind w:left="567" w:hanging="567"/>
        <w:rPr>
          <w:rFonts w:ascii="宋体" w:hAnsi="宋体" w:cs="宋体"/>
          <w:color w:val="auto"/>
          <w:sz w:val="24"/>
          <w:szCs w:val="24"/>
          <w:highlight w:val="none"/>
        </w:rPr>
      </w:pPr>
      <w:r>
        <w:rPr>
          <w:rFonts w:hint="eastAsia" w:ascii="宋体" w:hAnsi="宋体" w:cs="宋体"/>
          <w:color w:val="auto"/>
          <w:sz w:val="24"/>
          <w:szCs w:val="24"/>
          <w:highlight w:val="none"/>
        </w:rPr>
        <w:t>本竞争性磋商文件的解释权归“</w:t>
      </w:r>
      <w:r>
        <w:rPr>
          <w:rFonts w:hint="eastAsia" w:ascii="宋体" w:hAnsi="宋体" w:cs="宋体"/>
          <w:color w:val="auto"/>
          <w:sz w:val="24"/>
          <w:szCs w:val="24"/>
          <w:highlight w:val="none"/>
          <w:lang w:eastAsia="zh-CN"/>
        </w:rPr>
        <w:t>珠海明程项目管理有限公司</w:t>
      </w:r>
      <w:r>
        <w:rPr>
          <w:rFonts w:hint="eastAsia" w:ascii="宋体" w:hAnsi="宋体" w:cs="宋体"/>
          <w:color w:val="auto"/>
          <w:sz w:val="24"/>
          <w:szCs w:val="24"/>
          <w:highlight w:val="none"/>
        </w:rPr>
        <w:t>”所有。</w:t>
      </w:r>
    </w:p>
    <w:p w14:paraId="2119F73A">
      <w:pPr>
        <w:numPr>
          <w:ilvl w:val="0"/>
          <w:numId w:val="7"/>
        </w:numPr>
        <w:snapToGrid w:val="0"/>
        <w:spacing w:line="360" w:lineRule="auto"/>
        <w:ind w:left="357" w:hanging="357"/>
        <w:jc w:val="both"/>
        <w:rPr>
          <w:rFonts w:ascii="宋体" w:hAnsi="宋体"/>
          <w:b/>
          <w:bCs/>
          <w:color w:val="auto"/>
          <w:sz w:val="24"/>
          <w:szCs w:val="24"/>
          <w:highlight w:val="none"/>
        </w:rPr>
      </w:pPr>
      <w:r>
        <w:rPr>
          <w:rFonts w:hint="eastAsia" w:ascii="宋体" w:hAnsi="宋体"/>
          <w:b/>
          <w:bCs/>
          <w:color w:val="auto"/>
          <w:sz w:val="24"/>
          <w:szCs w:val="24"/>
          <w:highlight w:val="none"/>
        </w:rPr>
        <w:t>竞争性磋商文件的澄清及修改</w:t>
      </w:r>
    </w:p>
    <w:p w14:paraId="614CF3A2">
      <w:pPr>
        <w:numPr>
          <w:ilvl w:val="1"/>
          <w:numId w:val="7"/>
        </w:numPr>
        <w:snapToGrid w:val="0"/>
        <w:spacing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采购人可以主动地或在解答响应供应商提出的疑问时对已发出的竞争性磋商文件进行必要的澄清或修改，澄清或者修改应当在原公告发布媒体上发布澄清</w:t>
      </w:r>
      <w:r>
        <w:rPr>
          <w:rFonts w:hint="eastAsia" w:ascii="宋体" w:hAnsi="宋体"/>
          <w:color w:val="auto"/>
          <w:sz w:val="24"/>
          <w:szCs w:val="24"/>
          <w:highlight w:val="none"/>
        </w:rPr>
        <w:t>（更正/变更）</w:t>
      </w:r>
      <w:r>
        <w:rPr>
          <w:rFonts w:hint="eastAsia" w:ascii="宋体" w:hAnsi="宋体" w:cs="宋体"/>
          <w:color w:val="auto"/>
          <w:sz w:val="24"/>
          <w:szCs w:val="24"/>
          <w:highlight w:val="none"/>
        </w:rPr>
        <w:t>公告。</w:t>
      </w:r>
    </w:p>
    <w:p w14:paraId="450659C0">
      <w:pPr>
        <w:numPr>
          <w:ilvl w:val="1"/>
          <w:numId w:val="7"/>
        </w:numPr>
        <w:snapToGrid w:val="0"/>
        <w:spacing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572106AD">
      <w:pPr>
        <w:numPr>
          <w:ilvl w:val="1"/>
          <w:numId w:val="7"/>
        </w:numPr>
        <w:snapToGrid w:val="0"/>
        <w:spacing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采购人或者采购代理机构将澄清（更正/变更）公告书面通知已成功购买谈判文件的供应商。其供应商在收到澄清或修改（更正/变更）通知后应按要求以书面形式（传真或电子邮件）予以确认。如在24小时之内无书面确认则视为收到澄清（更正/变更）公告，并有责任履行相应的义务。</w:t>
      </w:r>
    </w:p>
    <w:p w14:paraId="65EA7F1F">
      <w:pPr>
        <w:numPr>
          <w:ilvl w:val="1"/>
          <w:numId w:val="7"/>
        </w:numPr>
        <w:snapToGrid w:val="0"/>
        <w:spacing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采购人发出的</w:t>
      </w:r>
      <w:r>
        <w:rPr>
          <w:rFonts w:hint="eastAsia" w:ascii="宋体" w:hAnsi="宋体"/>
          <w:color w:val="auto"/>
          <w:sz w:val="24"/>
          <w:szCs w:val="24"/>
          <w:highlight w:val="none"/>
        </w:rPr>
        <w:t>澄清或修改（更正）的内容为竞争性磋商文件的组成部分，</w:t>
      </w:r>
      <w:r>
        <w:rPr>
          <w:rFonts w:hint="eastAsia" w:ascii="宋体" w:hAnsi="宋体" w:cs="宋体"/>
          <w:color w:val="auto"/>
          <w:sz w:val="24"/>
          <w:szCs w:val="24"/>
          <w:highlight w:val="none"/>
        </w:rPr>
        <w:t>并对潜在响应供应商具有约束力。</w:t>
      </w:r>
    </w:p>
    <w:p w14:paraId="5D56299C">
      <w:pPr>
        <w:numPr>
          <w:ilvl w:val="1"/>
          <w:numId w:val="7"/>
        </w:numPr>
        <w:snapToGrid w:val="0"/>
        <w:spacing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响应供应商在规定的时间内未对竞争性磋商文件澄清或提出疑问的，采购人将视其为无异议。对竞争性磋商文件中描述有</w:t>
      </w:r>
      <w:r>
        <w:rPr>
          <w:rFonts w:hint="eastAsia" w:ascii="宋体" w:hAnsi="宋体" w:cs="宋体"/>
          <w:color w:val="auto"/>
          <w:sz w:val="24"/>
          <w:szCs w:val="24"/>
          <w:highlight w:val="none"/>
          <w:lang w:eastAsia="zh-CN"/>
        </w:rPr>
        <w:t>歧义</w:t>
      </w:r>
      <w:r>
        <w:rPr>
          <w:rFonts w:hint="eastAsia" w:ascii="宋体" w:hAnsi="宋体" w:cs="宋体"/>
          <w:color w:val="auto"/>
          <w:sz w:val="24"/>
          <w:szCs w:val="24"/>
          <w:highlight w:val="none"/>
        </w:rPr>
        <w:t>或前后不一致的地方，磋商小组有权进行评判，但对同一条款的评判应适用于每个响应供应商。</w:t>
      </w:r>
    </w:p>
    <w:p w14:paraId="56320FB6">
      <w:pPr>
        <w:numPr>
          <w:ilvl w:val="0"/>
          <w:numId w:val="7"/>
        </w:numPr>
        <w:snapToGrid w:val="0"/>
        <w:spacing w:line="360" w:lineRule="auto"/>
        <w:ind w:left="357" w:hanging="357"/>
        <w:jc w:val="both"/>
        <w:rPr>
          <w:rFonts w:ascii="宋体" w:hAnsi="宋体"/>
          <w:b/>
          <w:bCs/>
          <w:color w:val="auto"/>
          <w:sz w:val="24"/>
          <w:szCs w:val="24"/>
          <w:highlight w:val="none"/>
        </w:rPr>
      </w:pPr>
      <w:r>
        <w:rPr>
          <w:rFonts w:hint="eastAsia" w:ascii="宋体" w:hAnsi="宋体"/>
          <w:b/>
          <w:bCs/>
          <w:color w:val="auto"/>
          <w:sz w:val="24"/>
          <w:szCs w:val="24"/>
          <w:highlight w:val="none"/>
        </w:rPr>
        <w:t>竞争性磋商文件的答疑或现场考察</w:t>
      </w:r>
    </w:p>
    <w:p w14:paraId="5E186EF4">
      <w:pPr>
        <w:numPr>
          <w:ilvl w:val="1"/>
          <w:numId w:val="7"/>
        </w:numPr>
        <w:tabs>
          <w:tab w:val="clear" w:pos="360"/>
        </w:tabs>
        <w:snapToGrid w:val="0"/>
        <w:spacing w:line="360" w:lineRule="auto"/>
        <w:ind w:left="567" w:hanging="567"/>
        <w:rPr>
          <w:rFonts w:ascii="宋体" w:hAnsi="宋体" w:cs="宋体"/>
          <w:color w:val="auto"/>
          <w:sz w:val="24"/>
          <w:szCs w:val="24"/>
          <w:highlight w:val="none"/>
        </w:rPr>
      </w:pPr>
      <w:r>
        <w:rPr>
          <w:rFonts w:hint="eastAsia" w:ascii="宋体" w:hAnsi="宋体" w:cs="宋体"/>
          <w:color w:val="auto"/>
          <w:sz w:val="24"/>
          <w:szCs w:val="24"/>
          <w:highlight w:val="none"/>
        </w:rPr>
        <w:t>除非</w:t>
      </w:r>
      <w:r>
        <w:rPr>
          <w:rFonts w:hint="eastAsia" w:ascii="宋体" w:hAnsi="宋体" w:cs="黑体"/>
          <w:b/>
          <w:color w:val="auto"/>
          <w:sz w:val="24"/>
          <w:szCs w:val="24"/>
          <w:highlight w:val="none"/>
        </w:rPr>
        <w:t>磋商资料表</w:t>
      </w:r>
      <w:r>
        <w:rPr>
          <w:rFonts w:hint="eastAsia" w:ascii="宋体" w:hAnsi="宋体" w:cs="宋体"/>
          <w:color w:val="auto"/>
          <w:sz w:val="24"/>
          <w:szCs w:val="24"/>
          <w:highlight w:val="none"/>
        </w:rPr>
        <w:t>中另有规定，不举行项目现场考察或磋商前答疑会，如举行现场考察或磋商前答疑会的，则按以下规定：</w:t>
      </w:r>
    </w:p>
    <w:p w14:paraId="0E6A2C6B">
      <w:pPr>
        <w:numPr>
          <w:ilvl w:val="2"/>
          <w:numId w:val="7"/>
        </w:num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在</w:t>
      </w:r>
      <w:r>
        <w:rPr>
          <w:rFonts w:hint="eastAsia" w:ascii="宋体" w:hAnsi="宋体" w:cs="黑体"/>
          <w:b/>
          <w:color w:val="auto"/>
          <w:sz w:val="24"/>
          <w:szCs w:val="24"/>
          <w:highlight w:val="none"/>
        </w:rPr>
        <w:t>磋商资料表</w:t>
      </w:r>
      <w:r>
        <w:rPr>
          <w:rFonts w:hint="eastAsia" w:ascii="宋体" w:hAnsi="宋体" w:cs="宋体"/>
          <w:color w:val="auto"/>
          <w:sz w:val="24"/>
          <w:szCs w:val="24"/>
          <w:highlight w:val="none"/>
        </w:rPr>
        <w:t>中规定的日期、时间和地点组织公开答疑会或现场考察；</w:t>
      </w:r>
    </w:p>
    <w:p w14:paraId="4018257E">
      <w:pPr>
        <w:numPr>
          <w:ilvl w:val="2"/>
          <w:numId w:val="7"/>
        </w:numPr>
        <w:snapToGrid w:val="0"/>
        <w:spacing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供应商对本项目提出的疑问，需在答疑会或现·场考察召开日前至少一个工作日将问题清单以书面形式（加盖公章）提交至采购代理机构，供应商代表于上述的时间和地点出席答疑会或现场考察；</w:t>
      </w:r>
    </w:p>
    <w:p w14:paraId="19BCB986">
      <w:pPr>
        <w:snapToGrid w:val="0"/>
        <w:spacing w:line="360" w:lineRule="auto"/>
        <w:jc w:val="both"/>
        <w:outlineLvl w:val="1"/>
        <w:rPr>
          <w:rFonts w:ascii="宋体" w:hAnsi="宋体"/>
          <w:b/>
          <w:color w:val="auto"/>
          <w:sz w:val="28"/>
          <w:szCs w:val="28"/>
          <w:highlight w:val="none"/>
          <w:lang w:eastAsia="zh-TW"/>
        </w:rPr>
      </w:pPr>
      <w:r>
        <w:rPr>
          <w:rFonts w:hint="eastAsia" w:ascii="宋体" w:hAnsi="宋体"/>
          <w:b/>
          <w:color w:val="auto"/>
          <w:sz w:val="28"/>
          <w:szCs w:val="28"/>
          <w:highlight w:val="none"/>
          <w:lang w:eastAsia="zh-TW"/>
        </w:rPr>
        <w:t>三、响应文件的编制</w:t>
      </w:r>
    </w:p>
    <w:p w14:paraId="3C8AF875">
      <w:pPr>
        <w:numPr>
          <w:ilvl w:val="0"/>
          <w:numId w:val="7"/>
        </w:numPr>
        <w:snapToGrid w:val="0"/>
        <w:spacing w:line="360" w:lineRule="auto"/>
        <w:ind w:left="357" w:hanging="357"/>
        <w:jc w:val="both"/>
        <w:rPr>
          <w:rFonts w:ascii="宋体" w:hAnsi="宋体" w:cs="宋体"/>
          <w:b/>
          <w:bCs/>
          <w:color w:val="auto"/>
          <w:sz w:val="24"/>
          <w:szCs w:val="24"/>
          <w:highlight w:val="none"/>
        </w:rPr>
      </w:pPr>
      <w:r>
        <w:rPr>
          <w:rFonts w:hint="eastAsia" w:ascii="宋体" w:hAnsi="宋体" w:cs="宋体"/>
          <w:b/>
          <w:bCs/>
          <w:color w:val="auto"/>
          <w:sz w:val="24"/>
          <w:szCs w:val="24"/>
          <w:highlight w:val="none"/>
        </w:rPr>
        <w:t>磋商的语言</w:t>
      </w:r>
    </w:p>
    <w:p w14:paraId="4850F702">
      <w:pPr>
        <w:numPr>
          <w:ilvl w:val="1"/>
          <w:numId w:val="7"/>
        </w:numPr>
        <w:tabs>
          <w:tab w:val="clear" w:pos="360"/>
        </w:tabs>
        <w:snapToGrid w:val="0"/>
        <w:spacing w:line="360" w:lineRule="auto"/>
        <w:ind w:left="567" w:hanging="567"/>
        <w:rPr>
          <w:rFonts w:ascii="宋体" w:hAnsi="宋体" w:cs="宋体"/>
          <w:b/>
          <w:bCs/>
          <w:color w:val="auto"/>
          <w:sz w:val="24"/>
          <w:szCs w:val="24"/>
          <w:highlight w:val="none"/>
        </w:rPr>
      </w:pPr>
      <w:r>
        <w:rPr>
          <w:rFonts w:hint="eastAsia" w:ascii="宋体" w:hAnsi="宋体" w:cs="宋体"/>
          <w:color w:val="auto"/>
          <w:sz w:val="24"/>
          <w:szCs w:val="24"/>
          <w:highlight w:val="none"/>
        </w:rPr>
        <w:t>响应供应商提交的响应文件以及响应供应商与采购人就有关磋商的所有来往函电均应使用中文书写。响应供应商提交的支持文件或印刷的资料可以用另一种语言，但相应内容应附有中文翻译本，由翻译机构盖章或者翻译人员签名。两种语言不一致时以中文翻译本为准。</w:t>
      </w:r>
    </w:p>
    <w:p w14:paraId="3A733E53">
      <w:pPr>
        <w:numPr>
          <w:ilvl w:val="0"/>
          <w:numId w:val="7"/>
        </w:numPr>
        <w:snapToGrid w:val="0"/>
        <w:spacing w:line="360" w:lineRule="auto"/>
        <w:ind w:left="357" w:hanging="357"/>
        <w:jc w:val="both"/>
        <w:rPr>
          <w:rFonts w:ascii="宋体" w:hAnsi="宋体" w:cs="宋体"/>
          <w:b/>
          <w:bCs/>
          <w:color w:val="auto"/>
          <w:sz w:val="24"/>
          <w:szCs w:val="24"/>
          <w:highlight w:val="none"/>
        </w:rPr>
      </w:pPr>
      <w:r>
        <w:rPr>
          <w:rFonts w:hint="eastAsia" w:ascii="宋体" w:hAnsi="宋体" w:cs="宋体"/>
          <w:b/>
          <w:bCs/>
          <w:color w:val="auto"/>
          <w:sz w:val="24"/>
          <w:szCs w:val="24"/>
          <w:highlight w:val="none"/>
        </w:rPr>
        <w:t>响应文件的构成</w:t>
      </w:r>
    </w:p>
    <w:p w14:paraId="08CADCF0">
      <w:pPr>
        <w:numPr>
          <w:ilvl w:val="1"/>
          <w:numId w:val="7"/>
        </w:numPr>
        <w:tabs>
          <w:tab w:val="clear" w:pos="360"/>
        </w:tabs>
        <w:snapToGrid w:val="0"/>
        <w:spacing w:line="360" w:lineRule="auto"/>
        <w:ind w:left="567" w:hanging="567"/>
        <w:rPr>
          <w:rFonts w:ascii="宋体" w:hAnsi="宋体" w:cs="宋体"/>
          <w:color w:val="auto"/>
          <w:sz w:val="24"/>
          <w:szCs w:val="24"/>
          <w:highlight w:val="none"/>
        </w:rPr>
      </w:pPr>
      <w:r>
        <w:rPr>
          <w:rFonts w:hint="eastAsia" w:ascii="宋体" w:hAnsi="宋体" w:cs="宋体"/>
          <w:color w:val="auto"/>
          <w:sz w:val="24"/>
          <w:szCs w:val="24"/>
          <w:highlight w:val="none"/>
        </w:rPr>
        <w:t>响应供应商编写的响应文件应包括初审文件、技术文件、商务文件，编排顺序参见响应文件格式。</w:t>
      </w:r>
    </w:p>
    <w:p w14:paraId="549D6BCA">
      <w:pPr>
        <w:numPr>
          <w:ilvl w:val="1"/>
          <w:numId w:val="7"/>
        </w:numPr>
        <w:snapToGrid w:val="0"/>
        <w:spacing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响应文件的构成应符合法律法规及竞争性磋商文件的要求。</w:t>
      </w:r>
    </w:p>
    <w:p w14:paraId="08FBF140">
      <w:pPr>
        <w:numPr>
          <w:ilvl w:val="0"/>
          <w:numId w:val="7"/>
        </w:numPr>
        <w:snapToGrid w:val="0"/>
        <w:spacing w:line="360" w:lineRule="auto"/>
        <w:ind w:left="357" w:hanging="357"/>
        <w:jc w:val="both"/>
        <w:rPr>
          <w:rFonts w:ascii="宋体" w:hAnsi="宋体" w:cs="宋体"/>
          <w:b/>
          <w:bCs/>
          <w:color w:val="auto"/>
          <w:sz w:val="24"/>
          <w:szCs w:val="24"/>
          <w:highlight w:val="none"/>
        </w:rPr>
      </w:pPr>
      <w:r>
        <w:rPr>
          <w:rFonts w:hint="eastAsia" w:ascii="宋体" w:hAnsi="宋体" w:cs="宋体"/>
          <w:b/>
          <w:bCs/>
          <w:color w:val="auto"/>
          <w:sz w:val="24"/>
          <w:szCs w:val="24"/>
          <w:highlight w:val="none"/>
        </w:rPr>
        <w:t>响应文件的编写</w:t>
      </w:r>
    </w:p>
    <w:p w14:paraId="7AC08642">
      <w:pPr>
        <w:numPr>
          <w:ilvl w:val="1"/>
          <w:numId w:val="7"/>
        </w:numPr>
        <w:tabs>
          <w:tab w:val="clear" w:pos="360"/>
        </w:tabs>
        <w:snapToGrid w:val="0"/>
        <w:spacing w:line="360" w:lineRule="auto"/>
        <w:ind w:left="709" w:hanging="709"/>
        <w:rPr>
          <w:rFonts w:ascii="宋体" w:hAnsi="宋体" w:cs="宋体"/>
          <w:color w:val="auto"/>
          <w:sz w:val="24"/>
          <w:szCs w:val="24"/>
          <w:highlight w:val="none"/>
        </w:rPr>
      </w:pPr>
      <w:r>
        <w:rPr>
          <w:rFonts w:hint="eastAsia" w:ascii="宋体" w:hAnsi="宋体" w:cs="宋体"/>
          <w:color w:val="auto"/>
          <w:sz w:val="24"/>
          <w:szCs w:val="24"/>
          <w:highlight w:val="none"/>
        </w:rPr>
        <w:t>响应供应商应完整、真实、准确地填写竞争性磋商文件中提供的磋商函、报价表以及竞争性磋商文件中规定的其他所有内容。</w:t>
      </w:r>
    </w:p>
    <w:p w14:paraId="110BF08B">
      <w:pPr>
        <w:numPr>
          <w:ilvl w:val="1"/>
          <w:numId w:val="7"/>
        </w:numPr>
        <w:tabs>
          <w:tab w:val="clear" w:pos="360"/>
        </w:tabs>
        <w:snapToGrid w:val="0"/>
        <w:spacing w:line="360" w:lineRule="auto"/>
        <w:ind w:left="709" w:hanging="709"/>
        <w:rPr>
          <w:rFonts w:ascii="宋体" w:hAnsi="宋体" w:cs="宋体"/>
          <w:color w:val="auto"/>
          <w:sz w:val="24"/>
          <w:szCs w:val="24"/>
          <w:highlight w:val="none"/>
        </w:rPr>
      </w:pPr>
      <w:r>
        <w:rPr>
          <w:rFonts w:hint="eastAsia" w:ascii="宋体" w:hAnsi="宋体" w:cs="宋体"/>
          <w:color w:val="auto"/>
          <w:sz w:val="24"/>
          <w:szCs w:val="24"/>
          <w:highlight w:val="none"/>
        </w:rPr>
        <w:t>响应供应商对竞争性磋商文件中多个包组进行磋商的，其响应文件的编制可按每个包组的要求分别装订和</w:t>
      </w:r>
      <w:r>
        <w:rPr>
          <w:rFonts w:hint="eastAsia" w:ascii="宋体" w:hAnsi="宋体" w:cs="宋体"/>
          <w:b/>
          <w:bCs/>
          <w:color w:val="auto"/>
          <w:sz w:val="24"/>
          <w:szCs w:val="24"/>
          <w:highlight w:val="none"/>
        </w:rPr>
        <w:t>密封</w:t>
      </w:r>
      <w:r>
        <w:rPr>
          <w:rFonts w:hint="eastAsia" w:ascii="宋体" w:hAnsi="宋体" w:cs="宋体"/>
          <w:color w:val="auto"/>
          <w:sz w:val="24"/>
          <w:szCs w:val="24"/>
          <w:highlight w:val="none"/>
        </w:rPr>
        <w:t>。响应供应商应当对响应文件进行装订，对未经装订的响应文件可能发生的文件散落或缺损，由此造成的后果和责任由响应供应商承担。</w:t>
      </w:r>
    </w:p>
    <w:p w14:paraId="4276B274">
      <w:pPr>
        <w:numPr>
          <w:ilvl w:val="1"/>
          <w:numId w:val="7"/>
        </w:numPr>
        <w:tabs>
          <w:tab w:val="clear" w:pos="360"/>
        </w:tabs>
        <w:snapToGrid w:val="0"/>
        <w:spacing w:line="360" w:lineRule="auto"/>
        <w:ind w:left="709" w:hanging="709"/>
        <w:rPr>
          <w:rFonts w:ascii="宋体" w:hAnsi="宋体" w:cs="宋体"/>
          <w:color w:val="auto"/>
          <w:sz w:val="24"/>
          <w:szCs w:val="24"/>
          <w:highlight w:val="none"/>
        </w:rPr>
      </w:pPr>
      <w:r>
        <w:rPr>
          <w:rFonts w:hint="eastAsia" w:ascii="宋体" w:hAnsi="宋体" w:cs="宋体"/>
          <w:color w:val="auto"/>
          <w:sz w:val="24"/>
          <w:szCs w:val="24"/>
          <w:highlight w:val="none"/>
        </w:rPr>
        <w:t>响应供应商必须对响应文件所提供的全部资料的真实性承担法律责任，并无条件接受采购人及政府采购监督管理部门等对其中任何资料进行核实的要求。</w:t>
      </w:r>
    </w:p>
    <w:p w14:paraId="7B1E2CD1">
      <w:pPr>
        <w:numPr>
          <w:ilvl w:val="1"/>
          <w:numId w:val="7"/>
        </w:numPr>
        <w:tabs>
          <w:tab w:val="clear" w:pos="360"/>
        </w:tabs>
        <w:snapToGrid w:val="0"/>
        <w:spacing w:line="360" w:lineRule="auto"/>
        <w:ind w:left="709" w:hanging="709"/>
        <w:rPr>
          <w:rFonts w:ascii="宋体" w:hAnsi="宋体" w:cs="宋体"/>
          <w:color w:val="auto"/>
          <w:sz w:val="24"/>
          <w:szCs w:val="24"/>
          <w:highlight w:val="none"/>
        </w:rPr>
      </w:pPr>
      <w:r>
        <w:rPr>
          <w:rFonts w:hint="eastAsia" w:ascii="宋体" w:hAnsi="宋体" w:cs="宋体"/>
          <w:color w:val="auto"/>
          <w:sz w:val="24"/>
          <w:szCs w:val="24"/>
          <w:highlight w:val="none"/>
        </w:rPr>
        <w:t>如果因为响应供应商的响应文件只填写和提供了本竞争性磋商文件要求的部分内容和附件，或没有提供竞争性磋商文件中所要求的全部资料及数据，而给磋商造成困难的，其可能导致的结果和责任由响应供应商自行承担。</w:t>
      </w:r>
    </w:p>
    <w:p w14:paraId="1E00DEC9">
      <w:pPr>
        <w:numPr>
          <w:ilvl w:val="0"/>
          <w:numId w:val="7"/>
        </w:numPr>
        <w:snapToGrid w:val="0"/>
        <w:spacing w:line="360" w:lineRule="auto"/>
        <w:ind w:left="357" w:hanging="357"/>
        <w:jc w:val="both"/>
        <w:rPr>
          <w:rFonts w:ascii="宋体" w:hAnsi="宋体" w:cs="宋体"/>
          <w:b/>
          <w:bCs/>
          <w:color w:val="auto"/>
          <w:sz w:val="24"/>
          <w:szCs w:val="24"/>
          <w:highlight w:val="none"/>
        </w:rPr>
      </w:pPr>
      <w:r>
        <w:rPr>
          <w:rFonts w:hint="eastAsia" w:ascii="宋体" w:hAnsi="宋体" w:cs="宋体"/>
          <w:b/>
          <w:bCs/>
          <w:color w:val="auto"/>
          <w:sz w:val="24"/>
          <w:szCs w:val="24"/>
          <w:highlight w:val="none"/>
        </w:rPr>
        <w:t>磋商报价</w:t>
      </w:r>
    </w:p>
    <w:p w14:paraId="68006B60">
      <w:pPr>
        <w:numPr>
          <w:ilvl w:val="1"/>
          <w:numId w:val="7"/>
        </w:numPr>
        <w:tabs>
          <w:tab w:val="clear" w:pos="360"/>
        </w:tabs>
        <w:snapToGrid w:val="0"/>
        <w:spacing w:line="360" w:lineRule="auto"/>
        <w:ind w:left="709" w:hanging="709"/>
        <w:rPr>
          <w:rFonts w:ascii="宋体" w:hAnsi="宋体" w:cs="宋体"/>
          <w:b/>
          <w:bCs/>
          <w:color w:val="auto"/>
          <w:sz w:val="24"/>
          <w:szCs w:val="24"/>
          <w:highlight w:val="none"/>
        </w:rPr>
      </w:pPr>
      <w:r>
        <w:rPr>
          <w:rFonts w:hint="eastAsia" w:ascii="宋体" w:hAnsi="宋体" w:cs="宋体"/>
          <w:color w:val="auto"/>
          <w:sz w:val="24"/>
          <w:szCs w:val="24"/>
          <w:highlight w:val="none"/>
        </w:rPr>
        <w:t>响应供应商应按照“第二章　用户需求书”中采购项目技术或服务要求规定的内容、责任范围进行报价。并按报价表的要求报出价格。响应供应商按磋商文件的要求报出全部货物及服务内容所需的所有费用，包括但不限于</w:t>
      </w:r>
      <w:r>
        <w:rPr>
          <w:rFonts w:hint="eastAsia" w:ascii="宋体" w:hAnsi="宋体" w:cs="宋体"/>
          <w:b/>
          <w:color w:val="auto"/>
          <w:sz w:val="24"/>
          <w:szCs w:val="24"/>
          <w:highlight w:val="none"/>
        </w:rPr>
        <w:t>磋商资料表</w:t>
      </w:r>
      <w:r>
        <w:rPr>
          <w:rFonts w:hint="eastAsia" w:ascii="宋体" w:hAnsi="宋体" w:cs="宋体"/>
          <w:color w:val="auto"/>
          <w:sz w:val="24"/>
          <w:szCs w:val="24"/>
          <w:highlight w:val="none"/>
        </w:rPr>
        <w:t>中规定的。</w:t>
      </w:r>
    </w:p>
    <w:p w14:paraId="6EB942B5">
      <w:pPr>
        <w:numPr>
          <w:ilvl w:val="1"/>
          <w:numId w:val="7"/>
        </w:numPr>
        <w:tabs>
          <w:tab w:val="clear" w:pos="360"/>
        </w:tabs>
        <w:snapToGrid w:val="0"/>
        <w:spacing w:line="360" w:lineRule="auto"/>
        <w:ind w:left="709" w:hanging="709"/>
        <w:rPr>
          <w:rFonts w:ascii="宋体" w:hAnsi="宋体" w:cs="宋体"/>
          <w:color w:val="auto"/>
          <w:sz w:val="24"/>
          <w:szCs w:val="24"/>
          <w:highlight w:val="none"/>
        </w:rPr>
      </w:pPr>
      <w:r>
        <w:rPr>
          <w:rFonts w:hint="eastAsia" w:ascii="宋体" w:hAnsi="宋体" w:cs="宋体"/>
          <w:color w:val="auto"/>
          <w:sz w:val="24"/>
          <w:szCs w:val="24"/>
          <w:highlight w:val="none"/>
          <w:lang w:eastAsia="zh-TW"/>
        </w:rPr>
        <w:t>投标分项报价</w:t>
      </w:r>
      <w:r>
        <w:rPr>
          <w:rFonts w:hint="eastAsia" w:ascii="宋体" w:hAnsi="宋体" w:cs="宋体"/>
          <w:color w:val="auto"/>
          <w:sz w:val="24"/>
          <w:szCs w:val="24"/>
          <w:highlight w:val="none"/>
        </w:rPr>
        <w:t>应包含：</w:t>
      </w:r>
    </w:p>
    <w:p w14:paraId="4FAE8184">
      <w:pPr>
        <w:numPr>
          <w:ilvl w:val="2"/>
          <w:numId w:val="7"/>
        </w:numPr>
        <w:tabs>
          <w:tab w:val="left" w:pos="851"/>
        </w:tabs>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按磋商文件的要求全部货物及服务内容所需的所有费用，包括但不限于项目的全部产品价格、服务价格、应向中华人民共和国政府缴纳的增值税和其他税等全部税费、运输、保险、安装、伴随服务、标准附件价、备品备件及专用工具价(如有)、以及履行合同所需的费用、所有风险、责任等其他一切隐含及不可预见的费用。如是提供境外的货物，还应包括货物从境外进口</w:t>
      </w:r>
      <w:r>
        <w:rPr>
          <w:rFonts w:hint="eastAsia" w:ascii="宋体" w:hAnsi="宋体" w:cs="宋体"/>
          <w:color w:val="auto"/>
          <w:sz w:val="24"/>
          <w:szCs w:val="24"/>
          <w:highlight w:val="none"/>
          <w:lang w:eastAsia="zh-CN"/>
        </w:rPr>
        <w:t>已</w:t>
      </w:r>
      <w:r>
        <w:rPr>
          <w:rFonts w:hint="eastAsia" w:ascii="宋体" w:hAnsi="宋体" w:cs="宋体"/>
          <w:color w:val="auto"/>
          <w:sz w:val="24"/>
          <w:szCs w:val="24"/>
          <w:highlight w:val="none"/>
        </w:rPr>
        <w:t>缴纳或应缴纳的全部关税、增值税和其他税、报货物境外离岸价格、国外运输费、国外运输保险费等费用。</w:t>
      </w:r>
      <w:r>
        <w:rPr>
          <w:rFonts w:hint="eastAsia" w:ascii="宋体" w:hAnsi="宋体" w:cs="宋体"/>
          <w:b/>
          <w:color w:val="auto"/>
          <w:sz w:val="24"/>
          <w:szCs w:val="24"/>
          <w:highlight w:val="none"/>
        </w:rPr>
        <w:t>磋商资料表</w:t>
      </w:r>
      <w:r>
        <w:rPr>
          <w:rFonts w:hint="eastAsia" w:ascii="宋体" w:hAnsi="宋体" w:cs="宋体"/>
          <w:color w:val="auto"/>
          <w:sz w:val="24"/>
          <w:szCs w:val="24"/>
          <w:highlight w:val="none"/>
        </w:rPr>
        <w:t>中对进口环节关税和增值税另有规定的，从其规定。</w:t>
      </w:r>
    </w:p>
    <w:p w14:paraId="4315BBCB">
      <w:pPr>
        <w:numPr>
          <w:ilvl w:val="2"/>
          <w:numId w:val="7"/>
        </w:numPr>
        <w:tabs>
          <w:tab w:val="left" w:pos="851"/>
        </w:tabs>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对于报价免费的内容须标明“免费”。</w:t>
      </w:r>
    </w:p>
    <w:p w14:paraId="768BE080">
      <w:pPr>
        <w:numPr>
          <w:ilvl w:val="1"/>
          <w:numId w:val="7"/>
        </w:numPr>
        <w:tabs>
          <w:tab w:val="clear" w:pos="360"/>
        </w:tabs>
        <w:snapToGrid w:val="0"/>
        <w:spacing w:line="360" w:lineRule="auto"/>
        <w:ind w:left="709" w:hanging="709"/>
        <w:rPr>
          <w:rFonts w:ascii="宋体" w:hAnsi="宋体" w:cs="宋体"/>
          <w:color w:val="auto"/>
          <w:sz w:val="24"/>
          <w:szCs w:val="24"/>
          <w:highlight w:val="none"/>
        </w:rPr>
      </w:pPr>
      <w:r>
        <w:rPr>
          <w:rFonts w:hint="eastAsia" w:ascii="宋体" w:hAnsi="宋体" w:cs="宋体"/>
          <w:color w:val="auto"/>
          <w:sz w:val="24"/>
          <w:szCs w:val="24"/>
          <w:highlight w:val="none"/>
        </w:rPr>
        <w:t>除</w:t>
      </w:r>
      <w:r>
        <w:rPr>
          <w:rFonts w:hint="eastAsia" w:ascii="宋体" w:hAnsi="宋体" w:cs="宋体"/>
          <w:b/>
          <w:color w:val="auto"/>
          <w:sz w:val="24"/>
          <w:szCs w:val="24"/>
          <w:highlight w:val="none"/>
        </w:rPr>
        <w:t>磋商资料表</w:t>
      </w:r>
      <w:r>
        <w:rPr>
          <w:rFonts w:hint="eastAsia" w:ascii="宋体" w:hAnsi="宋体" w:cs="宋体"/>
          <w:color w:val="auto"/>
          <w:sz w:val="24"/>
          <w:szCs w:val="24"/>
          <w:highlight w:val="none"/>
        </w:rPr>
        <w:t>中另有规定，响应供应商所报的磋商价在合同执行过程中是固定不变的，不得以任何理由予以变更。任何包含价格调整要求的磋商被认为是非实质性响应磋商而予以拒绝。</w:t>
      </w:r>
    </w:p>
    <w:p w14:paraId="5EF13E59">
      <w:pPr>
        <w:numPr>
          <w:ilvl w:val="1"/>
          <w:numId w:val="7"/>
        </w:numPr>
        <w:tabs>
          <w:tab w:val="clear" w:pos="360"/>
        </w:tabs>
        <w:snapToGrid w:val="0"/>
        <w:spacing w:line="360" w:lineRule="auto"/>
        <w:ind w:left="709" w:hanging="709"/>
        <w:rPr>
          <w:rFonts w:ascii="宋体" w:hAnsi="宋体" w:cs="宋体"/>
          <w:color w:val="auto"/>
          <w:sz w:val="24"/>
          <w:szCs w:val="24"/>
          <w:highlight w:val="none"/>
        </w:rPr>
      </w:pPr>
      <w:r>
        <w:rPr>
          <w:rFonts w:hint="eastAsia" w:ascii="宋体" w:hAnsi="宋体" w:cs="宋体"/>
          <w:color w:val="auto"/>
          <w:sz w:val="24"/>
          <w:szCs w:val="24"/>
          <w:highlight w:val="none"/>
        </w:rPr>
        <w:t>除</w:t>
      </w:r>
      <w:r>
        <w:rPr>
          <w:rFonts w:hint="eastAsia" w:ascii="宋体" w:hAnsi="宋体" w:cs="宋体"/>
          <w:b/>
          <w:color w:val="auto"/>
          <w:sz w:val="24"/>
          <w:szCs w:val="24"/>
          <w:highlight w:val="none"/>
        </w:rPr>
        <w:t>磋商资料表</w:t>
      </w:r>
      <w:r>
        <w:rPr>
          <w:rFonts w:hint="eastAsia" w:ascii="宋体" w:hAnsi="宋体" w:cs="宋体"/>
          <w:color w:val="auto"/>
          <w:sz w:val="24"/>
          <w:szCs w:val="24"/>
          <w:highlight w:val="none"/>
        </w:rPr>
        <w:t>中允许有备选方案外，本次磋商不接受选择性报价，否则将被视为无效报价。</w:t>
      </w:r>
    </w:p>
    <w:p w14:paraId="38EB2127">
      <w:pPr>
        <w:numPr>
          <w:ilvl w:val="1"/>
          <w:numId w:val="7"/>
        </w:numPr>
        <w:tabs>
          <w:tab w:val="clear" w:pos="360"/>
        </w:tabs>
        <w:snapToGrid w:val="0"/>
        <w:spacing w:line="360" w:lineRule="auto"/>
        <w:ind w:left="709" w:hanging="709"/>
        <w:rPr>
          <w:rFonts w:ascii="宋体" w:hAnsi="宋体" w:cs="宋体"/>
          <w:color w:val="auto"/>
          <w:sz w:val="24"/>
          <w:szCs w:val="24"/>
          <w:highlight w:val="none"/>
        </w:rPr>
      </w:pPr>
      <w:r>
        <w:rPr>
          <w:rFonts w:hint="eastAsia" w:ascii="宋体" w:hAnsi="宋体" w:cs="宋体"/>
          <w:color w:val="auto"/>
          <w:sz w:val="24"/>
          <w:szCs w:val="24"/>
          <w:highlight w:val="none"/>
        </w:rPr>
        <w:t>除</w:t>
      </w:r>
      <w:r>
        <w:rPr>
          <w:rFonts w:hint="eastAsia" w:ascii="宋体" w:hAnsi="宋体" w:cs="宋体"/>
          <w:b/>
          <w:color w:val="auto"/>
          <w:sz w:val="24"/>
          <w:szCs w:val="24"/>
          <w:highlight w:val="none"/>
        </w:rPr>
        <w:t>磋商资料表</w:t>
      </w:r>
      <w:r>
        <w:rPr>
          <w:rFonts w:hint="eastAsia" w:ascii="宋体" w:hAnsi="宋体" w:cs="宋体"/>
          <w:color w:val="auto"/>
          <w:sz w:val="24"/>
          <w:szCs w:val="24"/>
          <w:highlight w:val="none"/>
        </w:rPr>
        <w:t>另有规定外，本次磋商不接受具有附加条件的报价，否则将被视为无效报价。</w:t>
      </w:r>
    </w:p>
    <w:p w14:paraId="7E25E64A">
      <w:pPr>
        <w:numPr>
          <w:ilvl w:val="0"/>
          <w:numId w:val="7"/>
        </w:numPr>
        <w:snapToGrid w:val="0"/>
        <w:spacing w:line="360" w:lineRule="auto"/>
        <w:ind w:left="357" w:hanging="357"/>
        <w:jc w:val="both"/>
        <w:rPr>
          <w:rFonts w:ascii="宋体" w:hAnsi="宋体" w:cs="宋体"/>
          <w:b/>
          <w:bCs/>
          <w:color w:val="auto"/>
          <w:sz w:val="24"/>
          <w:szCs w:val="24"/>
          <w:highlight w:val="none"/>
        </w:rPr>
      </w:pPr>
      <w:r>
        <w:rPr>
          <w:rFonts w:hint="eastAsia" w:ascii="宋体" w:hAnsi="宋体" w:cs="宋体"/>
          <w:b/>
          <w:bCs/>
          <w:color w:val="auto"/>
          <w:sz w:val="24"/>
          <w:szCs w:val="24"/>
          <w:highlight w:val="none"/>
        </w:rPr>
        <w:t>投标货币</w:t>
      </w:r>
    </w:p>
    <w:p w14:paraId="5CF4D81B">
      <w:pPr>
        <w:numPr>
          <w:ilvl w:val="1"/>
          <w:numId w:val="7"/>
        </w:numPr>
        <w:tabs>
          <w:tab w:val="clear" w:pos="360"/>
        </w:tabs>
        <w:snapToGrid w:val="0"/>
        <w:spacing w:line="360" w:lineRule="auto"/>
        <w:ind w:left="709" w:hanging="709"/>
        <w:rPr>
          <w:rFonts w:ascii="宋体" w:hAnsi="宋体" w:cs="宋体"/>
          <w:color w:val="auto"/>
          <w:sz w:val="24"/>
          <w:szCs w:val="24"/>
          <w:highlight w:val="none"/>
        </w:rPr>
      </w:pPr>
      <w:r>
        <w:rPr>
          <w:rFonts w:hint="eastAsia" w:ascii="宋体" w:hAnsi="宋体" w:cs="宋体"/>
          <w:color w:val="auto"/>
          <w:sz w:val="24"/>
          <w:szCs w:val="24"/>
          <w:highlight w:val="none"/>
        </w:rPr>
        <w:t xml:space="preserve">响应供应商所提供的货物或服务均应以人民币报价。 </w:t>
      </w:r>
    </w:p>
    <w:p w14:paraId="01136E0B">
      <w:pPr>
        <w:numPr>
          <w:ilvl w:val="0"/>
          <w:numId w:val="7"/>
        </w:numPr>
        <w:snapToGrid w:val="0"/>
        <w:spacing w:line="360" w:lineRule="auto"/>
        <w:ind w:left="357" w:hanging="357"/>
        <w:jc w:val="both"/>
        <w:rPr>
          <w:rFonts w:ascii="宋体" w:hAnsi="宋体" w:cs="宋体"/>
          <w:b/>
          <w:bCs/>
          <w:color w:val="auto"/>
          <w:sz w:val="24"/>
          <w:szCs w:val="24"/>
          <w:highlight w:val="none"/>
        </w:rPr>
      </w:pPr>
      <w:r>
        <w:rPr>
          <w:rFonts w:hint="eastAsia" w:ascii="宋体" w:hAnsi="宋体" w:cs="宋体"/>
          <w:b/>
          <w:bCs/>
          <w:color w:val="auto"/>
          <w:sz w:val="24"/>
          <w:szCs w:val="24"/>
          <w:highlight w:val="none"/>
        </w:rPr>
        <w:t>联合体投标</w:t>
      </w:r>
    </w:p>
    <w:p w14:paraId="54CAEC21">
      <w:pPr>
        <w:numPr>
          <w:ilvl w:val="1"/>
          <w:numId w:val="7"/>
        </w:numPr>
        <w:tabs>
          <w:tab w:val="clear" w:pos="360"/>
        </w:tabs>
        <w:snapToGrid w:val="0"/>
        <w:spacing w:line="360" w:lineRule="auto"/>
        <w:ind w:left="709" w:hanging="709"/>
        <w:rPr>
          <w:rFonts w:ascii="宋体" w:hAnsi="宋体" w:cs="宋体"/>
          <w:color w:val="auto"/>
          <w:sz w:val="24"/>
          <w:szCs w:val="24"/>
          <w:highlight w:val="none"/>
        </w:rPr>
      </w:pPr>
      <w:r>
        <w:rPr>
          <w:rFonts w:hint="eastAsia" w:ascii="宋体" w:hAnsi="宋体" w:cs="宋体"/>
          <w:color w:val="auto"/>
          <w:sz w:val="24"/>
          <w:szCs w:val="24"/>
          <w:highlight w:val="none"/>
        </w:rPr>
        <w:t>除非</w:t>
      </w:r>
      <w:r>
        <w:rPr>
          <w:rFonts w:hint="eastAsia" w:ascii="宋体" w:hAnsi="宋体" w:cs="宋体"/>
          <w:b/>
          <w:color w:val="auto"/>
          <w:sz w:val="24"/>
          <w:szCs w:val="24"/>
          <w:highlight w:val="none"/>
        </w:rPr>
        <w:t>磋商邀请</w:t>
      </w:r>
      <w:r>
        <w:rPr>
          <w:rFonts w:hint="eastAsia" w:ascii="宋体" w:hAnsi="宋体" w:cs="宋体"/>
          <w:color w:val="auto"/>
          <w:sz w:val="24"/>
          <w:szCs w:val="24"/>
          <w:highlight w:val="none"/>
        </w:rPr>
        <w:t>中另有规定，不接受联合体投标。如果磋商邀请中规定允许联合体投标的，则必须满足：</w:t>
      </w:r>
    </w:p>
    <w:p w14:paraId="7D4298D1">
      <w:pPr>
        <w:numPr>
          <w:ilvl w:val="1"/>
          <w:numId w:val="7"/>
        </w:numPr>
        <w:tabs>
          <w:tab w:val="clear" w:pos="360"/>
        </w:tabs>
        <w:snapToGrid w:val="0"/>
        <w:spacing w:line="360" w:lineRule="auto"/>
        <w:ind w:left="709" w:hanging="709"/>
        <w:rPr>
          <w:rFonts w:ascii="宋体" w:hAnsi="宋体" w:cs="宋体"/>
          <w:color w:val="auto"/>
          <w:sz w:val="24"/>
          <w:szCs w:val="24"/>
          <w:highlight w:val="none"/>
        </w:rPr>
      </w:pPr>
      <w:r>
        <w:rPr>
          <w:rFonts w:hint="eastAsia" w:ascii="宋体" w:hAnsi="宋体" w:cs="宋体"/>
          <w:color w:val="auto"/>
          <w:sz w:val="24"/>
          <w:szCs w:val="24"/>
          <w:highlight w:val="none"/>
        </w:rPr>
        <w:t>以联合体形式参加投标的，联合体各方均必须符合</w:t>
      </w:r>
      <w:r>
        <w:rPr>
          <w:rFonts w:hint="eastAsia" w:ascii="宋体" w:hAnsi="宋体" w:cs="宋体"/>
          <w:bCs/>
          <w:color w:val="auto"/>
          <w:sz w:val="24"/>
          <w:szCs w:val="24"/>
          <w:highlight w:val="none"/>
        </w:rPr>
        <w:t>《中华人民共和国政府采购法》第二十二条第（一）至（六）项规定，对“合格的响应供应商”的特殊条款要求至少有一方符合。</w:t>
      </w:r>
    </w:p>
    <w:p w14:paraId="5AE6499B">
      <w:pPr>
        <w:numPr>
          <w:ilvl w:val="2"/>
          <w:numId w:val="7"/>
        </w:numPr>
        <w:tabs>
          <w:tab w:val="clear" w:pos="720"/>
        </w:tabs>
        <w:snapToGrid w:val="0"/>
        <w:spacing w:line="360" w:lineRule="auto"/>
        <w:ind w:left="851" w:hanging="851"/>
        <w:jc w:val="both"/>
        <w:rPr>
          <w:rFonts w:ascii="宋体" w:hAnsi="宋体" w:cs="宋体"/>
          <w:color w:val="auto"/>
          <w:sz w:val="24"/>
          <w:szCs w:val="24"/>
          <w:highlight w:val="none"/>
        </w:rPr>
      </w:pPr>
      <w:r>
        <w:rPr>
          <w:rFonts w:hint="eastAsia" w:ascii="宋体" w:hAnsi="宋体" w:cs="宋体"/>
          <w:color w:val="auto"/>
          <w:sz w:val="24"/>
          <w:szCs w:val="24"/>
          <w:highlight w:val="none"/>
        </w:rPr>
        <w:t>以联合体形式参加政府采购活动的，联合体各方不得再单独参加或者与其他供应商另外组成联合体参加同一合同项下的政府采购活动。</w:t>
      </w:r>
    </w:p>
    <w:p w14:paraId="29C96C2E">
      <w:pPr>
        <w:numPr>
          <w:ilvl w:val="2"/>
          <w:numId w:val="7"/>
        </w:numPr>
        <w:tabs>
          <w:tab w:val="clear" w:pos="720"/>
        </w:tabs>
        <w:snapToGrid w:val="0"/>
        <w:spacing w:line="360" w:lineRule="auto"/>
        <w:ind w:left="851" w:hanging="851"/>
        <w:jc w:val="both"/>
        <w:rPr>
          <w:rFonts w:ascii="宋体" w:hAnsi="宋体" w:cs="宋体"/>
          <w:color w:val="auto"/>
          <w:sz w:val="24"/>
          <w:szCs w:val="24"/>
          <w:highlight w:val="none"/>
        </w:rPr>
      </w:pPr>
      <w:r>
        <w:rPr>
          <w:rFonts w:hint="eastAsia" w:ascii="宋体" w:hAnsi="宋体" w:cs="宋体"/>
          <w:color w:val="auto"/>
          <w:sz w:val="24"/>
          <w:szCs w:val="24"/>
          <w:highlight w:val="none"/>
        </w:rPr>
        <w:t>联合体投标的，必须提供各方签订的共同联合体协议，明确约定各方承担的工作和相应的责任。联合体各方签订共同联合体协议后，不得再以自己名义单独在同一项目（或包组）中磋商，也不得组成新的联合体参加同一项目（或包组）磋商；</w:t>
      </w:r>
    </w:p>
    <w:p w14:paraId="640A9E24">
      <w:pPr>
        <w:numPr>
          <w:ilvl w:val="2"/>
          <w:numId w:val="7"/>
        </w:numPr>
        <w:tabs>
          <w:tab w:val="clear" w:pos="720"/>
        </w:tabs>
        <w:snapToGrid w:val="0"/>
        <w:spacing w:line="360" w:lineRule="auto"/>
        <w:ind w:left="851" w:hanging="851"/>
        <w:jc w:val="both"/>
        <w:rPr>
          <w:rFonts w:ascii="宋体" w:hAnsi="宋体" w:cs="宋体"/>
          <w:color w:val="auto"/>
          <w:sz w:val="24"/>
          <w:szCs w:val="24"/>
          <w:highlight w:val="none"/>
        </w:rPr>
      </w:pPr>
      <w:r>
        <w:rPr>
          <w:rFonts w:hint="eastAsia" w:ascii="宋体" w:hAnsi="宋体" w:cs="宋体"/>
          <w:color w:val="auto"/>
          <w:sz w:val="24"/>
          <w:szCs w:val="24"/>
          <w:highlight w:val="none"/>
        </w:rPr>
        <w:t>联合体中有同类资质的响应供应商按照联合体分工承担相同工作的，应当按照资质等级较低的响应供应商确定资质等级。</w:t>
      </w:r>
    </w:p>
    <w:p w14:paraId="7F3D0F9C">
      <w:pPr>
        <w:numPr>
          <w:ilvl w:val="2"/>
          <w:numId w:val="7"/>
        </w:numPr>
        <w:tabs>
          <w:tab w:val="clear" w:pos="720"/>
        </w:tabs>
        <w:snapToGrid w:val="0"/>
        <w:spacing w:line="360" w:lineRule="auto"/>
        <w:ind w:left="851" w:hanging="851"/>
        <w:jc w:val="both"/>
        <w:rPr>
          <w:rFonts w:ascii="宋体" w:hAnsi="宋体" w:cs="宋体"/>
          <w:color w:val="auto"/>
          <w:sz w:val="24"/>
          <w:szCs w:val="24"/>
          <w:highlight w:val="none"/>
        </w:rPr>
      </w:pPr>
      <w:r>
        <w:rPr>
          <w:rFonts w:hint="eastAsia" w:ascii="宋体" w:hAnsi="宋体" w:cs="宋体"/>
          <w:color w:val="auto"/>
          <w:sz w:val="24"/>
          <w:szCs w:val="24"/>
          <w:highlight w:val="none"/>
        </w:rPr>
        <w:t>联合体成交的，联合体各方应当共同与采购人签订合同。</w:t>
      </w:r>
    </w:p>
    <w:p w14:paraId="5EE787A6">
      <w:pPr>
        <w:numPr>
          <w:ilvl w:val="0"/>
          <w:numId w:val="7"/>
        </w:numPr>
        <w:snapToGrid w:val="0"/>
        <w:spacing w:line="360" w:lineRule="auto"/>
        <w:ind w:left="357" w:hanging="357"/>
        <w:jc w:val="both"/>
        <w:rPr>
          <w:rFonts w:ascii="宋体" w:hAnsi="宋体" w:cs="宋体"/>
          <w:b/>
          <w:bCs/>
          <w:color w:val="auto"/>
          <w:sz w:val="24"/>
          <w:szCs w:val="24"/>
          <w:highlight w:val="none"/>
        </w:rPr>
      </w:pPr>
      <w:r>
        <w:rPr>
          <w:rFonts w:hint="eastAsia" w:ascii="宋体" w:hAnsi="宋体" w:cs="宋体"/>
          <w:b/>
          <w:bCs/>
          <w:color w:val="auto"/>
          <w:sz w:val="24"/>
          <w:szCs w:val="24"/>
          <w:highlight w:val="none"/>
        </w:rPr>
        <w:t>证明响应供应商合格和资格的文件</w:t>
      </w:r>
    </w:p>
    <w:p w14:paraId="6CD66F15">
      <w:pPr>
        <w:numPr>
          <w:ilvl w:val="1"/>
          <w:numId w:val="7"/>
        </w:numPr>
        <w:tabs>
          <w:tab w:val="clear" w:pos="360"/>
        </w:tabs>
        <w:snapToGrid w:val="0"/>
        <w:spacing w:line="360" w:lineRule="auto"/>
        <w:ind w:left="709" w:hanging="709"/>
        <w:rPr>
          <w:rFonts w:ascii="宋体" w:hAnsi="宋体" w:cs="宋体"/>
          <w:color w:val="auto"/>
          <w:sz w:val="24"/>
          <w:szCs w:val="24"/>
          <w:highlight w:val="none"/>
        </w:rPr>
      </w:pPr>
      <w:r>
        <w:rPr>
          <w:rFonts w:hint="eastAsia" w:ascii="宋体" w:hAnsi="宋体" w:cs="宋体"/>
          <w:color w:val="auto"/>
          <w:sz w:val="24"/>
          <w:szCs w:val="24"/>
          <w:highlight w:val="none"/>
        </w:rPr>
        <w:t>响应供应商应提交证明其有资格参加磋商和成交后有能力履行合同的文件，并作为其响应文件的一部分。如果响应供应商为联合体，应提交联合体各方的资格证明文件、共同联合体协议并注明主体方及各方拟承担的工作和责任。</w:t>
      </w:r>
      <w:r>
        <w:rPr>
          <w:rFonts w:hint="eastAsia" w:ascii="宋体" w:hAnsi="宋体" w:cs="宋体"/>
          <w:color w:val="auto"/>
          <w:sz w:val="24"/>
          <w:szCs w:val="24"/>
          <w:highlight w:val="none"/>
          <w:lang w:eastAsia="zh-TW"/>
        </w:rPr>
        <w:t>否则</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TW"/>
        </w:rPr>
        <w:t>将导致其磋商</w:t>
      </w:r>
      <w:r>
        <w:rPr>
          <w:rFonts w:hint="eastAsia" w:ascii="宋体" w:hAnsi="宋体" w:cs="宋体"/>
          <w:color w:val="auto"/>
          <w:sz w:val="24"/>
          <w:szCs w:val="24"/>
          <w:highlight w:val="none"/>
        </w:rPr>
        <w:t>报价无效。</w:t>
      </w:r>
    </w:p>
    <w:p w14:paraId="11AA885B">
      <w:pPr>
        <w:numPr>
          <w:ilvl w:val="1"/>
          <w:numId w:val="7"/>
        </w:numPr>
        <w:tabs>
          <w:tab w:val="clear" w:pos="360"/>
        </w:tabs>
        <w:snapToGrid w:val="0"/>
        <w:spacing w:line="360" w:lineRule="auto"/>
        <w:ind w:left="709" w:hanging="709"/>
        <w:rPr>
          <w:rFonts w:ascii="宋体" w:hAnsi="宋体" w:cs="宋体"/>
          <w:color w:val="auto"/>
          <w:sz w:val="24"/>
          <w:szCs w:val="24"/>
          <w:highlight w:val="none"/>
        </w:rPr>
      </w:pPr>
      <w:r>
        <w:rPr>
          <w:rFonts w:hint="eastAsia" w:ascii="宋体" w:hAnsi="宋体" w:cs="宋体"/>
          <w:color w:val="auto"/>
          <w:sz w:val="24"/>
          <w:szCs w:val="24"/>
          <w:highlight w:val="none"/>
        </w:rPr>
        <w:t>响应供应商提交的资格证明文件应证明其满足本须知定义的合格响应供应商。</w:t>
      </w:r>
    </w:p>
    <w:p w14:paraId="43638730">
      <w:pPr>
        <w:numPr>
          <w:ilvl w:val="0"/>
          <w:numId w:val="7"/>
        </w:numPr>
        <w:snapToGrid w:val="0"/>
        <w:spacing w:line="360" w:lineRule="auto"/>
        <w:ind w:left="357" w:hanging="357"/>
        <w:jc w:val="both"/>
        <w:rPr>
          <w:rFonts w:ascii="宋体" w:hAnsi="宋体" w:cs="宋体"/>
          <w:b/>
          <w:bCs/>
          <w:color w:val="auto"/>
          <w:sz w:val="24"/>
          <w:szCs w:val="24"/>
          <w:highlight w:val="none"/>
        </w:rPr>
      </w:pPr>
      <w:r>
        <w:rPr>
          <w:rFonts w:hint="eastAsia" w:ascii="宋体" w:hAnsi="宋体" w:cs="宋体"/>
          <w:b/>
          <w:bCs/>
          <w:color w:val="auto"/>
          <w:sz w:val="24"/>
          <w:szCs w:val="24"/>
          <w:highlight w:val="none"/>
        </w:rPr>
        <w:t>证明货物或服务的合格性和符合竞争性磋商文件规定的文件</w:t>
      </w:r>
    </w:p>
    <w:p w14:paraId="265567B9">
      <w:pPr>
        <w:numPr>
          <w:ilvl w:val="1"/>
          <w:numId w:val="7"/>
        </w:numPr>
        <w:tabs>
          <w:tab w:val="clear" w:pos="360"/>
        </w:tabs>
        <w:snapToGrid w:val="0"/>
        <w:spacing w:line="360" w:lineRule="auto"/>
        <w:ind w:left="798" w:hanging="798"/>
        <w:rPr>
          <w:rFonts w:ascii="宋体" w:hAnsi="宋体" w:cs="宋体"/>
          <w:bCs/>
          <w:color w:val="auto"/>
          <w:sz w:val="24"/>
          <w:szCs w:val="24"/>
          <w:highlight w:val="none"/>
        </w:rPr>
      </w:pPr>
      <w:r>
        <w:rPr>
          <w:rFonts w:hint="eastAsia" w:ascii="宋体" w:hAnsi="宋体" w:cs="宋体"/>
          <w:color w:val="auto"/>
          <w:sz w:val="24"/>
          <w:szCs w:val="24"/>
          <w:highlight w:val="none"/>
        </w:rPr>
        <w:t>响应供应商应提交证明文件，证明其磋商的货物或服务的合格性符合竞争性磋商文件规定。该证明文件作为响应文件的一部分。</w:t>
      </w:r>
    </w:p>
    <w:p w14:paraId="6C2C66D2">
      <w:pPr>
        <w:numPr>
          <w:ilvl w:val="1"/>
          <w:numId w:val="7"/>
        </w:numPr>
        <w:tabs>
          <w:tab w:val="clear" w:pos="360"/>
        </w:tabs>
        <w:snapToGrid w:val="0"/>
        <w:spacing w:line="360" w:lineRule="auto"/>
        <w:ind w:left="798" w:hanging="798"/>
        <w:rPr>
          <w:rFonts w:ascii="宋体" w:hAnsi="宋体" w:cs="宋体"/>
          <w:bCs/>
          <w:color w:val="auto"/>
          <w:sz w:val="24"/>
          <w:szCs w:val="24"/>
          <w:highlight w:val="none"/>
        </w:rPr>
      </w:pPr>
      <w:r>
        <w:rPr>
          <w:rFonts w:hint="eastAsia" w:ascii="宋体" w:hAnsi="宋体" w:cs="宋体"/>
          <w:color w:val="auto"/>
          <w:sz w:val="24"/>
          <w:szCs w:val="24"/>
          <w:highlight w:val="none"/>
        </w:rPr>
        <w:t>证明货物或服务与竞争性磋商文件的要求相一致的文件，可以是文字资料、图纸和数据，它包括：</w:t>
      </w:r>
    </w:p>
    <w:p w14:paraId="681E4AE8">
      <w:pPr>
        <w:numPr>
          <w:ilvl w:val="2"/>
          <w:numId w:val="7"/>
        </w:numPr>
        <w:tabs>
          <w:tab w:val="left" w:pos="851"/>
        </w:tabs>
        <w:snapToGrid w:val="0"/>
        <w:spacing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货物主要技术指标和性能的详细说明；服务主要内容、方案、质量、标准指标等的详细说明；</w:t>
      </w:r>
    </w:p>
    <w:p w14:paraId="4A2F43EF">
      <w:pPr>
        <w:numPr>
          <w:ilvl w:val="2"/>
          <w:numId w:val="7"/>
        </w:numPr>
        <w:tabs>
          <w:tab w:val="left" w:pos="851"/>
        </w:tabs>
        <w:snapToGrid w:val="0"/>
        <w:spacing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货物正常使用所必须的备件和专用工具清单，包括备件和专用工具的货源及现行价格；（适用货物类项目）</w:t>
      </w:r>
    </w:p>
    <w:p w14:paraId="71F8A639">
      <w:pPr>
        <w:numPr>
          <w:ilvl w:val="2"/>
          <w:numId w:val="7"/>
        </w:numPr>
        <w:tabs>
          <w:tab w:val="left" w:pos="851"/>
        </w:tabs>
        <w:snapToGrid w:val="0"/>
        <w:spacing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对照竞争性磋商文件货物或服务内容与要求，逐条说明所提供货物或服务已对竞争性磋商文件的采购内容与要求作出了实质性的响应，并申明与采购内容与要求条文的偏差和例外。特别对有具体参数要求的指标，响应供应商须提供所投服务的具体参数值。响应供应商在阐述时应注意竞争性磋商文件的采购内容、要求和标准，响应供应商在磋商中要实质上满足或优于竞争性磋商文件的要求。</w:t>
      </w:r>
    </w:p>
    <w:p w14:paraId="2CD3CEBD">
      <w:pPr>
        <w:numPr>
          <w:ilvl w:val="0"/>
          <w:numId w:val="7"/>
        </w:numPr>
        <w:snapToGrid w:val="0"/>
        <w:spacing w:line="360" w:lineRule="auto"/>
        <w:ind w:left="357" w:hanging="357"/>
        <w:jc w:val="both"/>
        <w:rPr>
          <w:rFonts w:ascii="宋体" w:hAnsi="宋体" w:cs="宋体"/>
          <w:b/>
          <w:bCs/>
          <w:color w:val="auto"/>
          <w:sz w:val="24"/>
          <w:szCs w:val="24"/>
          <w:highlight w:val="none"/>
        </w:rPr>
      </w:pPr>
      <w:r>
        <w:rPr>
          <w:rFonts w:hint="eastAsia" w:ascii="宋体" w:hAnsi="宋体" w:cs="宋体"/>
          <w:b/>
          <w:bCs/>
          <w:color w:val="auto"/>
          <w:sz w:val="24"/>
          <w:szCs w:val="24"/>
          <w:highlight w:val="none"/>
        </w:rPr>
        <w:t>磋商保证金(如适用)</w:t>
      </w:r>
    </w:p>
    <w:p w14:paraId="20117F40">
      <w:pPr>
        <w:numPr>
          <w:ilvl w:val="1"/>
          <w:numId w:val="7"/>
        </w:numPr>
        <w:tabs>
          <w:tab w:val="clear" w:pos="360"/>
        </w:tabs>
        <w:snapToGrid w:val="0"/>
        <w:spacing w:line="360" w:lineRule="auto"/>
        <w:ind w:left="709" w:hanging="709"/>
        <w:jc w:val="both"/>
        <w:rPr>
          <w:rFonts w:ascii="宋体" w:hAnsi="宋体" w:cs="宋体"/>
          <w:color w:val="auto"/>
          <w:sz w:val="24"/>
          <w:szCs w:val="24"/>
          <w:highlight w:val="none"/>
        </w:rPr>
      </w:pPr>
      <w:r>
        <w:rPr>
          <w:rFonts w:hint="eastAsia" w:ascii="宋体" w:hAnsi="宋体" w:cs="宋体"/>
          <w:color w:val="auto"/>
          <w:sz w:val="24"/>
          <w:szCs w:val="24"/>
          <w:highlight w:val="none"/>
        </w:rPr>
        <w:t>响应供应商应按</w:t>
      </w:r>
      <w:r>
        <w:rPr>
          <w:rFonts w:hint="eastAsia" w:ascii="宋体" w:hAnsi="宋体" w:cs="宋体"/>
          <w:b/>
          <w:color w:val="auto"/>
          <w:sz w:val="24"/>
          <w:szCs w:val="24"/>
          <w:highlight w:val="none"/>
        </w:rPr>
        <w:t>磋商资料表</w:t>
      </w:r>
      <w:r>
        <w:rPr>
          <w:rFonts w:hint="eastAsia" w:ascii="宋体" w:hAnsi="宋体" w:cs="宋体"/>
          <w:color w:val="auto"/>
          <w:sz w:val="24"/>
          <w:szCs w:val="24"/>
          <w:highlight w:val="none"/>
        </w:rPr>
        <w:t>中的规定缴纳磋商保证金，并作为其响应文件的组成部分。</w:t>
      </w:r>
    </w:p>
    <w:p w14:paraId="44937D02">
      <w:pPr>
        <w:numPr>
          <w:ilvl w:val="1"/>
          <w:numId w:val="7"/>
        </w:numPr>
        <w:snapToGrid w:val="0"/>
        <w:spacing w:line="360" w:lineRule="auto"/>
        <w:ind w:left="709" w:hanging="709"/>
        <w:jc w:val="both"/>
        <w:rPr>
          <w:rFonts w:ascii="宋体" w:hAnsi="宋体" w:cs="宋体"/>
          <w:color w:val="auto"/>
          <w:sz w:val="24"/>
          <w:szCs w:val="24"/>
          <w:highlight w:val="none"/>
        </w:rPr>
      </w:pPr>
      <w:r>
        <w:rPr>
          <w:rFonts w:hint="eastAsia" w:ascii="宋体" w:hAnsi="宋体" w:cs="宋体"/>
          <w:color w:val="auto"/>
          <w:sz w:val="24"/>
          <w:szCs w:val="24"/>
          <w:highlight w:val="none"/>
        </w:rPr>
        <w:t>未成交的响应供应商保证金，在成交通知书发出后五个工作日内不计利息原额退还，但因供应商自身原因导致无法及时退还的除外。</w:t>
      </w:r>
    </w:p>
    <w:p w14:paraId="558D104B">
      <w:pPr>
        <w:numPr>
          <w:ilvl w:val="1"/>
          <w:numId w:val="7"/>
        </w:numPr>
        <w:tabs>
          <w:tab w:val="clear" w:pos="360"/>
        </w:tabs>
        <w:snapToGrid w:val="0"/>
        <w:spacing w:line="360" w:lineRule="auto"/>
        <w:ind w:left="709" w:hanging="709"/>
        <w:jc w:val="both"/>
        <w:rPr>
          <w:rFonts w:ascii="宋体" w:hAnsi="宋体" w:cs="宋体"/>
          <w:color w:val="auto"/>
          <w:sz w:val="24"/>
          <w:szCs w:val="24"/>
          <w:highlight w:val="none"/>
        </w:rPr>
      </w:pPr>
      <w:r>
        <w:rPr>
          <w:rFonts w:hint="eastAsia" w:ascii="宋体" w:hAnsi="宋体" w:cs="宋体"/>
          <w:color w:val="auto"/>
          <w:sz w:val="24"/>
          <w:szCs w:val="24"/>
          <w:highlight w:val="none"/>
        </w:rPr>
        <w:t>成交供应商的磋商保证金，在成交供应商与采购人签订采购合同后五个工作日内不计利息原额退还，因供应商自身原因导致无法及时退还的除外。</w:t>
      </w:r>
    </w:p>
    <w:p w14:paraId="66A24B9B">
      <w:pPr>
        <w:numPr>
          <w:ilvl w:val="1"/>
          <w:numId w:val="7"/>
        </w:num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有下列情形之一的，磋商保证金不予退还：</w:t>
      </w:r>
    </w:p>
    <w:p w14:paraId="535F4F74">
      <w:pPr>
        <w:numPr>
          <w:ilvl w:val="2"/>
          <w:numId w:val="7"/>
        </w:numPr>
        <w:tabs>
          <w:tab w:val="left" w:pos="851"/>
        </w:tabs>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供应商在提交响应文件截止时间后撤回响应文件的；</w:t>
      </w:r>
    </w:p>
    <w:p w14:paraId="18B3F9A5">
      <w:pPr>
        <w:numPr>
          <w:ilvl w:val="2"/>
          <w:numId w:val="7"/>
        </w:numPr>
        <w:tabs>
          <w:tab w:val="left" w:pos="851"/>
        </w:tabs>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供应商在响应文件中提供虚假材料的；</w:t>
      </w:r>
    </w:p>
    <w:p w14:paraId="227FC1AE">
      <w:pPr>
        <w:numPr>
          <w:ilvl w:val="2"/>
          <w:numId w:val="7"/>
        </w:numPr>
        <w:tabs>
          <w:tab w:val="left" w:pos="851"/>
        </w:tabs>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除因不可抗力或竞争性磋商文件认可的情形以外，成交供应商不与采购人签订合同的；</w:t>
      </w:r>
    </w:p>
    <w:p w14:paraId="230BCCDE">
      <w:pPr>
        <w:numPr>
          <w:ilvl w:val="2"/>
          <w:numId w:val="7"/>
        </w:numPr>
        <w:tabs>
          <w:tab w:val="left" w:pos="851"/>
        </w:tabs>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供应商与采购人、其他供应商或者采购代理机构恶意串通的；</w:t>
      </w:r>
    </w:p>
    <w:p w14:paraId="55DD01F9">
      <w:pPr>
        <w:numPr>
          <w:ilvl w:val="2"/>
          <w:numId w:val="7"/>
        </w:numPr>
        <w:tabs>
          <w:tab w:val="left" w:pos="851"/>
        </w:tabs>
        <w:snapToGrid w:val="0"/>
        <w:spacing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依法被认定成交无效的；</w:t>
      </w:r>
    </w:p>
    <w:p w14:paraId="03E8AFFE">
      <w:pPr>
        <w:numPr>
          <w:ilvl w:val="2"/>
          <w:numId w:val="7"/>
        </w:numPr>
        <w:tabs>
          <w:tab w:val="left" w:pos="851"/>
        </w:tabs>
        <w:snapToGrid w:val="0"/>
        <w:spacing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竞争性磋商文件规定的其他情形</w:t>
      </w:r>
    </w:p>
    <w:p w14:paraId="15AE5FB1">
      <w:pPr>
        <w:numPr>
          <w:ilvl w:val="0"/>
          <w:numId w:val="7"/>
        </w:numPr>
        <w:snapToGrid w:val="0"/>
        <w:spacing w:line="360" w:lineRule="auto"/>
        <w:ind w:left="357" w:hanging="357"/>
        <w:jc w:val="both"/>
        <w:rPr>
          <w:rFonts w:ascii="宋体" w:hAnsi="宋体" w:cs="宋体"/>
          <w:b/>
          <w:bCs/>
          <w:color w:val="auto"/>
          <w:sz w:val="24"/>
          <w:szCs w:val="24"/>
          <w:highlight w:val="none"/>
        </w:rPr>
      </w:pPr>
      <w:r>
        <w:rPr>
          <w:rFonts w:hint="eastAsia" w:ascii="宋体" w:hAnsi="宋体" w:cs="宋体"/>
          <w:b/>
          <w:bCs/>
          <w:color w:val="auto"/>
          <w:sz w:val="24"/>
          <w:szCs w:val="24"/>
          <w:highlight w:val="none"/>
        </w:rPr>
        <w:t>磋商有效期</w:t>
      </w:r>
    </w:p>
    <w:p w14:paraId="4F2D11B8">
      <w:pPr>
        <w:numPr>
          <w:ilvl w:val="1"/>
          <w:numId w:val="7"/>
        </w:numPr>
        <w:tabs>
          <w:tab w:val="clear" w:pos="360"/>
        </w:tabs>
        <w:snapToGrid w:val="0"/>
        <w:spacing w:line="360" w:lineRule="auto"/>
        <w:ind w:left="709" w:hanging="709"/>
        <w:rPr>
          <w:rFonts w:ascii="宋体" w:hAnsi="宋体" w:cs="宋体"/>
          <w:color w:val="auto"/>
          <w:sz w:val="24"/>
          <w:szCs w:val="24"/>
          <w:highlight w:val="none"/>
        </w:rPr>
      </w:pPr>
      <w:r>
        <w:rPr>
          <w:rFonts w:hint="eastAsia" w:ascii="宋体" w:hAnsi="宋体" w:cs="宋体"/>
          <w:color w:val="auto"/>
          <w:sz w:val="24"/>
          <w:szCs w:val="24"/>
          <w:highlight w:val="none"/>
        </w:rPr>
        <w:t>磋商应自</w:t>
      </w:r>
      <w:r>
        <w:rPr>
          <w:rFonts w:hint="eastAsia" w:ascii="宋体" w:hAnsi="宋体" w:cs="宋体"/>
          <w:b/>
          <w:color w:val="auto"/>
          <w:sz w:val="24"/>
          <w:szCs w:val="24"/>
          <w:highlight w:val="none"/>
        </w:rPr>
        <w:t>磋商资料表</w:t>
      </w:r>
      <w:r>
        <w:rPr>
          <w:rFonts w:hint="eastAsia" w:ascii="宋体" w:hAnsi="宋体" w:cs="宋体"/>
          <w:color w:val="auto"/>
          <w:sz w:val="24"/>
          <w:szCs w:val="24"/>
          <w:highlight w:val="none"/>
        </w:rPr>
        <w:t>中规定的响应文件递交截止时间起，并在</w:t>
      </w:r>
      <w:r>
        <w:rPr>
          <w:rFonts w:hint="eastAsia" w:ascii="宋体" w:hAnsi="宋体" w:cs="宋体"/>
          <w:b/>
          <w:color w:val="auto"/>
          <w:sz w:val="24"/>
          <w:szCs w:val="24"/>
          <w:highlight w:val="none"/>
        </w:rPr>
        <w:t>磋商资料表</w:t>
      </w:r>
      <w:r>
        <w:rPr>
          <w:rFonts w:hint="eastAsia" w:ascii="宋体" w:hAnsi="宋体" w:cs="宋体"/>
          <w:color w:val="auto"/>
          <w:sz w:val="24"/>
          <w:szCs w:val="24"/>
          <w:highlight w:val="none"/>
        </w:rPr>
        <w:t>中所述期限内保持有效。磋商有效期不足的磋商将被视为非实质性响应，视为无效响应。</w:t>
      </w:r>
    </w:p>
    <w:p w14:paraId="6226583E">
      <w:pPr>
        <w:numPr>
          <w:ilvl w:val="1"/>
          <w:numId w:val="7"/>
        </w:numPr>
        <w:tabs>
          <w:tab w:val="clear" w:pos="360"/>
        </w:tabs>
        <w:snapToGrid w:val="0"/>
        <w:spacing w:line="360" w:lineRule="auto"/>
        <w:ind w:left="709" w:hanging="709"/>
        <w:rPr>
          <w:rFonts w:ascii="宋体" w:hAnsi="宋体" w:cs="宋体"/>
          <w:color w:val="auto"/>
          <w:sz w:val="24"/>
          <w:szCs w:val="24"/>
          <w:highlight w:val="none"/>
        </w:rPr>
      </w:pPr>
      <w:r>
        <w:rPr>
          <w:rFonts w:hint="eastAsia" w:ascii="宋体" w:hAnsi="宋体" w:cs="宋体"/>
          <w:color w:val="auto"/>
          <w:sz w:val="24"/>
          <w:szCs w:val="24"/>
          <w:highlight w:val="none"/>
        </w:rPr>
        <w:t>特殊情况下，在原磋商有效期截止之前，采购代理机构可要求响应供应商延长磋商有效期。这种要求与答复均应以书面形式提交。响应供应商可拒绝采购代理机构的这种要求，但其磋商在原磋商有效期期满后将不再有效。同意延长磋商有效期的响应供应商将不会被要求和允许修正其磋商。</w:t>
      </w:r>
    </w:p>
    <w:p w14:paraId="41F544DB">
      <w:pPr>
        <w:numPr>
          <w:ilvl w:val="0"/>
          <w:numId w:val="7"/>
        </w:numPr>
        <w:snapToGrid w:val="0"/>
        <w:spacing w:line="360" w:lineRule="auto"/>
        <w:ind w:left="357" w:hanging="357"/>
        <w:jc w:val="both"/>
        <w:rPr>
          <w:rFonts w:ascii="宋体" w:hAnsi="宋体" w:cs="宋体"/>
          <w:b/>
          <w:bCs/>
          <w:color w:val="auto"/>
          <w:sz w:val="24"/>
          <w:szCs w:val="24"/>
          <w:highlight w:val="none"/>
        </w:rPr>
      </w:pPr>
      <w:r>
        <w:rPr>
          <w:rFonts w:hint="eastAsia" w:ascii="宋体" w:hAnsi="宋体" w:cs="宋体"/>
          <w:b/>
          <w:bCs/>
          <w:color w:val="auto"/>
          <w:sz w:val="24"/>
          <w:szCs w:val="24"/>
          <w:highlight w:val="none"/>
        </w:rPr>
        <w:t>响应文件的式样和签署</w:t>
      </w:r>
    </w:p>
    <w:p w14:paraId="44D2D229">
      <w:pPr>
        <w:numPr>
          <w:ilvl w:val="1"/>
          <w:numId w:val="7"/>
        </w:numPr>
        <w:tabs>
          <w:tab w:val="clear" w:pos="360"/>
        </w:tabs>
        <w:snapToGrid w:val="0"/>
        <w:spacing w:line="360" w:lineRule="auto"/>
        <w:ind w:left="709" w:hanging="709"/>
        <w:rPr>
          <w:rFonts w:ascii="宋体" w:hAnsi="宋体" w:cs="宋体"/>
          <w:color w:val="auto"/>
          <w:sz w:val="24"/>
          <w:szCs w:val="24"/>
          <w:highlight w:val="none"/>
        </w:rPr>
      </w:pPr>
      <w:r>
        <w:rPr>
          <w:rFonts w:hint="eastAsia" w:ascii="宋体" w:hAnsi="宋体" w:cs="宋体"/>
          <w:color w:val="auto"/>
          <w:sz w:val="24"/>
          <w:szCs w:val="24"/>
          <w:highlight w:val="none"/>
        </w:rPr>
        <w:t>响应供应商应准备一份响应文件正本、电子文件和</w:t>
      </w:r>
      <w:r>
        <w:rPr>
          <w:rFonts w:hint="eastAsia" w:ascii="宋体" w:hAnsi="宋体" w:cs="宋体"/>
          <w:b/>
          <w:color w:val="auto"/>
          <w:sz w:val="24"/>
          <w:szCs w:val="24"/>
          <w:highlight w:val="none"/>
        </w:rPr>
        <w:t>磋商资料表</w:t>
      </w:r>
      <w:r>
        <w:rPr>
          <w:rFonts w:hint="eastAsia" w:ascii="宋体" w:hAnsi="宋体" w:cs="宋体"/>
          <w:color w:val="auto"/>
          <w:sz w:val="24"/>
          <w:szCs w:val="24"/>
          <w:highlight w:val="none"/>
        </w:rPr>
        <w:t>中规定数目的副本，响应文件的副本可采用正本的复印件。每套响应文件须清楚地标明“正本”或“副本”。</w:t>
      </w:r>
      <w:r>
        <w:rPr>
          <w:rFonts w:hint="eastAsia" w:ascii="宋体" w:hAnsi="宋体" w:cs="宋体"/>
          <w:color w:val="auto"/>
          <w:sz w:val="24"/>
          <w:szCs w:val="24"/>
          <w:highlight w:val="none"/>
          <w:lang w:eastAsia="zh-TW"/>
        </w:rPr>
        <w:t>若副本与正本不符</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TW"/>
        </w:rPr>
        <w:t>以正本为准。</w:t>
      </w:r>
    </w:p>
    <w:p w14:paraId="4081D828">
      <w:pPr>
        <w:numPr>
          <w:ilvl w:val="1"/>
          <w:numId w:val="7"/>
        </w:numPr>
        <w:tabs>
          <w:tab w:val="clear" w:pos="360"/>
        </w:tabs>
        <w:snapToGrid w:val="0"/>
        <w:spacing w:line="360" w:lineRule="auto"/>
        <w:ind w:left="709" w:hanging="709"/>
        <w:rPr>
          <w:rFonts w:ascii="宋体" w:hAnsi="宋体" w:cs="宋体"/>
          <w:color w:val="auto"/>
          <w:sz w:val="24"/>
          <w:szCs w:val="24"/>
          <w:highlight w:val="none"/>
          <w:lang w:eastAsia="zh-TW"/>
        </w:rPr>
      </w:pPr>
      <w:r>
        <w:rPr>
          <w:rFonts w:hint="eastAsia" w:ascii="宋体" w:hAnsi="宋体" w:cs="宋体"/>
          <w:color w:val="auto"/>
          <w:sz w:val="24"/>
          <w:szCs w:val="24"/>
          <w:highlight w:val="none"/>
          <w:lang w:eastAsia="zh-TW"/>
        </w:rPr>
        <w:t>响应文件</w:t>
      </w:r>
      <w:r>
        <w:rPr>
          <w:rFonts w:hint="eastAsia" w:ascii="宋体" w:hAnsi="宋体" w:cs="宋体"/>
          <w:color w:val="auto"/>
          <w:sz w:val="24"/>
          <w:szCs w:val="24"/>
          <w:highlight w:val="none"/>
        </w:rPr>
        <w:t>的签署</w:t>
      </w:r>
    </w:p>
    <w:p w14:paraId="3CF55288">
      <w:pPr>
        <w:numPr>
          <w:ilvl w:val="2"/>
          <w:numId w:val="7"/>
        </w:numPr>
        <w:tabs>
          <w:tab w:val="clear" w:pos="720"/>
        </w:tabs>
        <w:snapToGrid w:val="0"/>
        <w:spacing w:line="360" w:lineRule="auto"/>
        <w:ind w:left="851" w:hanging="851"/>
        <w:jc w:val="both"/>
        <w:rPr>
          <w:rFonts w:ascii="宋体" w:hAnsi="宋体" w:cs="宋体"/>
          <w:color w:val="auto"/>
          <w:sz w:val="24"/>
          <w:szCs w:val="24"/>
          <w:highlight w:val="none"/>
        </w:rPr>
      </w:pPr>
      <w:r>
        <w:rPr>
          <w:rFonts w:hint="eastAsia" w:ascii="宋体" w:hAnsi="宋体" w:cs="宋体"/>
          <w:color w:val="auto"/>
          <w:sz w:val="24"/>
          <w:szCs w:val="24"/>
          <w:highlight w:val="none"/>
        </w:rPr>
        <w:t>响应文件的正本需打印或用不褪色墨水书写，竞争性磋商文件要求签名的由法定代表人（或单位负责人）或经其正式授权的代表签字或盖章。以及磋商文件中明示盖章处应加盖响应供应商公章，副本可以用正本复印，与正本具有同等法律效力。授权代表须将以书面形式出具的《法定代表人（或单位负责人）授权委托书》附在响应文件中。</w:t>
      </w:r>
    </w:p>
    <w:p w14:paraId="08F43DE2">
      <w:pPr>
        <w:numPr>
          <w:ilvl w:val="2"/>
          <w:numId w:val="7"/>
        </w:numPr>
        <w:tabs>
          <w:tab w:val="clear" w:pos="720"/>
        </w:tabs>
        <w:snapToGrid w:val="0"/>
        <w:spacing w:line="360" w:lineRule="auto"/>
        <w:ind w:left="851" w:hanging="851"/>
        <w:jc w:val="both"/>
        <w:rPr>
          <w:rFonts w:ascii="宋体" w:hAnsi="宋体" w:cs="宋体"/>
          <w:color w:val="auto"/>
          <w:sz w:val="24"/>
          <w:szCs w:val="24"/>
          <w:highlight w:val="none"/>
        </w:rPr>
      </w:pPr>
      <w:r>
        <w:rPr>
          <w:rFonts w:hint="eastAsia" w:ascii="宋体" w:hAnsi="宋体" w:cs="宋体"/>
          <w:color w:val="auto"/>
          <w:sz w:val="24"/>
          <w:szCs w:val="24"/>
          <w:highlight w:val="none"/>
        </w:rPr>
        <w:t>响应文件中的任何重要的插字、涂改和增删，必须由法定代表人（或单位负责人）或经其正式授权的代表在旁边签章或签字才有效。</w:t>
      </w:r>
    </w:p>
    <w:p w14:paraId="5F24E75B">
      <w:pPr>
        <w:snapToGrid w:val="0"/>
        <w:spacing w:line="360" w:lineRule="auto"/>
        <w:jc w:val="both"/>
        <w:outlineLvl w:val="1"/>
        <w:rPr>
          <w:rFonts w:ascii="宋体" w:hAnsi="宋体"/>
          <w:b/>
          <w:color w:val="auto"/>
          <w:sz w:val="28"/>
          <w:szCs w:val="28"/>
          <w:highlight w:val="none"/>
          <w:lang w:eastAsia="zh-TW"/>
        </w:rPr>
      </w:pPr>
      <w:r>
        <w:rPr>
          <w:rFonts w:hint="eastAsia" w:ascii="宋体" w:hAnsi="宋体"/>
          <w:b/>
          <w:color w:val="auto"/>
          <w:sz w:val="28"/>
          <w:szCs w:val="28"/>
          <w:highlight w:val="none"/>
          <w:lang w:eastAsia="zh-TW"/>
        </w:rPr>
        <w:t>四、响应文件的递交</w:t>
      </w:r>
    </w:p>
    <w:p w14:paraId="71C23D5E">
      <w:pPr>
        <w:numPr>
          <w:ilvl w:val="0"/>
          <w:numId w:val="7"/>
        </w:numPr>
        <w:snapToGrid w:val="0"/>
        <w:spacing w:line="360" w:lineRule="auto"/>
        <w:ind w:left="357" w:hanging="357"/>
        <w:jc w:val="both"/>
        <w:rPr>
          <w:rFonts w:ascii="宋体" w:hAnsi="宋体"/>
          <w:b/>
          <w:bCs/>
          <w:color w:val="auto"/>
          <w:sz w:val="24"/>
          <w:szCs w:val="24"/>
          <w:highlight w:val="none"/>
        </w:rPr>
      </w:pPr>
      <w:r>
        <w:rPr>
          <w:rFonts w:hint="eastAsia" w:ascii="宋体" w:hAnsi="宋体"/>
          <w:b/>
          <w:bCs/>
          <w:color w:val="auto"/>
          <w:sz w:val="24"/>
          <w:szCs w:val="24"/>
          <w:highlight w:val="none"/>
        </w:rPr>
        <w:t>响应文件的密封和标记</w:t>
      </w:r>
    </w:p>
    <w:p w14:paraId="01E6675B">
      <w:pPr>
        <w:numPr>
          <w:ilvl w:val="1"/>
          <w:numId w:val="7"/>
        </w:numPr>
        <w:tabs>
          <w:tab w:val="clear" w:pos="360"/>
        </w:tabs>
        <w:snapToGrid w:val="0"/>
        <w:spacing w:line="360" w:lineRule="auto"/>
        <w:ind w:left="709" w:hanging="709"/>
        <w:rPr>
          <w:rFonts w:ascii="宋体" w:hAnsi="宋体" w:cs="宋体"/>
          <w:color w:val="auto"/>
          <w:sz w:val="24"/>
          <w:szCs w:val="24"/>
          <w:highlight w:val="none"/>
        </w:rPr>
      </w:pPr>
      <w:r>
        <w:rPr>
          <w:rFonts w:hint="eastAsia" w:ascii="宋体" w:hAnsi="宋体" w:cs="宋体"/>
          <w:color w:val="auto"/>
          <w:sz w:val="24"/>
          <w:szCs w:val="24"/>
          <w:highlight w:val="none"/>
        </w:rPr>
        <w:t>响应供应商应单独提交一个密封信封，并在信封上标明“报价信封”的字样，内容包括报价表和电子文件，若本项目（或包组）接受联合体投标，则联合体投标，应将各方共同签署的《联合投标协议》一并提交。“报价信封”是响应文件的组成部分。</w:t>
      </w:r>
    </w:p>
    <w:p w14:paraId="7D6BD663">
      <w:pPr>
        <w:numPr>
          <w:ilvl w:val="1"/>
          <w:numId w:val="7"/>
        </w:numPr>
        <w:tabs>
          <w:tab w:val="clear" w:pos="360"/>
        </w:tabs>
        <w:snapToGrid w:val="0"/>
        <w:spacing w:line="360" w:lineRule="auto"/>
        <w:ind w:left="709" w:hanging="709"/>
        <w:rPr>
          <w:rFonts w:ascii="宋体" w:hAnsi="宋体"/>
          <w:color w:val="auto"/>
          <w:sz w:val="24"/>
          <w:szCs w:val="24"/>
          <w:highlight w:val="none"/>
        </w:rPr>
      </w:pPr>
      <w:r>
        <w:rPr>
          <w:rFonts w:hint="eastAsia" w:ascii="宋体" w:hAnsi="宋体" w:cs="宋体"/>
          <w:color w:val="auto"/>
          <w:sz w:val="24"/>
          <w:szCs w:val="24"/>
          <w:highlight w:val="none"/>
          <w:lang w:eastAsia="zh-TW"/>
        </w:rPr>
        <w:t>响应文件</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eastAsia="zh-TW"/>
        </w:rPr>
        <w:t>密封</w:t>
      </w:r>
      <w:r>
        <w:rPr>
          <w:rFonts w:hint="eastAsia" w:ascii="宋体" w:hAnsi="宋体"/>
          <w:color w:val="auto"/>
          <w:sz w:val="24"/>
          <w:szCs w:val="24"/>
          <w:highlight w:val="none"/>
        </w:rPr>
        <w:t>：</w:t>
      </w:r>
    </w:p>
    <w:p w14:paraId="391F0177">
      <w:pPr>
        <w:numPr>
          <w:ilvl w:val="2"/>
          <w:numId w:val="7"/>
        </w:numPr>
        <w:tabs>
          <w:tab w:val="left" w:pos="851"/>
        </w:tabs>
        <w:snapToGrid w:val="0"/>
        <w:spacing w:line="360" w:lineRule="auto"/>
        <w:jc w:val="both"/>
        <w:rPr>
          <w:rFonts w:ascii="宋体" w:hAnsi="宋体"/>
          <w:color w:val="auto"/>
          <w:sz w:val="24"/>
          <w:szCs w:val="24"/>
          <w:highlight w:val="none"/>
        </w:rPr>
      </w:pPr>
      <w:r>
        <w:rPr>
          <w:rFonts w:hint="eastAsia" w:ascii="宋体" w:hAnsi="宋体"/>
          <w:color w:val="auto"/>
          <w:sz w:val="24"/>
          <w:szCs w:val="24"/>
          <w:highlight w:val="none"/>
        </w:rPr>
        <w:t>响应文件正本与副本可以单独密封包装，也可以所有响应文件密封包装在一个密封袋内。</w:t>
      </w:r>
    </w:p>
    <w:p w14:paraId="71E6FECB">
      <w:pPr>
        <w:numPr>
          <w:ilvl w:val="2"/>
          <w:numId w:val="7"/>
        </w:numPr>
        <w:tabs>
          <w:tab w:val="left" w:pos="851"/>
        </w:tabs>
        <w:snapToGrid w:val="0"/>
        <w:spacing w:line="360" w:lineRule="auto"/>
        <w:jc w:val="both"/>
        <w:rPr>
          <w:rFonts w:ascii="宋体" w:hAnsi="宋体"/>
          <w:color w:val="auto"/>
          <w:sz w:val="24"/>
          <w:szCs w:val="24"/>
          <w:highlight w:val="none"/>
        </w:rPr>
      </w:pPr>
      <w:r>
        <w:rPr>
          <w:rFonts w:hint="eastAsia" w:ascii="宋体" w:hAnsi="宋体" w:cs="宋体"/>
          <w:color w:val="auto"/>
          <w:sz w:val="24"/>
          <w:szCs w:val="24"/>
          <w:highlight w:val="none"/>
        </w:rPr>
        <w:t>不足以造成响应文件可从外包装内散出而导致响应文件泄密的，不认定为响应文件未密封。</w:t>
      </w:r>
    </w:p>
    <w:p w14:paraId="2D4BD2EF">
      <w:pPr>
        <w:numPr>
          <w:ilvl w:val="1"/>
          <w:numId w:val="7"/>
        </w:numPr>
        <w:tabs>
          <w:tab w:val="clear" w:pos="360"/>
        </w:tabs>
        <w:snapToGrid w:val="0"/>
        <w:spacing w:line="360" w:lineRule="auto"/>
        <w:ind w:left="709" w:hanging="709"/>
        <w:rPr>
          <w:rFonts w:ascii="宋体" w:hAnsi="宋体"/>
          <w:color w:val="auto"/>
          <w:sz w:val="24"/>
          <w:szCs w:val="24"/>
          <w:highlight w:val="none"/>
        </w:rPr>
      </w:pPr>
      <w:r>
        <w:rPr>
          <w:rFonts w:hint="eastAsia" w:ascii="宋体" w:hAnsi="宋体" w:cs="宋体"/>
          <w:color w:val="auto"/>
          <w:sz w:val="24"/>
          <w:szCs w:val="24"/>
          <w:highlight w:val="none"/>
          <w:lang w:eastAsia="zh-TW"/>
        </w:rPr>
        <w:t>响应文件</w:t>
      </w:r>
      <w:r>
        <w:rPr>
          <w:rFonts w:hint="eastAsia" w:ascii="宋体" w:hAnsi="宋体" w:cs="宋体"/>
          <w:color w:val="auto"/>
          <w:sz w:val="24"/>
          <w:szCs w:val="24"/>
          <w:highlight w:val="none"/>
        </w:rPr>
        <w:t>的标记：</w:t>
      </w:r>
    </w:p>
    <w:p w14:paraId="3825F860">
      <w:pPr>
        <w:numPr>
          <w:ilvl w:val="2"/>
          <w:numId w:val="7"/>
        </w:numPr>
        <w:tabs>
          <w:tab w:val="left" w:pos="851"/>
        </w:tabs>
        <w:snapToGrid w:val="0"/>
        <w:spacing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清楚写明响应供应商名称和地址。</w:t>
      </w:r>
    </w:p>
    <w:p w14:paraId="1D38DB55">
      <w:pPr>
        <w:numPr>
          <w:ilvl w:val="2"/>
          <w:numId w:val="7"/>
        </w:numPr>
        <w:tabs>
          <w:tab w:val="clear" w:pos="720"/>
        </w:tabs>
        <w:snapToGrid w:val="0"/>
        <w:spacing w:line="360" w:lineRule="auto"/>
        <w:ind w:left="851" w:hanging="851"/>
        <w:jc w:val="both"/>
        <w:rPr>
          <w:rFonts w:ascii="宋体" w:hAnsi="宋体" w:cs="宋体"/>
          <w:color w:val="auto"/>
          <w:sz w:val="24"/>
          <w:szCs w:val="24"/>
          <w:highlight w:val="none"/>
        </w:rPr>
      </w:pPr>
      <w:r>
        <w:rPr>
          <w:rFonts w:hint="eastAsia" w:ascii="宋体" w:hAnsi="宋体"/>
          <w:color w:val="auto"/>
          <w:sz w:val="24"/>
          <w:szCs w:val="24"/>
          <w:highlight w:val="none"/>
        </w:rPr>
        <w:t>注明磋商邀请中指明的项目名称</w:t>
      </w:r>
      <w:r>
        <w:rPr>
          <w:rFonts w:hint="eastAsia" w:ascii="宋体" w:hAnsi="宋体" w:cs="宋体"/>
          <w:color w:val="auto"/>
          <w:sz w:val="24"/>
          <w:szCs w:val="24"/>
          <w:highlight w:val="none"/>
        </w:rPr>
        <w:t>、项目编号、包组号（如有）的字样。</w:t>
      </w:r>
    </w:p>
    <w:p w14:paraId="6EB6B02D">
      <w:pPr>
        <w:numPr>
          <w:ilvl w:val="1"/>
          <w:numId w:val="7"/>
        </w:numPr>
        <w:tabs>
          <w:tab w:val="clear" w:pos="360"/>
        </w:tabs>
        <w:snapToGrid w:val="0"/>
        <w:spacing w:line="360" w:lineRule="auto"/>
        <w:ind w:left="709" w:hanging="709"/>
        <w:rPr>
          <w:rFonts w:ascii="宋体" w:hAnsi="宋体"/>
          <w:color w:val="auto"/>
          <w:sz w:val="24"/>
          <w:szCs w:val="24"/>
          <w:highlight w:val="none"/>
        </w:rPr>
      </w:pPr>
      <w:r>
        <w:rPr>
          <w:rFonts w:hint="eastAsia" w:ascii="宋体" w:hAnsi="宋体" w:cs="宋体"/>
          <w:color w:val="auto"/>
          <w:sz w:val="24"/>
          <w:szCs w:val="24"/>
          <w:highlight w:val="none"/>
        </w:rPr>
        <w:t>如果未按本须知上款要求加写标记，采购代理机构对误投或提前启封概不负责。</w:t>
      </w:r>
    </w:p>
    <w:p w14:paraId="59A014CF">
      <w:pPr>
        <w:numPr>
          <w:ilvl w:val="0"/>
          <w:numId w:val="7"/>
        </w:numPr>
        <w:snapToGrid w:val="0"/>
        <w:spacing w:line="360" w:lineRule="auto"/>
        <w:ind w:left="357" w:hanging="357"/>
        <w:jc w:val="both"/>
        <w:rPr>
          <w:rFonts w:ascii="宋体" w:hAnsi="宋体"/>
          <w:b/>
          <w:bCs/>
          <w:color w:val="auto"/>
          <w:sz w:val="24"/>
          <w:szCs w:val="24"/>
          <w:highlight w:val="none"/>
        </w:rPr>
      </w:pPr>
      <w:r>
        <w:rPr>
          <w:rFonts w:hint="eastAsia" w:ascii="宋体" w:hAnsi="宋体"/>
          <w:b/>
          <w:bCs/>
          <w:color w:val="auto"/>
          <w:sz w:val="24"/>
          <w:szCs w:val="24"/>
          <w:highlight w:val="none"/>
        </w:rPr>
        <w:t>响应文件递交截止期</w:t>
      </w:r>
    </w:p>
    <w:p w14:paraId="5A643EF9">
      <w:pPr>
        <w:numPr>
          <w:ilvl w:val="1"/>
          <w:numId w:val="7"/>
        </w:numPr>
        <w:tabs>
          <w:tab w:val="clear" w:pos="360"/>
        </w:tabs>
        <w:snapToGrid w:val="0"/>
        <w:spacing w:line="360" w:lineRule="auto"/>
        <w:ind w:left="709" w:hanging="709"/>
        <w:rPr>
          <w:rFonts w:ascii="宋体" w:hAnsi="宋体"/>
          <w:color w:val="auto"/>
          <w:sz w:val="24"/>
          <w:szCs w:val="24"/>
          <w:highlight w:val="none"/>
        </w:rPr>
      </w:pPr>
      <w:r>
        <w:rPr>
          <w:rFonts w:hint="eastAsia" w:ascii="宋体" w:hAnsi="宋体" w:cs="宋体"/>
          <w:color w:val="auto"/>
          <w:sz w:val="24"/>
          <w:szCs w:val="24"/>
          <w:highlight w:val="none"/>
        </w:rPr>
        <w:t>响应供应商应在</w:t>
      </w:r>
      <w:r>
        <w:rPr>
          <w:rFonts w:hint="eastAsia" w:ascii="宋体" w:hAnsi="宋体" w:cs="宋体"/>
          <w:b/>
          <w:color w:val="auto"/>
          <w:sz w:val="24"/>
          <w:szCs w:val="24"/>
          <w:highlight w:val="none"/>
        </w:rPr>
        <w:t>磋商资料表</w:t>
      </w:r>
      <w:r>
        <w:rPr>
          <w:rFonts w:hint="eastAsia" w:ascii="宋体" w:hAnsi="宋体" w:cs="宋体"/>
          <w:color w:val="auto"/>
          <w:sz w:val="24"/>
          <w:szCs w:val="24"/>
          <w:highlight w:val="none"/>
        </w:rPr>
        <w:t>中规定的截止日期和时间前，将响应文件递交至</w:t>
      </w:r>
      <w:r>
        <w:rPr>
          <w:rFonts w:hint="eastAsia" w:ascii="宋体" w:hAnsi="宋体" w:cs="宋体"/>
          <w:b/>
          <w:color w:val="auto"/>
          <w:sz w:val="24"/>
          <w:szCs w:val="24"/>
          <w:highlight w:val="none"/>
        </w:rPr>
        <w:t>磋商资料表</w:t>
      </w:r>
      <w:r>
        <w:rPr>
          <w:rFonts w:hint="eastAsia" w:ascii="宋体" w:hAnsi="宋体" w:cs="宋体"/>
          <w:color w:val="auto"/>
          <w:sz w:val="24"/>
          <w:szCs w:val="24"/>
          <w:highlight w:val="none"/>
        </w:rPr>
        <w:t>中指明的地点。在截止时间后送达的响应文件为无效文件，采购人或者磋商小组应当拒绝。</w:t>
      </w:r>
    </w:p>
    <w:p w14:paraId="04E48A3F">
      <w:pPr>
        <w:numPr>
          <w:ilvl w:val="0"/>
          <w:numId w:val="7"/>
        </w:numPr>
        <w:snapToGrid w:val="0"/>
        <w:spacing w:line="360" w:lineRule="auto"/>
        <w:ind w:left="357" w:hanging="357"/>
        <w:jc w:val="both"/>
        <w:rPr>
          <w:rFonts w:ascii="宋体" w:hAnsi="宋体"/>
          <w:b/>
          <w:bCs/>
          <w:color w:val="auto"/>
          <w:sz w:val="24"/>
          <w:szCs w:val="24"/>
          <w:highlight w:val="none"/>
        </w:rPr>
      </w:pPr>
      <w:r>
        <w:rPr>
          <w:rFonts w:hint="eastAsia" w:ascii="宋体" w:hAnsi="宋体"/>
          <w:b/>
          <w:bCs/>
          <w:color w:val="auto"/>
          <w:sz w:val="24"/>
          <w:szCs w:val="24"/>
          <w:highlight w:val="none"/>
        </w:rPr>
        <w:t>响应文件的修改和撤回、撤销</w:t>
      </w:r>
    </w:p>
    <w:p w14:paraId="75F1D0BE">
      <w:pPr>
        <w:numPr>
          <w:ilvl w:val="1"/>
          <w:numId w:val="7"/>
        </w:numPr>
        <w:tabs>
          <w:tab w:val="clear" w:pos="360"/>
        </w:tabs>
        <w:snapToGrid w:val="0"/>
        <w:spacing w:line="360" w:lineRule="auto"/>
        <w:ind w:left="709" w:hanging="709"/>
        <w:jc w:val="both"/>
        <w:rPr>
          <w:rFonts w:ascii="宋体" w:hAnsi="宋体" w:cs="宋体"/>
          <w:color w:val="auto"/>
          <w:sz w:val="24"/>
          <w:szCs w:val="24"/>
          <w:highlight w:val="none"/>
        </w:rPr>
      </w:pPr>
      <w:r>
        <w:rPr>
          <w:rFonts w:hint="eastAsia" w:ascii="宋体" w:hAnsi="宋体" w:cs="宋体"/>
          <w:color w:val="auto"/>
          <w:sz w:val="24"/>
          <w:szCs w:val="24"/>
          <w:highlight w:val="none"/>
        </w:rPr>
        <w:t>响应供应商在响应文件递交截止时间前，可以对所递交的响应文件进行补充、修改或者撤回，并书面通知采购人。补充、修改的内容应当按竞争性磋商文件要求签署、盖章，并作为响应文件的组成部分。补充、修改的内容和响应文件不一致的，以补充、修改的内容为准。在响应文件递交截止期时点之后，响应供应商不得对其响应文件做任何修改和补充。</w:t>
      </w:r>
    </w:p>
    <w:p w14:paraId="3E3F94CE">
      <w:pPr>
        <w:numPr>
          <w:ilvl w:val="1"/>
          <w:numId w:val="7"/>
        </w:numPr>
        <w:tabs>
          <w:tab w:val="clear" w:pos="360"/>
        </w:tabs>
        <w:snapToGrid w:val="0"/>
        <w:spacing w:line="360" w:lineRule="auto"/>
        <w:ind w:left="709" w:hanging="709"/>
        <w:jc w:val="both"/>
        <w:rPr>
          <w:rFonts w:ascii="宋体" w:hAnsi="宋体"/>
          <w:bCs/>
          <w:color w:val="auto"/>
          <w:sz w:val="24"/>
          <w:szCs w:val="24"/>
          <w:highlight w:val="none"/>
        </w:rPr>
      </w:pPr>
      <w:r>
        <w:rPr>
          <w:rFonts w:hint="eastAsia" w:ascii="宋体" w:hAnsi="宋体"/>
          <w:bCs/>
          <w:color w:val="auto"/>
          <w:sz w:val="24"/>
          <w:szCs w:val="24"/>
          <w:highlight w:val="none"/>
        </w:rPr>
        <w:t>除响应供应商提交最后报价之前根据磋商情况退出磋商的情形外，响应供应商在响应截止后或在竞争性磋商文件中规定的磋商有效期内不可撤销其响应。</w:t>
      </w:r>
    </w:p>
    <w:p w14:paraId="0393B02B">
      <w:pPr>
        <w:numPr>
          <w:ilvl w:val="1"/>
          <w:numId w:val="7"/>
        </w:numPr>
        <w:tabs>
          <w:tab w:val="clear" w:pos="360"/>
        </w:tabs>
        <w:snapToGrid w:val="0"/>
        <w:spacing w:line="360" w:lineRule="auto"/>
        <w:ind w:left="709" w:hanging="709"/>
        <w:jc w:val="both"/>
        <w:rPr>
          <w:rFonts w:ascii="宋体" w:hAnsi="宋体"/>
          <w:bCs/>
          <w:color w:val="auto"/>
          <w:sz w:val="24"/>
          <w:szCs w:val="24"/>
          <w:highlight w:val="none"/>
        </w:rPr>
      </w:pPr>
      <w:r>
        <w:rPr>
          <w:rFonts w:hint="eastAsia" w:ascii="宋体" w:hAnsi="宋体"/>
          <w:color w:val="auto"/>
          <w:sz w:val="24"/>
          <w:szCs w:val="24"/>
          <w:highlight w:val="none"/>
        </w:rPr>
        <w:t>响应供应商所提交的响应文件在本项目递交响应文件截止时间后均不予退还。</w:t>
      </w:r>
    </w:p>
    <w:p w14:paraId="799C333A">
      <w:pPr>
        <w:snapToGrid w:val="0"/>
        <w:spacing w:line="360" w:lineRule="auto"/>
        <w:jc w:val="both"/>
        <w:outlineLvl w:val="1"/>
        <w:rPr>
          <w:rFonts w:ascii="宋体" w:hAnsi="宋体"/>
          <w:b/>
          <w:color w:val="auto"/>
          <w:sz w:val="28"/>
          <w:szCs w:val="28"/>
          <w:highlight w:val="none"/>
          <w:lang w:eastAsia="zh-TW"/>
        </w:rPr>
      </w:pPr>
      <w:r>
        <w:rPr>
          <w:rFonts w:hint="eastAsia" w:ascii="宋体" w:hAnsi="宋体"/>
          <w:b/>
          <w:color w:val="auto"/>
          <w:sz w:val="28"/>
          <w:szCs w:val="28"/>
          <w:highlight w:val="none"/>
          <w:lang w:eastAsia="zh-TW"/>
        </w:rPr>
        <w:t>五、竞争性磋商流程</w:t>
      </w:r>
    </w:p>
    <w:p w14:paraId="08F9924F">
      <w:pPr>
        <w:numPr>
          <w:ilvl w:val="0"/>
          <w:numId w:val="7"/>
        </w:numPr>
        <w:snapToGrid w:val="0"/>
        <w:spacing w:line="360" w:lineRule="auto"/>
        <w:ind w:left="357" w:hanging="357"/>
        <w:jc w:val="both"/>
        <w:rPr>
          <w:rFonts w:ascii="宋体" w:hAnsi="宋体"/>
          <w:b/>
          <w:bCs/>
          <w:color w:val="auto"/>
          <w:sz w:val="24"/>
          <w:szCs w:val="24"/>
          <w:highlight w:val="none"/>
        </w:rPr>
      </w:pPr>
      <w:r>
        <w:rPr>
          <w:rFonts w:hint="eastAsia" w:ascii="宋体" w:hAnsi="宋体"/>
          <w:b/>
          <w:bCs/>
          <w:color w:val="auto"/>
          <w:sz w:val="24"/>
          <w:szCs w:val="24"/>
          <w:highlight w:val="none"/>
        </w:rPr>
        <w:t>响应文件的拆封</w:t>
      </w:r>
    </w:p>
    <w:p w14:paraId="12ED7104">
      <w:pPr>
        <w:numPr>
          <w:ilvl w:val="1"/>
          <w:numId w:val="7"/>
        </w:numPr>
        <w:tabs>
          <w:tab w:val="clear" w:pos="360"/>
        </w:tabs>
        <w:snapToGrid w:val="0"/>
        <w:spacing w:line="360" w:lineRule="auto"/>
        <w:ind w:left="709" w:hanging="709"/>
        <w:rPr>
          <w:rFonts w:ascii="宋体" w:hAnsi="宋体"/>
          <w:color w:val="auto"/>
          <w:sz w:val="24"/>
          <w:szCs w:val="24"/>
          <w:highlight w:val="none"/>
        </w:rPr>
      </w:pPr>
      <w:r>
        <w:rPr>
          <w:rFonts w:hint="eastAsia" w:ascii="宋体" w:hAnsi="宋体" w:cs="宋体"/>
          <w:color w:val="auto"/>
          <w:sz w:val="24"/>
          <w:szCs w:val="24"/>
          <w:highlight w:val="none"/>
        </w:rPr>
        <w:t>采购代理机构在</w:t>
      </w:r>
      <w:r>
        <w:rPr>
          <w:rFonts w:hint="eastAsia" w:ascii="宋体" w:hAnsi="宋体" w:cs="宋体"/>
          <w:b/>
          <w:color w:val="auto"/>
          <w:sz w:val="24"/>
          <w:szCs w:val="24"/>
          <w:highlight w:val="none"/>
        </w:rPr>
        <w:t>磋商邀请</w:t>
      </w:r>
      <w:r>
        <w:rPr>
          <w:rFonts w:hint="eastAsia" w:ascii="宋体" w:hAnsi="宋体" w:cs="宋体"/>
          <w:color w:val="auto"/>
          <w:sz w:val="24"/>
          <w:szCs w:val="24"/>
          <w:highlight w:val="none"/>
        </w:rPr>
        <w:t>中规定的日期、时间和地点组织磋商。</w:t>
      </w:r>
    </w:p>
    <w:p w14:paraId="3839A69C">
      <w:pPr>
        <w:numPr>
          <w:ilvl w:val="1"/>
          <w:numId w:val="7"/>
        </w:numPr>
        <w:tabs>
          <w:tab w:val="clear" w:pos="360"/>
        </w:tabs>
        <w:snapToGrid w:val="0"/>
        <w:spacing w:line="360" w:lineRule="auto"/>
        <w:ind w:left="709" w:hanging="709"/>
        <w:rPr>
          <w:rFonts w:ascii="宋体" w:hAnsi="宋体" w:cs="宋体"/>
          <w:color w:val="auto"/>
          <w:sz w:val="24"/>
          <w:szCs w:val="24"/>
          <w:highlight w:val="none"/>
        </w:rPr>
      </w:pPr>
      <w:r>
        <w:rPr>
          <w:rFonts w:hint="eastAsia" w:ascii="宋体" w:hAnsi="宋体" w:cs="宋体"/>
          <w:color w:val="auto"/>
          <w:sz w:val="24"/>
          <w:szCs w:val="24"/>
          <w:highlight w:val="none"/>
        </w:rPr>
        <w:t>响应文件拆封在竞争性磋商文件规定的开标时间进行，拆封地点为竞争性磋商文件中预先确定的开标地点。</w:t>
      </w:r>
    </w:p>
    <w:p w14:paraId="65308E07">
      <w:pPr>
        <w:numPr>
          <w:ilvl w:val="1"/>
          <w:numId w:val="7"/>
        </w:numPr>
        <w:tabs>
          <w:tab w:val="clear" w:pos="360"/>
        </w:tabs>
        <w:snapToGrid w:val="0"/>
        <w:spacing w:line="360" w:lineRule="auto"/>
        <w:ind w:left="709" w:hanging="709"/>
        <w:rPr>
          <w:rFonts w:ascii="宋体" w:hAnsi="宋体"/>
          <w:b/>
          <w:color w:val="auto"/>
          <w:sz w:val="24"/>
          <w:szCs w:val="24"/>
          <w:highlight w:val="none"/>
        </w:rPr>
      </w:pPr>
      <w:r>
        <w:rPr>
          <w:rFonts w:hint="eastAsia" w:ascii="宋体" w:hAnsi="宋体" w:cs="宋体"/>
          <w:color w:val="auto"/>
          <w:sz w:val="24"/>
          <w:szCs w:val="24"/>
          <w:highlight w:val="none"/>
        </w:rPr>
        <w:t>响应文件递交截止时间后，由全体响应供应商对全部响应文件的密封情况进行检查。</w:t>
      </w:r>
    </w:p>
    <w:p w14:paraId="781AE13D">
      <w:pPr>
        <w:numPr>
          <w:ilvl w:val="0"/>
          <w:numId w:val="7"/>
        </w:numPr>
        <w:snapToGrid w:val="0"/>
        <w:spacing w:line="360" w:lineRule="auto"/>
        <w:ind w:left="357" w:hanging="357"/>
        <w:jc w:val="both"/>
        <w:rPr>
          <w:rFonts w:ascii="宋体" w:hAnsi="宋体"/>
          <w:b/>
          <w:bCs/>
          <w:color w:val="auto"/>
          <w:sz w:val="24"/>
          <w:szCs w:val="24"/>
          <w:highlight w:val="none"/>
        </w:rPr>
      </w:pPr>
      <w:r>
        <w:rPr>
          <w:rFonts w:hint="eastAsia" w:ascii="宋体" w:hAnsi="宋体"/>
          <w:b/>
          <w:bCs/>
          <w:color w:val="auto"/>
          <w:sz w:val="24"/>
          <w:szCs w:val="24"/>
          <w:highlight w:val="none"/>
        </w:rPr>
        <w:t>磋商小组</w:t>
      </w:r>
    </w:p>
    <w:p w14:paraId="41E3652C">
      <w:pPr>
        <w:numPr>
          <w:ilvl w:val="1"/>
          <w:numId w:val="7"/>
        </w:numPr>
        <w:tabs>
          <w:tab w:val="clear" w:pos="360"/>
        </w:tabs>
        <w:snapToGrid w:val="0"/>
        <w:spacing w:line="360" w:lineRule="auto"/>
        <w:ind w:left="709" w:hanging="709"/>
        <w:rPr>
          <w:rFonts w:ascii="宋体" w:hAnsi="宋体"/>
          <w:color w:val="auto"/>
          <w:sz w:val="24"/>
          <w:szCs w:val="24"/>
          <w:highlight w:val="none"/>
        </w:rPr>
      </w:pPr>
      <w:r>
        <w:rPr>
          <w:rFonts w:hint="eastAsia" w:ascii="宋体" w:hAnsi="宋体" w:cs="宋体"/>
          <w:color w:val="auto"/>
          <w:sz w:val="24"/>
          <w:szCs w:val="24"/>
          <w:highlight w:val="none"/>
        </w:rPr>
        <w:t>磋商由依照政府采购法律、法规、规章、政策的规定，组建的磋商小组负责。磋商小组按政府采购规定由采购人代表和相关专业的专家组成，磋商小组人数构成将按照</w:t>
      </w:r>
      <w:r>
        <w:rPr>
          <w:rFonts w:hint="eastAsia" w:ascii="宋体" w:hAnsi="宋体" w:cs="宋体"/>
          <w:b/>
          <w:color w:val="auto"/>
          <w:sz w:val="24"/>
          <w:szCs w:val="24"/>
          <w:highlight w:val="none"/>
        </w:rPr>
        <w:t>磋商资料表</w:t>
      </w:r>
      <w:r>
        <w:rPr>
          <w:rFonts w:hint="eastAsia" w:ascii="宋体" w:hAnsi="宋体" w:cs="宋体"/>
          <w:color w:val="auto"/>
          <w:sz w:val="24"/>
          <w:szCs w:val="24"/>
          <w:highlight w:val="none"/>
        </w:rPr>
        <w:t>中确定。磋商小组成员依法从政府采购评审专家库中随机抽取。</w:t>
      </w:r>
    </w:p>
    <w:p w14:paraId="7B5ECD31">
      <w:pPr>
        <w:numPr>
          <w:ilvl w:val="1"/>
          <w:numId w:val="7"/>
        </w:numPr>
        <w:tabs>
          <w:tab w:val="clear" w:pos="360"/>
        </w:tabs>
        <w:snapToGrid w:val="0"/>
        <w:spacing w:line="360" w:lineRule="auto"/>
        <w:ind w:left="709" w:hanging="709"/>
        <w:rPr>
          <w:rFonts w:ascii="宋体" w:hAnsi="宋体" w:cs="宋体"/>
          <w:color w:val="auto"/>
          <w:sz w:val="24"/>
          <w:szCs w:val="24"/>
          <w:highlight w:val="none"/>
        </w:rPr>
      </w:pPr>
      <w:r>
        <w:rPr>
          <w:rFonts w:hint="eastAsia" w:ascii="宋体" w:hAnsi="宋体" w:cs="宋体"/>
          <w:color w:val="auto"/>
          <w:sz w:val="24"/>
          <w:szCs w:val="24"/>
          <w:highlight w:val="none"/>
        </w:rPr>
        <w:t>磋商小组名单在磋商结果确定前严格保密。评审专家有下列情形之一的，受到邀请应主动提出回避，采购当事人也可以要求该评审专家回避：</w:t>
      </w:r>
    </w:p>
    <w:p w14:paraId="22820D57">
      <w:pPr>
        <w:numPr>
          <w:ilvl w:val="2"/>
          <w:numId w:val="7"/>
        </w:numPr>
        <w:tabs>
          <w:tab w:val="left" w:pos="851"/>
        </w:tabs>
        <w:snapToGrid w:val="0"/>
        <w:spacing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参加采购活动前3年内与供应商存在劳动关系；</w:t>
      </w:r>
    </w:p>
    <w:p w14:paraId="465B3A1E">
      <w:pPr>
        <w:numPr>
          <w:ilvl w:val="2"/>
          <w:numId w:val="7"/>
        </w:numPr>
        <w:tabs>
          <w:tab w:val="left" w:pos="851"/>
        </w:tabs>
        <w:snapToGrid w:val="0"/>
        <w:spacing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参加采购活动前3年内担任供应商的董事、监事；</w:t>
      </w:r>
    </w:p>
    <w:p w14:paraId="5D59B943">
      <w:pPr>
        <w:numPr>
          <w:ilvl w:val="2"/>
          <w:numId w:val="7"/>
        </w:numPr>
        <w:tabs>
          <w:tab w:val="left" w:pos="851"/>
        </w:tabs>
        <w:snapToGrid w:val="0"/>
        <w:spacing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参加采购活动前3年内是供应商的控股股东或者实际控制人；</w:t>
      </w:r>
    </w:p>
    <w:p w14:paraId="7B844283">
      <w:pPr>
        <w:numPr>
          <w:ilvl w:val="2"/>
          <w:numId w:val="7"/>
        </w:numPr>
        <w:tabs>
          <w:tab w:val="left" w:pos="851"/>
        </w:tabs>
        <w:snapToGrid w:val="0"/>
        <w:spacing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与供应商的法定代表人（或单位负责人）或者负责人有夫妻、直系血亲、三代以内旁系血亲或者近姻亲关系；</w:t>
      </w:r>
    </w:p>
    <w:p w14:paraId="6E569149">
      <w:pPr>
        <w:numPr>
          <w:ilvl w:val="2"/>
          <w:numId w:val="7"/>
        </w:numPr>
        <w:tabs>
          <w:tab w:val="left" w:pos="851"/>
        </w:tabs>
        <w:snapToGrid w:val="0"/>
        <w:spacing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与供应商有其他可能影响政府采购活动公平、公正进行的关系。</w:t>
      </w:r>
    </w:p>
    <w:p w14:paraId="2B8568C9">
      <w:pPr>
        <w:numPr>
          <w:ilvl w:val="0"/>
          <w:numId w:val="7"/>
        </w:numPr>
        <w:snapToGrid w:val="0"/>
        <w:spacing w:line="360" w:lineRule="auto"/>
        <w:ind w:left="357" w:hanging="357"/>
        <w:jc w:val="both"/>
        <w:rPr>
          <w:rFonts w:ascii="宋体" w:hAnsi="宋体"/>
          <w:b/>
          <w:bCs/>
          <w:color w:val="auto"/>
          <w:sz w:val="24"/>
          <w:szCs w:val="24"/>
          <w:highlight w:val="none"/>
        </w:rPr>
      </w:pPr>
      <w:r>
        <w:rPr>
          <w:rFonts w:hint="eastAsia" w:ascii="宋体" w:hAnsi="宋体"/>
          <w:b/>
          <w:bCs/>
          <w:color w:val="auto"/>
          <w:sz w:val="24"/>
          <w:szCs w:val="24"/>
          <w:highlight w:val="none"/>
        </w:rPr>
        <w:t>磋商过程</w:t>
      </w:r>
    </w:p>
    <w:p w14:paraId="0887D996">
      <w:pPr>
        <w:numPr>
          <w:ilvl w:val="1"/>
          <w:numId w:val="7"/>
        </w:numPr>
        <w:tabs>
          <w:tab w:val="clear" w:pos="360"/>
        </w:tabs>
        <w:snapToGrid w:val="0"/>
        <w:spacing w:line="360" w:lineRule="auto"/>
        <w:ind w:left="709" w:hanging="709"/>
        <w:rPr>
          <w:rFonts w:ascii="宋体" w:hAnsi="宋体" w:cs="黑体"/>
          <w:b/>
          <w:bCs/>
          <w:color w:val="auto"/>
          <w:sz w:val="24"/>
          <w:szCs w:val="24"/>
          <w:highlight w:val="none"/>
        </w:rPr>
      </w:pPr>
      <w:r>
        <w:rPr>
          <w:rFonts w:hint="eastAsia"/>
          <w:color w:val="auto"/>
          <w:sz w:val="24"/>
          <w:szCs w:val="24"/>
          <w:highlight w:val="none"/>
        </w:rPr>
        <w:t>磋商小组应当对响应文件的有效性、完整性和响应程度进行评审。磋商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r>
        <w:rPr>
          <w:rFonts w:hint="eastAsia" w:ascii="宋体" w:hAnsi="宋体" w:cs="宋体"/>
          <w:color w:val="auto"/>
          <w:sz w:val="24"/>
          <w:szCs w:val="24"/>
          <w:highlight w:val="none"/>
        </w:rPr>
        <w:t>磋商小组要求供应商澄清、说明或者更正响应文件应当以书面形式作出。供应商的澄清、说明或者更正应当由法定代表人（或单位负责人）或其授权代表签字或者加盖公章。</w:t>
      </w:r>
    </w:p>
    <w:p w14:paraId="3A6887EE">
      <w:pPr>
        <w:numPr>
          <w:ilvl w:val="1"/>
          <w:numId w:val="7"/>
        </w:numPr>
        <w:tabs>
          <w:tab w:val="clear" w:pos="360"/>
        </w:tabs>
        <w:snapToGrid w:val="0"/>
        <w:spacing w:line="360" w:lineRule="auto"/>
        <w:ind w:left="709" w:hanging="709"/>
        <w:rPr>
          <w:color w:val="auto"/>
          <w:sz w:val="24"/>
          <w:szCs w:val="24"/>
          <w:highlight w:val="none"/>
        </w:rPr>
      </w:pPr>
      <w:r>
        <w:rPr>
          <w:rFonts w:hint="eastAsia"/>
          <w:color w:val="auto"/>
          <w:sz w:val="24"/>
          <w:szCs w:val="24"/>
          <w:highlight w:val="none"/>
        </w:rPr>
        <w:t>资格、符合性评审详见竞争性磋商文件第五章的《资格、符合性评审表》，未能通过资格、符合性审查被认定为无效响应，磋商小组应当现场告知有关供应商。</w:t>
      </w:r>
      <w:r>
        <w:rPr>
          <w:rFonts w:hint="eastAsia" w:ascii="宋体" w:hAnsi="宋体" w:cs="宋体"/>
          <w:color w:val="auto"/>
          <w:sz w:val="24"/>
          <w:szCs w:val="24"/>
          <w:highlight w:val="none"/>
        </w:rPr>
        <w:t>只</w:t>
      </w:r>
      <w:r>
        <w:rPr>
          <w:rFonts w:hint="eastAsia"/>
          <w:color w:val="auto"/>
          <w:sz w:val="24"/>
          <w:szCs w:val="24"/>
          <w:highlight w:val="none"/>
        </w:rPr>
        <w:t>有全部满足《资格、符合性审查表》所列各项要求的响应才是有效响应，只要不满足资格性和符合性条款中所列各项要求之一的，将被认定为无效响应。对响应有效性认定意见不一致的，磋商小组按照少数服从多数的原则确定。</w:t>
      </w:r>
    </w:p>
    <w:p w14:paraId="548B5FAC">
      <w:pPr>
        <w:numPr>
          <w:ilvl w:val="1"/>
          <w:numId w:val="7"/>
        </w:numPr>
        <w:tabs>
          <w:tab w:val="clear" w:pos="360"/>
        </w:tabs>
        <w:snapToGrid w:val="0"/>
        <w:spacing w:line="360" w:lineRule="auto"/>
        <w:ind w:left="709" w:hanging="709"/>
        <w:rPr>
          <w:color w:val="auto"/>
          <w:sz w:val="24"/>
          <w:szCs w:val="24"/>
          <w:highlight w:val="none"/>
        </w:rPr>
      </w:pPr>
      <w:r>
        <w:rPr>
          <w:rFonts w:hint="eastAsia"/>
          <w:color w:val="auto"/>
          <w:sz w:val="24"/>
          <w:szCs w:val="24"/>
          <w:highlight w:val="none"/>
        </w:rPr>
        <w:t>磋商小组所有成员应当集中与单一供应</w:t>
      </w:r>
      <w:r>
        <w:rPr>
          <w:rFonts w:hint="eastAsia" w:ascii="宋体" w:hAnsi="宋体" w:cs="宋体"/>
          <w:color w:val="auto"/>
          <w:sz w:val="24"/>
          <w:szCs w:val="24"/>
          <w:highlight w:val="none"/>
        </w:rPr>
        <w:t>商（以响应供应商签到顺序为准）</w:t>
      </w:r>
      <w:r>
        <w:rPr>
          <w:rFonts w:hint="eastAsia"/>
          <w:color w:val="auto"/>
          <w:sz w:val="24"/>
          <w:szCs w:val="24"/>
          <w:highlight w:val="none"/>
        </w:rPr>
        <w:t>分别进行磋商，并给予所有参加磋商</w:t>
      </w:r>
      <w:r>
        <w:rPr>
          <w:rFonts w:hint="eastAsia" w:ascii="宋体" w:hAnsi="宋体" w:cs="宋体"/>
          <w:color w:val="auto"/>
          <w:sz w:val="24"/>
          <w:szCs w:val="24"/>
          <w:highlight w:val="none"/>
        </w:rPr>
        <w:t>的响应</w:t>
      </w:r>
      <w:r>
        <w:rPr>
          <w:rFonts w:hint="eastAsia"/>
          <w:color w:val="auto"/>
          <w:sz w:val="24"/>
          <w:szCs w:val="24"/>
          <w:highlight w:val="none"/>
        </w:rPr>
        <w:t>供应商平等的磋商机</w:t>
      </w:r>
      <w:r>
        <w:rPr>
          <w:rFonts w:hint="eastAsia" w:ascii="宋体" w:hAnsi="宋体" w:cs="宋体"/>
          <w:color w:val="auto"/>
          <w:sz w:val="24"/>
          <w:szCs w:val="24"/>
          <w:highlight w:val="none"/>
        </w:rPr>
        <w:t>会</w:t>
      </w:r>
      <w:r>
        <w:rPr>
          <w:rFonts w:hint="eastAsia"/>
          <w:color w:val="auto"/>
          <w:sz w:val="24"/>
          <w:szCs w:val="24"/>
          <w:highlight w:val="none"/>
        </w:rPr>
        <w:t>。</w:t>
      </w:r>
    </w:p>
    <w:p w14:paraId="4E259007">
      <w:pPr>
        <w:numPr>
          <w:ilvl w:val="1"/>
          <w:numId w:val="7"/>
        </w:numPr>
        <w:tabs>
          <w:tab w:val="clear" w:pos="360"/>
        </w:tabs>
        <w:snapToGrid w:val="0"/>
        <w:spacing w:line="360" w:lineRule="auto"/>
        <w:ind w:left="709" w:hanging="709"/>
        <w:rPr>
          <w:color w:val="auto"/>
          <w:sz w:val="24"/>
          <w:szCs w:val="24"/>
          <w:highlight w:val="none"/>
        </w:rPr>
      </w:pPr>
      <w:r>
        <w:rPr>
          <w:rFonts w:hint="eastAsia"/>
          <w:color w:val="auto"/>
          <w:sz w:val="24"/>
          <w:szCs w:val="24"/>
          <w:highlight w:val="none"/>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实质性变动是竞争性磋商文件的有效组成部分，磋商小组应当及时以书面形式同时通知所有参加磋商的响应供应商。供应商应当按照竞争性磋商文件的变动情况和磋商小组的要求重新提交响应文件，并由其法定代表人（或单位负责人）或授权代表签字或者加盖公章。</w:t>
      </w:r>
    </w:p>
    <w:p w14:paraId="1C4E0BFB">
      <w:pPr>
        <w:numPr>
          <w:ilvl w:val="1"/>
          <w:numId w:val="7"/>
        </w:numPr>
        <w:tabs>
          <w:tab w:val="clear" w:pos="360"/>
        </w:tabs>
        <w:snapToGrid w:val="0"/>
        <w:spacing w:line="360" w:lineRule="auto"/>
        <w:ind w:left="709" w:hanging="709"/>
        <w:rPr>
          <w:rFonts w:ascii="宋体" w:hAnsi="宋体" w:cs="宋体"/>
          <w:color w:val="auto"/>
          <w:sz w:val="24"/>
          <w:szCs w:val="24"/>
          <w:highlight w:val="none"/>
        </w:rPr>
      </w:pPr>
      <w:r>
        <w:rPr>
          <w:rFonts w:hint="eastAsia"/>
          <w:color w:val="auto"/>
          <w:sz w:val="24"/>
          <w:szCs w:val="24"/>
          <w:highlight w:val="none"/>
        </w:rPr>
        <w:t>在磋商中</w:t>
      </w:r>
      <w:r>
        <w:rPr>
          <w:rFonts w:hint="eastAsia" w:ascii="宋体" w:hAnsi="宋体" w:cs="宋体"/>
          <w:color w:val="auto"/>
          <w:sz w:val="24"/>
          <w:szCs w:val="24"/>
          <w:highlight w:val="none"/>
        </w:rPr>
        <w:t>，磋商小组及有关当事人应当严格遵守保密原则，任何人不得透露与磋商有关的其他响应供应商的技术资料、价格和其他信息。</w:t>
      </w:r>
    </w:p>
    <w:p w14:paraId="58E2662F">
      <w:pPr>
        <w:numPr>
          <w:ilvl w:val="1"/>
          <w:numId w:val="7"/>
        </w:numPr>
        <w:tabs>
          <w:tab w:val="clear" w:pos="360"/>
        </w:tabs>
        <w:snapToGrid w:val="0"/>
        <w:spacing w:line="360" w:lineRule="auto"/>
        <w:ind w:left="709" w:hanging="709"/>
        <w:rPr>
          <w:rFonts w:ascii="宋体" w:hAnsi="宋体" w:cs="宋体"/>
          <w:color w:val="auto"/>
          <w:sz w:val="24"/>
          <w:szCs w:val="24"/>
          <w:highlight w:val="none"/>
        </w:rPr>
      </w:pPr>
      <w:r>
        <w:rPr>
          <w:rFonts w:hint="eastAsia" w:ascii="宋体" w:hAnsi="宋体" w:cs="宋体"/>
          <w:color w:val="auto"/>
          <w:sz w:val="24"/>
          <w:szCs w:val="24"/>
          <w:highlight w:val="none"/>
        </w:rPr>
        <w:t>竞争性磋商文件能够详细列明采购标的的技术、服务要求的，磋商结束后，磋商小组要求所有作出实质性响应的有效供应商应在规定的时间内提交最后报价；</w:t>
      </w:r>
    </w:p>
    <w:p w14:paraId="551E42C7">
      <w:pPr>
        <w:numPr>
          <w:ilvl w:val="1"/>
          <w:numId w:val="7"/>
        </w:numPr>
        <w:tabs>
          <w:tab w:val="clear" w:pos="360"/>
        </w:tabs>
        <w:snapToGrid w:val="0"/>
        <w:spacing w:line="360" w:lineRule="auto"/>
        <w:ind w:left="709" w:hanging="709"/>
        <w:rPr>
          <w:rFonts w:ascii="宋体" w:hAnsi="宋体" w:cs="宋体"/>
          <w:color w:val="auto"/>
          <w:sz w:val="24"/>
          <w:szCs w:val="24"/>
          <w:highlight w:val="none"/>
        </w:rPr>
      </w:pPr>
      <w:r>
        <w:rPr>
          <w:rFonts w:hint="eastAsia" w:ascii="宋体" w:hAnsi="宋体" w:cs="宋体"/>
          <w:color w:val="auto"/>
          <w:sz w:val="24"/>
          <w:szCs w:val="24"/>
          <w:highlight w:val="none"/>
        </w:rPr>
        <w:t>如出现竞争性磋商文件不能详细列明采购标的的技术、服务要求，需经磋商由供应商最终设计方案或解决方案的，磋商结束后，磋商小组按照少数服从多数的原则，投票推荐3家以上供应商的设计方案或者解决方案在规定的时间内提交最后报价（最后报价时间由磋商小组视磋商进程决定）。</w:t>
      </w:r>
    </w:p>
    <w:p w14:paraId="1FA1AAB9">
      <w:pPr>
        <w:numPr>
          <w:ilvl w:val="1"/>
          <w:numId w:val="7"/>
        </w:numPr>
        <w:tabs>
          <w:tab w:val="clear" w:pos="360"/>
        </w:tabs>
        <w:snapToGrid w:val="0"/>
        <w:spacing w:line="360" w:lineRule="auto"/>
        <w:ind w:left="709" w:hanging="709"/>
        <w:rPr>
          <w:rFonts w:ascii="宋体" w:hAnsi="宋体" w:cs="宋体"/>
          <w:color w:val="auto"/>
          <w:sz w:val="24"/>
          <w:szCs w:val="24"/>
          <w:highlight w:val="none"/>
        </w:rPr>
      </w:pPr>
      <w:r>
        <w:rPr>
          <w:rFonts w:hint="eastAsia" w:ascii="宋体" w:hAnsi="宋体" w:cs="宋体"/>
          <w:color w:val="auto"/>
          <w:sz w:val="24"/>
          <w:szCs w:val="24"/>
          <w:highlight w:val="none"/>
        </w:rPr>
        <w:t>最后报价对所有响应供应商进行公开唱出。最后报价是供应商响应文件的有效组成部分。</w:t>
      </w:r>
    </w:p>
    <w:p w14:paraId="0F18CFED">
      <w:pPr>
        <w:numPr>
          <w:ilvl w:val="1"/>
          <w:numId w:val="7"/>
        </w:numPr>
        <w:tabs>
          <w:tab w:val="clear" w:pos="360"/>
        </w:tabs>
        <w:snapToGrid w:val="0"/>
        <w:spacing w:line="360" w:lineRule="auto"/>
        <w:ind w:left="709" w:hanging="709"/>
        <w:rPr>
          <w:rFonts w:ascii="宋体" w:hAnsi="宋体" w:cs="宋体"/>
          <w:color w:val="auto"/>
          <w:sz w:val="24"/>
          <w:szCs w:val="24"/>
          <w:highlight w:val="none"/>
        </w:rPr>
      </w:pPr>
      <w:r>
        <w:rPr>
          <w:rFonts w:hint="eastAsia" w:ascii="宋体" w:hAnsi="宋体" w:cs="宋体"/>
          <w:color w:val="auto"/>
          <w:sz w:val="24"/>
          <w:szCs w:val="24"/>
          <w:highlight w:val="none"/>
        </w:rPr>
        <w:t>磋商小组认为响应供应商的报价明显低于其他通过资格、符合性审查响应供应商的报价，有可能影响产品质量或者不能诚信履约的，应当要求其在磋商现场合理的时间内提供书面说明，必要时提交相关证明材料；响应供应商不能证明其报价合理性的，磋商小组应当将其作为无效响应处理。</w:t>
      </w:r>
    </w:p>
    <w:p w14:paraId="2ABE37EF">
      <w:pPr>
        <w:numPr>
          <w:ilvl w:val="1"/>
          <w:numId w:val="7"/>
        </w:num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报价修正误差的原则如下：</w:t>
      </w:r>
    </w:p>
    <w:p w14:paraId="4E86CC3E">
      <w:pPr>
        <w:numPr>
          <w:ilvl w:val="2"/>
          <w:numId w:val="7"/>
        </w:numPr>
        <w:tabs>
          <w:tab w:val="clear" w:pos="720"/>
        </w:tabs>
        <w:autoSpaceDE/>
        <w:autoSpaceDN/>
        <w:snapToGrid w:val="0"/>
        <w:spacing w:line="360" w:lineRule="auto"/>
        <w:jc w:val="both"/>
        <w:rPr>
          <w:rFonts w:ascii="宋体" w:hAnsi="宋体" w:cs="Arial"/>
          <w:color w:val="auto"/>
          <w:sz w:val="24"/>
          <w:szCs w:val="24"/>
          <w:highlight w:val="none"/>
        </w:rPr>
      </w:pPr>
      <w:r>
        <w:rPr>
          <w:rFonts w:hint="eastAsia" w:ascii="宋体" w:hAnsi="宋体"/>
          <w:bCs/>
          <w:color w:val="auto"/>
          <w:sz w:val="24"/>
          <w:szCs w:val="24"/>
          <w:highlight w:val="none"/>
        </w:rPr>
        <w:t>响应文件中的大写金额和小写金额不一致的，以大写金额为准；</w:t>
      </w:r>
    </w:p>
    <w:p w14:paraId="3C5B92F4">
      <w:pPr>
        <w:numPr>
          <w:ilvl w:val="2"/>
          <w:numId w:val="7"/>
        </w:numPr>
        <w:tabs>
          <w:tab w:val="left" w:pos="851"/>
        </w:tabs>
        <w:autoSpaceDE/>
        <w:autoSpaceDN/>
        <w:snapToGrid w:val="0"/>
        <w:spacing w:line="360" w:lineRule="auto"/>
        <w:jc w:val="both"/>
        <w:rPr>
          <w:rFonts w:ascii="宋体" w:hAnsi="宋体"/>
          <w:bCs/>
          <w:color w:val="auto"/>
          <w:sz w:val="24"/>
          <w:szCs w:val="24"/>
          <w:highlight w:val="none"/>
        </w:rPr>
      </w:pPr>
      <w:r>
        <w:rPr>
          <w:rFonts w:hint="eastAsia" w:ascii="宋体" w:hAnsi="宋体" w:cs="宋体"/>
          <w:color w:val="auto"/>
          <w:sz w:val="24"/>
          <w:szCs w:val="24"/>
          <w:highlight w:val="none"/>
        </w:rPr>
        <w:t>单价金额小数点或者百分比有明显错位的，以报价表的总价为准，并修改单价</w:t>
      </w:r>
      <w:r>
        <w:rPr>
          <w:rFonts w:hint="eastAsia" w:ascii="宋体" w:hAnsi="宋体"/>
          <w:bCs/>
          <w:color w:val="auto"/>
          <w:sz w:val="24"/>
          <w:szCs w:val="24"/>
          <w:highlight w:val="none"/>
        </w:rPr>
        <w:t>；</w:t>
      </w:r>
    </w:p>
    <w:p w14:paraId="07DBF719">
      <w:pPr>
        <w:numPr>
          <w:ilvl w:val="2"/>
          <w:numId w:val="7"/>
        </w:numPr>
        <w:tabs>
          <w:tab w:val="left" w:pos="851"/>
        </w:tabs>
        <w:autoSpaceDE/>
        <w:autoSpaceDN/>
        <w:snapToGrid w:val="0"/>
        <w:spacing w:line="360" w:lineRule="auto"/>
        <w:jc w:val="both"/>
        <w:rPr>
          <w:rFonts w:ascii="宋体" w:hAnsi="宋体"/>
          <w:bCs/>
          <w:color w:val="auto"/>
          <w:sz w:val="24"/>
          <w:szCs w:val="24"/>
          <w:highlight w:val="none"/>
        </w:rPr>
      </w:pPr>
      <w:r>
        <w:rPr>
          <w:rFonts w:hint="eastAsia" w:ascii="宋体" w:hAnsi="宋体" w:cs="宋体"/>
          <w:color w:val="auto"/>
          <w:sz w:val="24"/>
          <w:szCs w:val="24"/>
          <w:highlight w:val="none"/>
        </w:rPr>
        <w:t>总价金额与按单价汇总金额不一致的，以单价金额计算结果为准</w:t>
      </w:r>
    </w:p>
    <w:p w14:paraId="281BEC8C">
      <w:pPr>
        <w:tabs>
          <w:tab w:val="left" w:pos="851"/>
        </w:tabs>
        <w:autoSpaceDE/>
        <w:autoSpaceDN/>
        <w:snapToGrid w:val="0"/>
        <w:spacing w:line="360" w:lineRule="auto"/>
        <w:ind w:left="720"/>
        <w:jc w:val="both"/>
        <w:rPr>
          <w:rFonts w:ascii="宋体" w:hAnsi="宋体"/>
          <w:bCs/>
          <w:color w:val="auto"/>
          <w:sz w:val="24"/>
          <w:szCs w:val="24"/>
          <w:highlight w:val="none"/>
        </w:rPr>
      </w:pPr>
      <w:r>
        <w:rPr>
          <w:rFonts w:hint="eastAsia" w:ascii="宋体" w:hAnsi="宋体" w:cs="宋体"/>
          <w:color w:val="auto"/>
          <w:sz w:val="24"/>
          <w:szCs w:val="24"/>
          <w:highlight w:val="none"/>
        </w:rPr>
        <w:t>同时出现两种以上不一致的，按照前款规定的顺序修正。磋商小组按上述修正误差的原则调整的价格对其响应供应商具有约束力。如果响应供应商不接受修正后的价格，其报价将被拒绝。</w:t>
      </w:r>
    </w:p>
    <w:p w14:paraId="11689188">
      <w:pPr>
        <w:numPr>
          <w:ilvl w:val="2"/>
          <w:numId w:val="7"/>
        </w:numPr>
        <w:tabs>
          <w:tab w:val="clear" w:pos="720"/>
        </w:tabs>
        <w:autoSpaceDE/>
        <w:autoSpaceDN/>
        <w:snapToGrid w:val="0"/>
        <w:spacing w:line="360" w:lineRule="auto"/>
        <w:jc w:val="both"/>
        <w:rPr>
          <w:rFonts w:ascii="宋体" w:hAnsi="宋体"/>
          <w:bCs/>
          <w:color w:val="auto"/>
          <w:sz w:val="24"/>
          <w:szCs w:val="24"/>
          <w:highlight w:val="none"/>
        </w:rPr>
      </w:pPr>
      <w:r>
        <w:rPr>
          <w:rFonts w:hint="eastAsia" w:ascii="宋体" w:hAnsi="宋体"/>
          <w:bCs/>
          <w:color w:val="auto"/>
          <w:sz w:val="24"/>
          <w:szCs w:val="24"/>
          <w:highlight w:val="none"/>
        </w:rPr>
        <w:t>对不同文字文本响应文件的解释发生异议的，以中文文本为准；</w:t>
      </w:r>
    </w:p>
    <w:p w14:paraId="6DBFD8B4">
      <w:pPr>
        <w:numPr>
          <w:ilvl w:val="1"/>
          <w:numId w:val="7"/>
        </w:numPr>
        <w:tabs>
          <w:tab w:val="clear" w:pos="360"/>
        </w:tabs>
        <w:snapToGrid w:val="0"/>
        <w:spacing w:line="360" w:lineRule="auto"/>
        <w:ind w:left="709" w:hanging="709"/>
        <w:rPr>
          <w:color w:val="auto"/>
          <w:sz w:val="24"/>
          <w:szCs w:val="24"/>
          <w:highlight w:val="none"/>
        </w:rPr>
      </w:pPr>
      <w:r>
        <w:rPr>
          <w:rFonts w:hint="eastAsia"/>
          <w:color w:val="auto"/>
          <w:sz w:val="24"/>
          <w:szCs w:val="24"/>
          <w:highlight w:val="none"/>
        </w:rPr>
        <w:t>评审报告应当由磋商小组全体人员签字认可。磋商小组成员对评审报告有异议的，磋商小组按照少数服从多数的原则推荐成交候选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160060D">
      <w:pPr>
        <w:numPr>
          <w:ilvl w:val="1"/>
          <w:numId w:val="7"/>
        </w:numPr>
        <w:tabs>
          <w:tab w:val="clear" w:pos="360"/>
        </w:tabs>
        <w:snapToGrid w:val="0"/>
        <w:spacing w:line="360" w:lineRule="auto"/>
        <w:ind w:left="709" w:hanging="709"/>
        <w:rPr>
          <w:rFonts w:ascii="宋体" w:hAnsi="宋体" w:cs="宋体"/>
          <w:color w:val="auto"/>
          <w:sz w:val="24"/>
          <w:szCs w:val="24"/>
          <w:highlight w:val="none"/>
        </w:rPr>
      </w:pPr>
      <w:r>
        <w:rPr>
          <w:rFonts w:ascii="宋体" w:hAnsi="宋体" w:cs="宋体"/>
          <w:color w:val="auto"/>
          <w:sz w:val="24"/>
          <w:szCs w:val="24"/>
          <w:highlight w:val="none"/>
        </w:rPr>
        <w:t>出现下列情形之一的，</w:t>
      </w:r>
      <w:r>
        <w:rPr>
          <w:rFonts w:hint="eastAsia" w:ascii="宋体" w:hAnsi="宋体" w:cs="宋体"/>
          <w:color w:val="auto"/>
          <w:sz w:val="24"/>
          <w:szCs w:val="24"/>
          <w:highlight w:val="none"/>
        </w:rPr>
        <w:t>采购人终止竞争性磋商采购活动</w:t>
      </w:r>
      <w:r>
        <w:rPr>
          <w:rFonts w:ascii="宋体" w:hAnsi="宋体" w:cs="宋体"/>
          <w:color w:val="auto"/>
          <w:sz w:val="24"/>
          <w:szCs w:val="24"/>
          <w:highlight w:val="none"/>
        </w:rPr>
        <w:t xml:space="preserve">： </w:t>
      </w:r>
    </w:p>
    <w:p w14:paraId="39D9534F">
      <w:pPr>
        <w:numPr>
          <w:ilvl w:val="2"/>
          <w:numId w:val="7"/>
        </w:numPr>
        <w:tabs>
          <w:tab w:val="left" w:pos="851"/>
        </w:tabs>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因情况变化，不再符合规定的竞争性磋商采购方式适用情形的；</w:t>
      </w:r>
    </w:p>
    <w:p w14:paraId="6996F529">
      <w:pPr>
        <w:numPr>
          <w:ilvl w:val="2"/>
          <w:numId w:val="7"/>
        </w:numPr>
        <w:tabs>
          <w:tab w:val="left" w:pos="851"/>
        </w:tabs>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出现影响采购公正的违法、违规行为的；</w:t>
      </w:r>
    </w:p>
    <w:p w14:paraId="0D8B4C24">
      <w:pPr>
        <w:numPr>
          <w:ilvl w:val="2"/>
          <w:numId w:val="7"/>
        </w:numPr>
        <w:tabs>
          <w:tab w:val="left" w:pos="851"/>
        </w:tabs>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除法律法规规定的情形外，在采购过程中符合要求的供应商或者报价未超过采购预算的供应商不足3家的。</w:t>
      </w:r>
    </w:p>
    <w:p w14:paraId="15BFA86F">
      <w:pPr>
        <w:numPr>
          <w:ilvl w:val="1"/>
          <w:numId w:val="7"/>
        </w:numPr>
        <w:tabs>
          <w:tab w:val="clear" w:pos="360"/>
        </w:tabs>
        <w:snapToGrid w:val="0"/>
        <w:spacing w:line="360" w:lineRule="auto"/>
        <w:ind w:left="709" w:hanging="709"/>
        <w:rPr>
          <w:rFonts w:ascii="宋体" w:hAnsi="宋体"/>
          <w:color w:val="auto"/>
          <w:sz w:val="24"/>
          <w:szCs w:val="24"/>
          <w:highlight w:val="none"/>
        </w:rPr>
      </w:pPr>
      <w:r>
        <w:rPr>
          <w:rFonts w:hint="eastAsia" w:ascii="宋体" w:hAnsi="宋体"/>
          <w:color w:val="auto"/>
          <w:sz w:val="24"/>
          <w:szCs w:val="24"/>
          <w:highlight w:val="none"/>
        </w:rPr>
        <w:t>最后报价是供应商响应文件的有效组成部分。符合“市场竞争不充分的科研项目，以及需要扶持的科技成果转化项目”情形的，提交最后报价的供应商可以为2家。</w:t>
      </w:r>
    </w:p>
    <w:p w14:paraId="71A3248F">
      <w:pPr>
        <w:numPr>
          <w:ilvl w:val="1"/>
          <w:numId w:val="7"/>
        </w:numPr>
        <w:tabs>
          <w:tab w:val="clear" w:pos="360"/>
        </w:tabs>
        <w:snapToGrid w:val="0"/>
        <w:spacing w:line="360" w:lineRule="auto"/>
        <w:ind w:left="709" w:hanging="709"/>
        <w:rPr>
          <w:rFonts w:ascii="宋体" w:hAnsi="宋体"/>
          <w:color w:val="auto"/>
          <w:sz w:val="24"/>
          <w:szCs w:val="24"/>
          <w:highlight w:val="none"/>
        </w:rPr>
      </w:pPr>
      <w:r>
        <w:rPr>
          <w:rFonts w:hint="eastAsia" w:ascii="宋体" w:hAnsi="宋体"/>
          <w:color w:val="auto"/>
          <w:sz w:val="24"/>
          <w:szCs w:val="24"/>
          <w:highlight w:val="none"/>
        </w:rPr>
        <w:t>政府购买服务项目（含政府和社会资本合作项目），在采购过程中符合要求的供应商（社会资本）只有2家的，竞争性磋商采购活动可以继续进行。</w:t>
      </w:r>
    </w:p>
    <w:p w14:paraId="7786516D">
      <w:pPr>
        <w:numPr>
          <w:ilvl w:val="0"/>
          <w:numId w:val="7"/>
        </w:numPr>
        <w:snapToGrid w:val="0"/>
        <w:spacing w:line="360" w:lineRule="auto"/>
        <w:ind w:left="357" w:hanging="357"/>
        <w:jc w:val="both"/>
        <w:rPr>
          <w:rFonts w:ascii="宋体" w:hAnsi="宋体"/>
          <w:b/>
          <w:bCs/>
          <w:color w:val="auto"/>
          <w:sz w:val="24"/>
          <w:szCs w:val="24"/>
          <w:highlight w:val="none"/>
        </w:rPr>
      </w:pPr>
      <w:r>
        <w:rPr>
          <w:rFonts w:ascii="宋体" w:hAnsi="宋体"/>
          <w:b/>
          <w:bCs/>
          <w:color w:val="auto"/>
          <w:sz w:val="24"/>
          <w:szCs w:val="24"/>
          <w:highlight w:val="none"/>
        </w:rPr>
        <w:t>评审方法</w:t>
      </w:r>
      <w:r>
        <w:rPr>
          <w:rFonts w:hint="eastAsia" w:ascii="宋体" w:hAnsi="宋体"/>
          <w:b/>
          <w:bCs/>
          <w:color w:val="auto"/>
          <w:sz w:val="24"/>
          <w:szCs w:val="24"/>
          <w:highlight w:val="none"/>
        </w:rPr>
        <w:t>和标准</w:t>
      </w:r>
    </w:p>
    <w:p w14:paraId="72839E75">
      <w:pPr>
        <w:numPr>
          <w:ilvl w:val="1"/>
          <w:numId w:val="7"/>
        </w:numPr>
        <w:tabs>
          <w:tab w:val="clear" w:pos="360"/>
        </w:tabs>
        <w:snapToGrid w:val="0"/>
        <w:spacing w:line="360" w:lineRule="auto"/>
        <w:ind w:left="709" w:hanging="709"/>
        <w:rPr>
          <w:rFonts w:ascii="宋体" w:hAnsi="宋体"/>
          <w:color w:val="auto"/>
          <w:kern w:val="2"/>
          <w:sz w:val="24"/>
          <w:szCs w:val="24"/>
          <w:highlight w:val="none"/>
        </w:rPr>
      </w:pPr>
      <w:r>
        <w:rPr>
          <w:rFonts w:hint="eastAsia" w:ascii="宋体" w:hAnsi="宋体"/>
          <w:color w:val="auto"/>
          <w:kern w:val="2"/>
          <w:sz w:val="24"/>
          <w:szCs w:val="24"/>
          <w:highlight w:val="none"/>
        </w:rPr>
        <w:t>磋商结束后，所有作出实质性响应的有效供应商应在规定的时间内集中密封提交最后报价（最后报价时间视磋商进程由磋商小组决定），最后报价是供应商响应文件的有效组成部分。</w:t>
      </w:r>
    </w:p>
    <w:p w14:paraId="08A58D42">
      <w:pPr>
        <w:numPr>
          <w:ilvl w:val="1"/>
          <w:numId w:val="7"/>
        </w:numPr>
        <w:tabs>
          <w:tab w:val="clear" w:pos="360"/>
        </w:tabs>
        <w:snapToGrid w:val="0"/>
        <w:spacing w:line="360" w:lineRule="auto"/>
        <w:ind w:left="709" w:hanging="709"/>
        <w:rPr>
          <w:rFonts w:ascii="宋体" w:hAnsi="宋体" w:cs="宋体"/>
          <w:color w:val="auto"/>
          <w:sz w:val="24"/>
          <w:szCs w:val="24"/>
          <w:highlight w:val="none"/>
        </w:rPr>
      </w:pPr>
      <w:r>
        <w:rPr>
          <w:rFonts w:hint="eastAsia" w:ascii="宋体" w:hAnsi="宋体" w:cs="宋体"/>
          <w:color w:val="auto"/>
          <w:sz w:val="24"/>
          <w:szCs w:val="24"/>
          <w:highlight w:val="none"/>
        </w:rPr>
        <w:t>磋商小组将按照</w:t>
      </w:r>
      <w:r>
        <w:rPr>
          <w:rFonts w:hint="eastAsia" w:ascii="宋体" w:hAnsi="宋体" w:cs="宋体"/>
          <w:b/>
          <w:color w:val="auto"/>
          <w:sz w:val="24"/>
          <w:szCs w:val="24"/>
          <w:highlight w:val="none"/>
        </w:rPr>
        <w:t>磋商资料表</w:t>
      </w:r>
      <w:r>
        <w:rPr>
          <w:rFonts w:hint="eastAsia" w:ascii="宋体" w:hAnsi="宋体" w:cs="宋体"/>
          <w:color w:val="auto"/>
          <w:sz w:val="24"/>
          <w:szCs w:val="24"/>
          <w:highlight w:val="none"/>
        </w:rPr>
        <w:t>中确定的评标方法和本竞争性磋商文件第五章中的评审标准进行评标。</w:t>
      </w:r>
    </w:p>
    <w:p w14:paraId="233490EE">
      <w:pPr>
        <w:numPr>
          <w:ilvl w:val="1"/>
          <w:numId w:val="7"/>
        </w:numPr>
        <w:tabs>
          <w:tab w:val="clear" w:pos="360"/>
        </w:tabs>
        <w:snapToGrid w:val="0"/>
        <w:spacing w:line="360" w:lineRule="auto"/>
        <w:ind w:left="709" w:hanging="709"/>
        <w:rPr>
          <w:rFonts w:ascii="宋体" w:hAnsi="宋体"/>
          <w:color w:val="auto"/>
          <w:sz w:val="24"/>
          <w:szCs w:val="24"/>
          <w:highlight w:val="none"/>
        </w:rPr>
      </w:pPr>
      <w:r>
        <w:rPr>
          <w:rFonts w:hint="eastAsia" w:ascii="宋体" w:hAnsi="宋体"/>
          <w:color w:val="auto"/>
          <w:sz w:val="24"/>
          <w:szCs w:val="24"/>
          <w:highlight w:val="none"/>
        </w:rPr>
        <w:t>除</w:t>
      </w:r>
      <w:r>
        <w:rPr>
          <w:rFonts w:hint="eastAsia" w:ascii="宋体" w:hAnsi="宋体"/>
          <w:b/>
          <w:color w:val="auto"/>
          <w:sz w:val="24"/>
          <w:szCs w:val="24"/>
          <w:highlight w:val="none"/>
        </w:rPr>
        <w:t>磋商资料表</w:t>
      </w:r>
      <w:r>
        <w:rPr>
          <w:rFonts w:hint="eastAsia" w:ascii="宋体" w:hAnsi="宋体"/>
          <w:color w:val="auto"/>
          <w:sz w:val="24"/>
          <w:szCs w:val="24"/>
          <w:highlight w:val="none"/>
        </w:rPr>
        <w:t>另有规定的，</w:t>
      </w:r>
      <w:r>
        <w:rPr>
          <w:rFonts w:hint="eastAsia" w:ascii="宋体" w:hAnsi="宋体" w:cs="宋体"/>
          <w:color w:val="auto"/>
          <w:sz w:val="24"/>
          <w:szCs w:val="24"/>
          <w:highlight w:val="none"/>
        </w:rPr>
        <w:t>磋商小组根据综合评分情况</w:t>
      </w:r>
      <w:r>
        <w:rPr>
          <w:rFonts w:hint="eastAsia" w:ascii="宋体" w:hAnsi="宋体"/>
          <w:color w:val="auto"/>
          <w:sz w:val="24"/>
          <w:szCs w:val="24"/>
          <w:highlight w:val="none"/>
        </w:rPr>
        <w:t>按照评审得分由高到低推荐3名成交候选人。评标总得分相同的，按下列顺序比较确定：（1）响应报价（报价由低到高）；（2）技术部分（或技术商务部分）得分（由高到低）；（3）技术部分（或技术商务部分）评审项目中分值权重占技术部分（或技术商务部分）总分值权重由高到低的次序（得分由高到低）。除</w:t>
      </w:r>
      <w:r>
        <w:rPr>
          <w:rFonts w:hint="eastAsia" w:ascii="宋体" w:hAnsi="宋体"/>
          <w:b/>
          <w:color w:val="auto"/>
          <w:sz w:val="24"/>
          <w:szCs w:val="24"/>
          <w:highlight w:val="none"/>
        </w:rPr>
        <w:t>磋商资料表</w:t>
      </w:r>
      <w:r>
        <w:rPr>
          <w:rFonts w:hint="eastAsia" w:ascii="宋体" w:hAnsi="宋体"/>
          <w:color w:val="auto"/>
          <w:sz w:val="24"/>
          <w:szCs w:val="24"/>
          <w:highlight w:val="none"/>
        </w:rPr>
        <w:t>另有规定的，推荐综合得分排名第一的响应供应商为第一成交候选人，排名第二的响应供应商为第二成交候选人，排名第三的响应供应商为第三成交候选人。</w:t>
      </w:r>
    </w:p>
    <w:p w14:paraId="4CB14DEE">
      <w:pPr>
        <w:numPr>
          <w:ilvl w:val="1"/>
          <w:numId w:val="7"/>
        </w:numPr>
        <w:tabs>
          <w:tab w:val="clear" w:pos="360"/>
        </w:tabs>
        <w:snapToGrid w:val="0"/>
        <w:spacing w:line="360" w:lineRule="auto"/>
        <w:ind w:left="709" w:hanging="709"/>
        <w:rPr>
          <w:rFonts w:ascii="宋体" w:hAnsi="宋体"/>
          <w:color w:val="auto"/>
          <w:sz w:val="24"/>
          <w:szCs w:val="24"/>
          <w:highlight w:val="none"/>
        </w:rPr>
      </w:pPr>
      <w:r>
        <w:rPr>
          <w:rFonts w:hint="eastAsia" w:ascii="宋体" w:hAnsi="宋体"/>
          <w:color w:val="auto"/>
          <w:sz w:val="24"/>
          <w:szCs w:val="24"/>
          <w:highlight w:val="none"/>
        </w:rPr>
        <w:t>采用综合评分法的，</w:t>
      </w:r>
      <w:r>
        <w:rPr>
          <w:rFonts w:hint="eastAsia" w:ascii="宋体" w:hAnsi="宋体" w:cs="宋体"/>
          <w:color w:val="auto"/>
          <w:sz w:val="24"/>
          <w:szCs w:val="24"/>
          <w:highlight w:val="none"/>
        </w:rPr>
        <w:t>单一产品采购</w:t>
      </w:r>
      <w:r>
        <w:rPr>
          <w:rFonts w:hint="eastAsia" w:ascii="宋体" w:hAnsi="宋体"/>
          <w:color w:val="auto"/>
          <w:sz w:val="24"/>
          <w:szCs w:val="24"/>
          <w:highlight w:val="none"/>
        </w:rPr>
        <w:t>项目</w:t>
      </w:r>
      <w:r>
        <w:rPr>
          <w:rFonts w:hint="eastAsia" w:ascii="宋体" w:hAnsi="宋体" w:cs="宋体"/>
          <w:color w:val="auto"/>
          <w:sz w:val="24"/>
          <w:szCs w:val="24"/>
          <w:highlight w:val="none"/>
        </w:rPr>
        <w:t>提供相同品牌产品或</w:t>
      </w:r>
      <w:r>
        <w:rPr>
          <w:rFonts w:hint="eastAsia" w:ascii="宋体" w:hAnsi="宋体"/>
          <w:color w:val="auto"/>
          <w:sz w:val="24"/>
          <w:szCs w:val="24"/>
          <w:highlight w:val="none"/>
        </w:rPr>
        <w:t>非单一产品采购项目多家响应供应商提供的核心产品品牌相同的，</w:t>
      </w:r>
      <w:r>
        <w:rPr>
          <w:rFonts w:hint="eastAsia" w:ascii="宋体" w:hAnsi="宋体" w:cs="宋体"/>
          <w:color w:val="auto"/>
          <w:sz w:val="24"/>
          <w:szCs w:val="24"/>
          <w:highlight w:val="none"/>
        </w:rPr>
        <w:t>且通过资格、符合性审查的不同响应供应商参加同一合同项下响应的，按一家响应供应商计算，评审后得分最高的同品牌响应供应商获得成交供应商推荐资格；评审得分相同的，按27.3中的顺序确定，其他同品牌响应供应商不作为成交候选人。</w:t>
      </w:r>
    </w:p>
    <w:p w14:paraId="7F20B084">
      <w:pPr>
        <w:numPr>
          <w:ilvl w:val="1"/>
          <w:numId w:val="7"/>
        </w:numPr>
        <w:tabs>
          <w:tab w:val="clear" w:pos="360"/>
        </w:tabs>
        <w:snapToGrid w:val="0"/>
        <w:spacing w:line="360" w:lineRule="auto"/>
        <w:ind w:left="709" w:hanging="709"/>
        <w:rPr>
          <w:rFonts w:ascii="宋体" w:hAnsi="宋体"/>
          <w:color w:val="auto"/>
          <w:sz w:val="24"/>
          <w:szCs w:val="24"/>
          <w:highlight w:val="none"/>
        </w:rPr>
      </w:pPr>
      <w:r>
        <w:rPr>
          <w:rFonts w:ascii="宋体" w:hAnsi="宋体" w:cs="宋体"/>
          <w:color w:val="auto"/>
          <w:sz w:val="24"/>
          <w:szCs w:val="24"/>
          <w:highlight w:val="none"/>
        </w:rPr>
        <w:t>磋商小组提</w:t>
      </w:r>
      <w:r>
        <w:rPr>
          <w:rFonts w:hint="eastAsia" w:ascii="宋体" w:hAnsi="宋体" w:cs="宋体"/>
          <w:color w:val="auto"/>
          <w:sz w:val="24"/>
          <w:szCs w:val="24"/>
          <w:highlight w:val="none"/>
        </w:rPr>
        <w:t>交</w:t>
      </w:r>
      <w:r>
        <w:rPr>
          <w:rFonts w:ascii="宋体" w:hAnsi="宋体" w:cs="宋体"/>
          <w:color w:val="auto"/>
          <w:sz w:val="24"/>
          <w:szCs w:val="24"/>
          <w:highlight w:val="none"/>
        </w:rPr>
        <w:t>评审报告和推荐成交意见报</w:t>
      </w:r>
      <w:r>
        <w:rPr>
          <w:rFonts w:hint="eastAsia" w:ascii="宋体" w:hAnsi="宋体" w:cs="宋体"/>
          <w:color w:val="auto"/>
          <w:sz w:val="24"/>
          <w:szCs w:val="24"/>
          <w:highlight w:val="none"/>
        </w:rPr>
        <w:t>采购</w:t>
      </w:r>
      <w:r>
        <w:rPr>
          <w:rFonts w:ascii="宋体" w:hAnsi="宋体" w:cs="宋体"/>
          <w:color w:val="auto"/>
          <w:sz w:val="24"/>
          <w:szCs w:val="24"/>
          <w:highlight w:val="none"/>
        </w:rPr>
        <w:t>人</w:t>
      </w:r>
      <w:r>
        <w:rPr>
          <w:rFonts w:hint="eastAsia" w:ascii="宋体" w:hAnsi="宋体" w:cs="宋体"/>
          <w:color w:val="auto"/>
          <w:sz w:val="24"/>
          <w:szCs w:val="24"/>
          <w:highlight w:val="none"/>
        </w:rPr>
        <w:t>确认</w:t>
      </w:r>
      <w:r>
        <w:rPr>
          <w:rFonts w:hint="eastAsia" w:ascii="宋体" w:hAnsi="宋体"/>
          <w:color w:val="auto"/>
          <w:sz w:val="24"/>
          <w:szCs w:val="24"/>
          <w:highlight w:val="none"/>
        </w:rPr>
        <w:t>，采购人在收到评审报告后在规定时间内，按照评审报告中推荐的成交候选人顺序确定成交供应商，也可以事先授权磋商小组直接确定成交供应商。</w:t>
      </w:r>
    </w:p>
    <w:p w14:paraId="0DBAE370">
      <w:pPr>
        <w:snapToGrid w:val="0"/>
        <w:spacing w:line="360" w:lineRule="auto"/>
        <w:jc w:val="both"/>
        <w:outlineLvl w:val="1"/>
        <w:rPr>
          <w:rFonts w:ascii="宋体" w:hAnsi="宋体"/>
          <w:b/>
          <w:color w:val="auto"/>
          <w:sz w:val="28"/>
          <w:szCs w:val="28"/>
          <w:highlight w:val="none"/>
        </w:rPr>
      </w:pPr>
      <w:r>
        <w:rPr>
          <w:rFonts w:hint="eastAsia" w:ascii="宋体" w:hAnsi="宋体"/>
          <w:b/>
          <w:color w:val="auto"/>
          <w:sz w:val="28"/>
          <w:szCs w:val="28"/>
          <w:highlight w:val="none"/>
        </w:rPr>
        <w:t>六</w:t>
      </w:r>
      <w:r>
        <w:rPr>
          <w:rFonts w:hint="eastAsia" w:ascii="宋体" w:hAnsi="宋体"/>
          <w:b/>
          <w:color w:val="auto"/>
          <w:sz w:val="28"/>
          <w:szCs w:val="28"/>
          <w:highlight w:val="none"/>
          <w:lang w:eastAsia="zh-TW"/>
        </w:rPr>
        <w:t>、</w:t>
      </w:r>
      <w:r>
        <w:rPr>
          <w:rFonts w:hint="eastAsia" w:ascii="宋体" w:hAnsi="宋体"/>
          <w:b/>
          <w:color w:val="auto"/>
          <w:sz w:val="28"/>
          <w:szCs w:val="28"/>
          <w:highlight w:val="none"/>
        </w:rPr>
        <w:t>成交结果</w:t>
      </w:r>
    </w:p>
    <w:p w14:paraId="200DEB86">
      <w:pPr>
        <w:numPr>
          <w:ilvl w:val="0"/>
          <w:numId w:val="7"/>
        </w:numPr>
        <w:snapToGrid w:val="0"/>
        <w:spacing w:line="360" w:lineRule="auto"/>
        <w:ind w:left="357" w:hanging="357"/>
        <w:jc w:val="both"/>
        <w:rPr>
          <w:rFonts w:ascii="宋体" w:hAnsi="宋体"/>
          <w:b/>
          <w:bCs/>
          <w:color w:val="auto"/>
          <w:sz w:val="24"/>
          <w:szCs w:val="24"/>
          <w:highlight w:val="none"/>
        </w:rPr>
      </w:pPr>
      <w:r>
        <w:rPr>
          <w:rFonts w:hint="eastAsia" w:ascii="宋体" w:hAnsi="宋体"/>
          <w:b/>
          <w:bCs/>
          <w:color w:val="auto"/>
          <w:sz w:val="24"/>
          <w:szCs w:val="24"/>
          <w:highlight w:val="none"/>
        </w:rPr>
        <w:t>确定成交结果</w:t>
      </w:r>
    </w:p>
    <w:p w14:paraId="238C87FD">
      <w:pPr>
        <w:numPr>
          <w:ilvl w:val="1"/>
          <w:numId w:val="7"/>
        </w:numPr>
        <w:tabs>
          <w:tab w:val="clear" w:pos="360"/>
        </w:tabs>
        <w:snapToGrid w:val="0"/>
        <w:spacing w:line="360" w:lineRule="auto"/>
        <w:ind w:left="709" w:hanging="709"/>
        <w:rPr>
          <w:rFonts w:ascii="宋体" w:hAnsi="宋体"/>
          <w:color w:val="auto"/>
          <w:sz w:val="24"/>
          <w:szCs w:val="24"/>
          <w:highlight w:val="none"/>
        </w:rPr>
      </w:pPr>
      <w:r>
        <w:rPr>
          <w:rFonts w:hint="eastAsia" w:ascii="宋体" w:hAnsi="宋体"/>
          <w:color w:val="auto"/>
          <w:sz w:val="24"/>
          <w:szCs w:val="24"/>
          <w:highlight w:val="none"/>
        </w:rPr>
        <w:t>成交供应商确定后，采购代理机构将</w:t>
      </w:r>
      <w:r>
        <w:rPr>
          <w:rFonts w:hint="eastAsia" w:ascii="宋体" w:hAnsi="宋体" w:cs="宋体"/>
          <w:color w:val="auto"/>
          <w:sz w:val="24"/>
          <w:szCs w:val="24"/>
          <w:highlight w:val="none"/>
        </w:rPr>
        <w:t>发布采购信息公告的媒体上</w:t>
      </w:r>
      <w:r>
        <w:rPr>
          <w:rFonts w:ascii="宋体" w:hAnsi="宋体"/>
          <w:color w:val="auto"/>
          <w:sz w:val="24"/>
          <w:szCs w:val="24"/>
          <w:highlight w:val="none"/>
        </w:rPr>
        <w:t>发</w:t>
      </w:r>
      <w:r>
        <w:rPr>
          <w:rFonts w:hint="eastAsia" w:ascii="宋体" w:hAnsi="宋体"/>
          <w:color w:val="auto"/>
          <w:sz w:val="24"/>
          <w:szCs w:val="24"/>
          <w:highlight w:val="none"/>
        </w:rPr>
        <w:t>布成交结果公告。不在成交名单之列者即为未</w:t>
      </w:r>
      <w:r>
        <w:rPr>
          <w:rFonts w:hint="eastAsia" w:ascii="宋体" w:hAnsi="宋体" w:cs="宋体"/>
          <w:color w:val="auto"/>
          <w:sz w:val="24"/>
          <w:szCs w:val="24"/>
          <w:highlight w:val="none"/>
        </w:rPr>
        <w:t>成交供应商</w:t>
      </w:r>
      <w:r>
        <w:rPr>
          <w:rFonts w:hint="eastAsia" w:ascii="宋体" w:hAnsi="宋体"/>
          <w:color w:val="auto"/>
          <w:sz w:val="24"/>
          <w:szCs w:val="24"/>
          <w:highlight w:val="none"/>
        </w:rPr>
        <w:t>，采购代理机构不再以其他方式另行通知。</w:t>
      </w:r>
    </w:p>
    <w:p w14:paraId="6C5DDA8B">
      <w:pPr>
        <w:numPr>
          <w:ilvl w:val="1"/>
          <w:numId w:val="7"/>
        </w:numPr>
        <w:tabs>
          <w:tab w:val="clear" w:pos="360"/>
        </w:tabs>
        <w:snapToGrid w:val="0"/>
        <w:spacing w:line="360" w:lineRule="auto"/>
        <w:ind w:left="709" w:hanging="709"/>
        <w:rPr>
          <w:rFonts w:ascii="宋体" w:hAnsi="宋体"/>
          <w:color w:val="auto"/>
          <w:sz w:val="24"/>
          <w:szCs w:val="24"/>
          <w:highlight w:val="none"/>
        </w:rPr>
      </w:pPr>
      <w:r>
        <w:rPr>
          <w:rFonts w:hint="eastAsia" w:ascii="宋体" w:hAnsi="宋体"/>
          <w:color w:val="auto"/>
          <w:sz w:val="24"/>
          <w:szCs w:val="24"/>
          <w:highlight w:val="none"/>
        </w:rPr>
        <w:t>成交结果公告后，采购代理机构同时向</w:t>
      </w:r>
      <w:r>
        <w:rPr>
          <w:rFonts w:hint="eastAsia" w:ascii="宋体" w:hAnsi="宋体" w:cs="宋体"/>
          <w:color w:val="auto"/>
          <w:sz w:val="24"/>
          <w:szCs w:val="24"/>
          <w:highlight w:val="none"/>
        </w:rPr>
        <w:t>成交供应商</w:t>
      </w:r>
      <w:r>
        <w:rPr>
          <w:rFonts w:hint="eastAsia" w:ascii="宋体" w:hAnsi="宋体"/>
          <w:color w:val="auto"/>
          <w:sz w:val="24"/>
          <w:szCs w:val="24"/>
          <w:highlight w:val="none"/>
        </w:rPr>
        <w:t>发出《成交通知书》，《成交通知书》对</w:t>
      </w:r>
      <w:r>
        <w:rPr>
          <w:rFonts w:hint="eastAsia" w:ascii="宋体" w:hAnsi="宋体" w:cs="宋体"/>
          <w:color w:val="auto"/>
          <w:sz w:val="24"/>
          <w:szCs w:val="24"/>
          <w:highlight w:val="none"/>
        </w:rPr>
        <w:t>成交供应商</w:t>
      </w:r>
      <w:r>
        <w:rPr>
          <w:rFonts w:hint="eastAsia" w:ascii="宋体" w:hAnsi="宋体"/>
          <w:color w:val="auto"/>
          <w:sz w:val="24"/>
          <w:szCs w:val="24"/>
          <w:highlight w:val="none"/>
        </w:rPr>
        <w:t>和采购人具有同等法律效力。</w:t>
      </w:r>
    </w:p>
    <w:p w14:paraId="1D776ECC">
      <w:pPr>
        <w:numPr>
          <w:ilvl w:val="1"/>
          <w:numId w:val="7"/>
        </w:numPr>
        <w:tabs>
          <w:tab w:val="clear" w:pos="360"/>
        </w:tabs>
        <w:snapToGrid w:val="0"/>
        <w:spacing w:line="360" w:lineRule="auto"/>
        <w:ind w:left="709" w:hanging="709"/>
        <w:rPr>
          <w:rFonts w:ascii="宋体" w:hAnsi="宋体"/>
          <w:color w:val="auto"/>
          <w:sz w:val="24"/>
          <w:szCs w:val="24"/>
          <w:highlight w:val="none"/>
        </w:rPr>
      </w:pPr>
      <w:r>
        <w:rPr>
          <w:rFonts w:hint="eastAsia" w:ascii="宋体" w:hAnsi="宋体"/>
          <w:color w:val="auto"/>
          <w:sz w:val="24"/>
          <w:szCs w:val="24"/>
          <w:highlight w:val="none"/>
        </w:rPr>
        <w:t>《成交通知书》将作为授予合同资格的合法依据，是合同的一个组成部分。</w:t>
      </w:r>
    </w:p>
    <w:p w14:paraId="574CD1FA">
      <w:pPr>
        <w:snapToGrid w:val="0"/>
        <w:spacing w:line="360" w:lineRule="auto"/>
        <w:jc w:val="both"/>
        <w:outlineLvl w:val="1"/>
        <w:rPr>
          <w:rFonts w:ascii="宋体" w:hAnsi="宋体"/>
          <w:color w:val="auto"/>
          <w:highlight w:val="none"/>
        </w:rPr>
      </w:pPr>
      <w:r>
        <w:rPr>
          <w:rFonts w:hint="eastAsia" w:ascii="宋体" w:hAnsi="宋体"/>
          <w:b/>
          <w:color w:val="auto"/>
          <w:sz w:val="28"/>
          <w:szCs w:val="28"/>
          <w:highlight w:val="none"/>
        </w:rPr>
        <w:t>七</w:t>
      </w:r>
      <w:r>
        <w:rPr>
          <w:rFonts w:hint="eastAsia" w:ascii="宋体" w:hAnsi="宋体"/>
          <w:b/>
          <w:color w:val="auto"/>
          <w:sz w:val="28"/>
          <w:szCs w:val="28"/>
          <w:highlight w:val="none"/>
          <w:lang w:eastAsia="zh-TW"/>
        </w:rPr>
        <w:t>、询问、质疑、投诉</w:t>
      </w:r>
    </w:p>
    <w:p w14:paraId="33BA273B">
      <w:pPr>
        <w:numPr>
          <w:ilvl w:val="0"/>
          <w:numId w:val="7"/>
        </w:numPr>
        <w:snapToGrid w:val="0"/>
        <w:spacing w:line="360" w:lineRule="auto"/>
        <w:ind w:left="357" w:hanging="357"/>
        <w:jc w:val="both"/>
        <w:rPr>
          <w:rFonts w:ascii="宋体" w:hAnsi="宋体" w:cs="宋体"/>
          <w:b/>
          <w:bCs/>
          <w:color w:val="auto"/>
          <w:sz w:val="24"/>
          <w:szCs w:val="24"/>
          <w:highlight w:val="none"/>
        </w:rPr>
      </w:pPr>
      <w:r>
        <w:rPr>
          <w:rFonts w:hint="eastAsia" w:ascii="宋体" w:hAnsi="宋体" w:cs="宋体"/>
          <w:b/>
          <w:bCs/>
          <w:color w:val="auto"/>
          <w:sz w:val="24"/>
          <w:szCs w:val="24"/>
          <w:highlight w:val="none"/>
        </w:rPr>
        <w:t>询问</w:t>
      </w:r>
    </w:p>
    <w:p w14:paraId="6F32EEF0">
      <w:pPr>
        <w:numPr>
          <w:ilvl w:val="1"/>
          <w:numId w:val="7"/>
        </w:numPr>
        <w:tabs>
          <w:tab w:val="clear" w:pos="360"/>
        </w:tabs>
        <w:snapToGrid w:val="0"/>
        <w:spacing w:line="360" w:lineRule="auto"/>
        <w:ind w:left="709" w:hanging="709"/>
        <w:jc w:val="both"/>
        <w:rPr>
          <w:rFonts w:ascii="宋体" w:hAnsi="宋体" w:cs="宋体"/>
          <w:bCs/>
          <w:color w:val="auto"/>
          <w:sz w:val="24"/>
          <w:szCs w:val="24"/>
          <w:highlight w:val="none"/>
        </w:rPr>
      </w:pPr>
      <w:r>
        <w:rPr>
          <w:rFonts w:hint="eastAsia" w:ascii="宋体" w:hAnsi="宋体" w:cs="宋体"/>
          <w:bCs/>
          <w:color w:val="auto"/>
          <w:sz w:val="24"/>
          <w:szCs w:val="24"/>
          <w:highlight w:val="none"/>
        </w:rPr>
        <w:t>供应商对采购活动事项有疑问的，可以向采购人提出询问，询问可以口头方式提出，也可以书面方式提出。</w:t>
      </w:r>
    </w:p>
    <w:p w14:paraId="0B6F2D4C">
      <w:pPr>
        <w:numPr>
          <w:ilvl w:val="1"/>
          <w:numId w:val="7"/>
        </w:numPr>
        <w:tabs>
          <w:tab w:val="clear" w:pos="360"/>
        </w:tabs>
        <w:snapToGrid w:val="0"/>
        <w:spacing w:line="360" w:lineRule="auto"/>
        <w:ind w:left="709" w:hanging="709"/>
        <w:jc w:val="both"/>
        <w:rPr>
          <w:rFonts w:ascii="宋体" w:hAnsi="宋体" w:cs="宋体"/>
          <w:bCs/>
          <w:color w:val="auto"/>
          <w:sz w:val="24"/>
          <w:szCs w:val="24"/>
          <w:highlight w:val="none"/>
        </w:rPr>
      </w:pPr>
      <w:r>
        <w:rPr>
          <w:rFonts w:hint="eastAsia" w:ascii="宋体" w:hAnsi="宋体" w:cs="宋体"/>
          <w:bCs/>
          <w:color w:val="auto"/>
          <w:sz w:val="24"/>
          <w:szCs w:val="24"/>
          <w:highlight w:val="none"/>
        </w:rPr>
        <w:t>如采用书面方式提出询问，供应商为自然人的，询问函应当由本人签字；供应商为法人或者其他组织的，应当由法定代表人（或单位负责人）、主要负责人或授权代表签字或者盖章，并加盖公章。响应供应商递交询问函时非法定代表人（或单位负责人）亲自办理的需提供法定代表人（或单位负责人）授权委托书（应载明授权代表的姓名或者名称、代理事项、具体权限、期限和相关事项）及授权代表身份证复印件。</w:t>
      </w:r>
    </w:p>
    <w:p w14:paraId="1398BECF">
      <w:pPr>
        <w:numPr>
          <w:ilvl w:val="1"/>
          <w:numId w:val="7"/>
        </w:numPr>
        <w:tabs>
          <w:tab w:val="clear" w:pos="360"/>
        </w:tabs>
        <w:snapToGrid w:val="0"/>
        <w:spacing w:line="360" w:lineRule="auto"/>
        <w:ind w:left="709" w:hanging="709"/>
        <w:jc w:val="both"/>
        <w:rPr>
          <w:rFonts w:ascii="宋体" w:hAnsi="宋体" w:cs="宋体"/>
          <w:bCs/>
          <w:color w:val="auto"/>
          <w:sz w:val="24"/>
          <w:szCs w:val="24"/>
          <w:highlight w:val="none"/>
        </w:rPr>
      </w:pPr>
      <w:r>
        <w:rPr>
          <w:rFonts w:hint="eastAsia" w:ascii="宋体" w:hAnsi="宋体" w:cs="宋体"/>
          <w:bCs/>
          <w:color w:val="auto"/>
          <w:sz w:val="24"/>
          <w:szCs w:val="24"/>
          <w:highlight w:val="none"/>
        </w:rPr>
        <w:t>采购人在三个工作日内对供应商依法提出的询问作出答复。</w:t>
      </w:r>
    </w:p>
    <w:p w14:paraId="0D2D5530">
      <w:pPr>
        <w:numPr>
          <w:ilvl w:val="0"/>
          <w:numId w:val="7"/>
        </w:numPr>
        <w:snapToGrid w:val="0"/>
        <w:spacing w:line="360" w:lineRule="auto"/>
        <w:ind w:left="357" w:hanging="357"/>
        <w:jc w:val="both"/>
        <w:rPr>
          <w:rFonts w:ascii="宋体" w:hAnsi="宋体" w:cs="宋体"/>
          <w:b/>
          <w:bCs/>
          <w:color w:val="auto"/>
          <w:sz w:val="24"/>
          <w:szCs w:val="24"/>
          <w:highlight w:val="none"/>
        </w:rPr>
      </w:pPr>
      <w:r>
        <w:rPr>
          <w:rFonts w:hint="eastAsia" w:ascii="宋体" w:hAnsi="宋体" w:cs="宋体"/>
          <w:b/>
          <w:bCs/>
          <w:color w:val="auto"/>
          <w:sz w:val="24"/>
          <w:szCs w:val="24"/>
          <w:highlight w:val="none"/>
        </w:rPr>
        <w:t>质疑</w:t>
      </w:r>
    </w:p>
    <w:p w14:paraId="04F3F76D">
      <w:pPr>
        <w:numPr>
          <w:ilvl w:val="1"/>
          <w:numId w:val="7"/>
        </w:numPr>
        <w:snapToGrid w:val="0"/>
        <w:spacing w:line="360" w:lineRule="auto"/>
        <w:jc w:val="both"/>
        <w:rPr>
          <w:rFonts w:ascii="宋体" w:hAnsi="宋体" w:cs="宋体"/>
          <w:bCs/>
          <w:color w:val="auto"/>
          <w:sz w:val="24"/>
          <w:szCs w:val="24"/>
          <w:highlight w:val="none"/>
        </w:rPr>
      </w:pPr>
      <w:r>
        <w:rPr>
          <w:rFonts w:hint="eastAsia" w:ascii="宋体" w:hAnsi="宋体" w:cs="宋体"/>
          <w:bCs/>
          <w:color w:val="auto"/>
          <w:sz w:val="24"/>
          <w:szCs w:val="24"/>
          <w:highlight w:val="none"/>
        </w:rPr>
        <w:t>质疑期限：</w:t>
      </w:r>
    </w:p>
    <w:p w14:paraId="6A5CDE31">
      <w:pPr>
        <w:numPr>
          <w:ilvl w:val="2"/>
          <w:numId w:val="7"/>
        </w:numPr>
        <w:tabs>
          <w:tab w:val="clear" w:pos="720"/>
        </w:tabs>
        <w:snapToGrid w:val="0"/>
        <w:spacing w:line="360" w:lineRule="auto"/>
        <w:jc w:val="both"/>
        <w:rPr>
          <w:rFonts w:ascii="宋体" w:hAnsi="宋体" w:cs="宋体"/>
          <w:bCs/>
          <w:color w:val="auto"/>
          <w:sz w:val="24"/>
          <w:szCs w:val="24"/>
          <w:highlight w:val="none"/>
        </w:rPr>
      </w:pPr>
      <w:r>
        <w:rPr>
          <w:rFonts w:hint="eastAsia" w:ascii="宋体" w:hAnsi="宋体" w:cs="宋体"/>
          <w:bCs/>
          <w:color w:val="auto"/>
          <w:sz w:val="24"/>
          <w:szCs w:val="24"/>
          <w:highlight w:val="none"/>
        </w:rPr>
        <w:t>供应商认为</w:t>
      </w:r>
      <w:r>
        <w:rPr>
          <w:rFonts w:hint="eastAsia" w:ascii="宋体" w:hAnsi="宋体" w:cs="宋体"/>
          <w:bCs/>
          <w:color w:val="auto"/>
          <w:sz w:val="24"/>
          <w:szCs w:val="24"/>
          <w:highlight w:val="none"/>
          <w:u w:val="double"/>
          <w:lang w:eastAsia="zh-CN"/>
        </w:rPr>
        <w:t>磋商文件</w:t>
      </w:r>
      <w:r>
        <w:rPr>
          <w:rFonts w:hint="eastAsia" w:ascii="宋体" w:hAnsi="宋体" w:cs="宋体"/>
          <w:bCs/>
          <w:color w:val="auto"/>
          <w:sz w:val="24"/>
          <w:szCs w:val="24"/>
          <w:highlight w:val="none"/>
          <w:u w:val="double"/>
        </w:rPr>
        <w:t>的内容</w:t>
      </w:r>
      <w:r>
        <w:rPr>
          <w:rFonts w:hint="eastAsia" w:ascii="宋体" w:hAnsi="宋体" w:cs="宋体"/>
          <w:bCs/>
          <w:color w:val="auto"/>
          <w:sz w:val="24"/>
          <w:szCs w:val="24"/>
          <w:highlight w:val="none"/>
        </w:rPr>
        <w:t>损害其权益的，应在收到</w:t>
      </w:r>
      <w:r>
        <w:rPr>
          <w:rFonts w:hint="eastAsia" w:ascii="宋体" w:hAnsi="宋体" w:cs="宋体"/>
          <w:bCs/>
          <w:color w:val="auto"/>
          <w:sz w:val="24"/>
          <w:szCs w:val="24"/>
          <w:highlight w:val="none"/>
          <w:lang w:eastAsia="zh-CN"/>
        </w:rPr>
        <w:t>磋商文件</w:t>
      </w:r>
      <w:r>
        <w:rPr>
          <w:rFonts w:hint="eastAsia" w:ascii="宋体" w:hAnsi="宋体" w:cs="宋体"/>
          <w:bCs/>
          <w:color w:val="auto"/>
          <w:sz w:val="24"/>
          <w:szCs w:val="24"/>
          <w:highlight w:val="none"/>
        </w:rPr>
        <w:t>之日或者</w:t>
      </w:r>
      <w:r>
        <w:rPr>
          <w:rFonts w:hint="eastAsia" w:ascii="宋体" w:hAnsi="宋体" w:cs="宋体"/>
          <w:bCs/>
          <w:color w:val="auto"/>
          <w:sz w:val="24"/>
          <w:szCs w:val="24"/>
          <w:highlight w:val="none"/>
          <w:lang w:eastAsia="zh-CN"/>
        </w:rPr>
        <w:t>磋商文件</w:t>
      </w:r>
      <w:r>
        <w:rPr>
          <w:rFonts w:hint="eastAsia" w:ascii="宋体" w:hAnsi="宋体" w:cs="宋体"/>
          <w:bCs/>
          <w:color w:val="auto"/>
          <w:sz w:val="24"/>
          <w:szCs w:val="24"/>
          <w:highlight w:val="none"/>
        </w:rPr>
        <w:t>公告期届满之日起七个工作日内。（注：供应商购买</w:t>
      </w:r>
      <w:r>
        <w:rPr>
          <w:rFonts w:hint="eastAsia" w:ascii="宋体" w:hAnsi="宋体" w:cs="宋体"/>
          <w:bCs/>
          <w:color w:val="auto"/>
          <w:sz w:val="24"/>
          <w:szCs w:val="24"/>
          <w:highlight w:val="none"/>
          <w:lang w:eastAsia="zh-CN"/>
        </w:rPr>
        <w:t>磋商文件</w:t>
      </w:r>
      <w:r>
        <w:rPr>
          <w:rFonts w:hint="eastAsia" w:ascii="宋体" w:hAnsi="宋体" w:cs="宋体"/>
          <w:bCs/>
          <w:color w:val="auto"/>
          <w:sz w:val="24"/>
          <w:szCs w:val="24"/>
          <w:highlight w:val="none"/>
        </w:rPr>
        <w:t>之日早于</w:t>
      </w:r>
      <w:r>
        <w:rPr>
          <w:rFonts w:hint="eastAsia" w:ascii="宋体" w:hAnsi="宋体" w:cs="宋体"/>
          <w:bCs/>
          <w:color w:val="auto"/>
          <w:sz w:val="24"/>
          <w:szCs w:val="24"/>
          <w:highlight w:val="none"/>
          <w:lang w:eastAsia="zh-CN"/>
        </w:rPr>
        <w:t>磋商文件</w:t>
      </w:r>
      <w:r>
        <w:rPr>
          <w:rFonts w:hint="eastAsia" w:ascii="宋体" w:hAnsi="宋体" w:cs="宋体"/>
          <w:bCs/>
          <w:color w:val="auto"/>
          <w:sz w:val="24"/>
          <w:szCs w:val="24"/>
          <w:highlight w:val="none"/>
        </w:rPr>
        <w:t>公告期限届满之日的，则以供应商购买</w:t>
      </w:r>
      <w:r>
        <w:rPr>
          <w:rFonts w:hint="eastAsia" w:ascii="宋体" w:hAnsi="宋体" w:cs="宋体"/>
          <w:bCs/>
          <w:color w:val="auto"/>
          <w:sz w:val="24"/>
          <w:szCs w:val="24"/>
          <w:highlight w:val="none"/>
          <w:lang w:eastAsia="zh-CN"/>
        </w:rPr>
        <w:t>磋商文件</w:t>
      </w:r>
      <w:r>
        <w:rPr>
          <w:rFonts w:hint="eastAsia" w:ascii="宋体" w:hAnsi="宋体" w:cs="宋体"/>
          <w:bCs/>
          <w:color w:val="auto"/>
          <w:sz w:val="24"/>
          <w:szCs w:val="24"/>
          <w:highlight w:val="none"/>
        </w:rPr>
        <w:t>之日为质疑时效期间的起算日期；否则，以</w:t>
      </w:r>
      <w:r>
        <w:rPr>
          <w:rFonts w:hint="eastAsia" w:ascii="宋体" w:hAnsi="宋体" w:cs="宋体"/>
          <w:bCs/>
          <w:color w:val="auto"/>
          <w:sz w:val="24"/>
          <w:szCs w:val="24"/>
          <w:highlight w:val="none"/>
          <w:lang w:eastAsia="zh-CN"/>
        </w:rPr>
        <w:t>磋商文件</w:t>
      </w:r>
      <w:r>
        <w:rPr>
          <w:rFonts w:hint="eastAsia" w:ascii="宋体" w:hAnsi="宋体" w:cs="宋体"/>
          <w:bCs/>
          <w:color w:val="auto"/>
          <w:sz w:val="24"/>
          <w:szCs w:val="24"/>
          <w:highlight w:val="none"/>
        </w:rPr>
        <w:t>公告期限届满之日为质疑时效期间的起算日期）</w:t>
      </w:r>
    </w:p>
    <w:p w14:paraId="3771F2CC">
      <w:pPr>
        <w:numPr>
          <w:ilvl w:val="2"/>
          <w:numId w:val="7"/>
        </w:numPr>
        <w:tabs>
          <w:tab w:val="clear" w:pos="720"/>
        </w:tabs>
        <w:snapToGrid w:val="0"/>
        <w:spacing w:line="360" w:lineRule="auto"/>
        <w:jc w:val="both"/>
        <w:rPr>
          <w:rFonts w:ascii="宋体" w:hAnsi="宋体" w:cs="宋体"/>
          <w:bCs/>
          <w:color w:val="auto"/>
          <w:sz w:val="24"/>
          <w:szCs w:val="24"/>
          <w:highlight w:val="none"/>
        </w:rPr>
      </w:pPr>
      <w:r>
        <w:rPr>
          <w:rFonts w:hint="eastAsia" w:ascii="宋体" w:hAnsi="宋体" w:cs="宋体"/>
          <w:bCs/>
          <w:color w:val="auto"/>
          <w:sz w:val="24"/>
          <w:szCs w:val="24"/>
          <w:highlight w:val="none"/>
        </w:rPr>
        <w:t>供应商认为</w:t>
      </w:r>
      <w:r>
        <w:rPr>
          <w:rFonts w:hint="eastAsia" w:ascii="宋体" w:hAnsi="宋体" w:cs="宋体"/>
          <w:bCs/>
          <w:color w:val="auto"/>
          <w:sz w:val="24"/>
          <w:szCs w:val="24"/>
          <w:highlight w:val="none"/>
          <w:u w:val="double"/>
        </w:rPr>
        <w:t>采购过程</w:t>
      </w:r>
      <w:r>
        <w:rPr>
          <w:rFonts w:hint="eastAsia" w:ascii="宋体" w:hAnsi="宋体" w:cs="宋体"/>
          <w:bCs/>
          <w:color w:val="auto"/>
          <w:sz w:val="24"/>
          <w:szCs w:val="24"/>
          <w:highlight w:val="none"/>
        </w:rPr>
        <w:t>损害其权益的，应在各采购程序环节结束之日起七个工作日内。</w:t>
      </w:r>
    </w:p>
    <w:p w14:paraId="2C7B94DD">
      <w:pPr>
        <w:numPr>
          <w:ilvl w:val="2"/>
          <w:numId w:val="7"/>
        </w:numPr>
        <w:tabs>
          <w:tab w:val="clear" w:pos="720"/>
        </w:tabs>
        <w:snapToGrid w:val="0"/>
        <w:spacing w:line="360" w:lineRule="auto"/>
        <w:jc w:val="both"/>
        <w:rPr>
          <w:rFonts w:ascii="宋体" w:hAnsi="宋体" w:cs="宋体"/>
          <w:bCs/>
          <w:color w:val="auto"/>
          <w:sz w:val="24"/>
          <w:szCs w:val="24"/>
          <w:highlight w:val="none"/>
        </w:rPr>
      </w:pPr>
      <w:r>
        <w:rPr>
          <w:rFonts w:hint="eastAsia" w:ascii="宋体" w:hAnsi="宋体" w:cs="宋体"/>
          <w:bCs/>
          <w:color w:val="auto"/>
          <w:sz w:val="24"/>
          <w:szCs w:val="24"/>
          <w:highlight w:val="none"/>
        </w:rPr>
        <w:t>供应商认为</w:t>
      </w:r>
      <w:r>
        <w:rPr>
          <w:rFonts w:hint="eastAsia" w:ascii="宋体" w:hAnsi="宋体" w:cs="宋体"/>
          <w:bCs/>
          <w:color w:val="auto"/>
          <w:sz w:val="24"/>
          <w:szCs w:val="24"/>
          <w:highlight w:val="none"/>
          <w:u w:val="double"/>
        </w:rPr>
        <w:t>中标或者成交结果</w:t>
      </w:r>
      <w:r>
        <w:rPr>
          <w:rFonts w:hint="eastAsia" w:ascii="宋体" w:hAnsi="宋体" w:cs="宋体"/>
          <w:bCs/>
          <w:color w:val="auto"/>
          <w:sz w:val="24"/>
          <w:szCs w:val="24"/>
          <w:highlight w:val="none"/>
        </w:rPr>
        <w:t>损害其权益的，应在中标或者成交结果公告期限届满之日起七个工作日内。</w:t>
      </w:r>
    </w:p>
    <w:p w14:paraId="319351A9">
      <w:pPr>
        <w:numPr>
          <w:ilvl w:val="2"/>
          <w:numId w:val="7"/>
        </w:numPr>
        <w:tabs>
          <w:tab w:val="clear" w:pos="720"/>
        </w:tabs>
        <w:snapToGrid w:val="0"/>
        <w:spacing w:line="360" w:lineRule="auto"/>
        <w:jc w:val="both"/>
        <w:rPr>
          <w:rFonts w:ascii="宋体" w:hAnsi="宋体" w:cs="宋体"/>
          <w:bCs/>
          <w:color w:val="auto"/>
          <w:sz w:val="24"/>
          <w:szCs w:val="24"/>
          <w:highlight w:val="none"/>
        </w:rPr>
      </w:pPr>
      <w:r>
        <w:rPr>
          <w:rFonts w:hint="eastAsia" w:ascii="宋体" w:hAnsi="宋体" w:cs="宋体"/>
          <w:bCs/>
          <w:color w:val="auto"/>
          <w:sz w:val="24"/>
          <w:szCs w:val="24"/>
          <w:highlight w:val="none"/>
        </w:rPr>
        <w:t>提交要求：</w:t>
      </w:r>
    </w:p>
    <w:p w14:paraId="4D933634">
      <w:pPr>
        <w:numPr>
          <w:ilvl w:val="3"/>
          <w:numId w:val="7"/>
        </w:numPr>
        <w:tabs>
          <w:tab w:val="left" w:pos="993"/>
        </w:tabs>
        <w:snapToGrid w:val="0"/>
        <w:spacing w:line="360" w:lineRule="auto"/>
        <w:jc w:val="both"/>
        <w:rPr>
          <w:rFonts w:ascii="宋体" w:hAnsi="宋体" w:cs="宋体"/>
          <w:bCs/>
          <w:color w:val="auto"/>
          <w:sz w:val="24"/>
          <w:szCs w:val="24"/>
          <w:highlight w:val="none"/>
        </w:rPr>
      </w:pPr>
      <w:r>
        <w:rPr>
          <w:rFonts w:hint="eastAsia" w:ascii="宋体" w:hAnsi="宋体" w:cs="宋体"/>
          <w:bCs/>
          <w:color w:val="auto"/>
          <w:sz w:val="24"/>
          <w:szCs w:val="24"/>
          <w:highlight w:val="none"/>
        </w:rPr>
        <w:t>以书面形式向采购人或者采购代理机构</w:t>
      </w:r>
      <w:r>
        <w:rPr>
          <w:rFonts w:hint="eastAsia" w:ascii="宋体" w:hAnsi="宋体" w:cs="宋体"/>
          <w:color w:val="auto"/>
          <w:sz w:val="24"/>
          <w:szCs w:val="24"/>
          <w:highlight w:val="none"/>
        </w:rPr>
        <w:t>一次性提出针对同一采购程序环节的</w:t>
      </w:r>
      <w:r>
        <w:rPr>
          <w:rFonts w:hint="eastAsia" w:ascii="宋体" w:hAnsi="宋体" w:cs="宋体"/>
          <w:bCs/>
          <w:color w:val="auto"/>
          <w:sz w:val="24"/>
          <w:szCs w:val="24"/>
          <w:highlight w:val="none"/>
        </w:rPr>
        <w:t>质疑。</w:t>
      </w:r>
    </w:p>
    <w:p w14:paraId="7C67D190">
      <w:pPr>
        <w:numPr>
          <w:ilvl w:val="3"/>
          <w:numId w:val="7"/>
        </w:numPr>
        <w:tabs>
          <w:tab w:val="left" w:pos="993"/>
        </w:tabs>
        <w:snapToGrid w:val="0"/>
        <w:spacing w:line="360" w:lineRule="auto"/>
        <w:jc w:val="both"/>
        <w:rPr>
          <w:rFonts w:ascii="宋体" w:hAnsi="宋体" w:cs="宋体"/>
          <w:bCs/>
          <w:color w:val="auto"/>
          <w:sz w:val="24"/>
          <w:szCs w:val="24"/>
          <w:highlight w:val="none"/>
        </w:rPr>
      </w:pPr>
      <w:r>
        <w:rPr>
          <w:rFonts w:hint="eastAsia" w:ascii="宋体" w:hAnsi="宋体" w:cs="宋体"/>
          <w:bCs/>
          <w:color w:val="auto"/>
          <w:sz w:val="24"/>
          <w:szCs w:val="24"/>
          <w:highlight w:val="none"/>
        </w:rPr>
        <w:t>以联合体形式参加政府采购活动的，其质疑应当由组成联合体的所有供应商共同提出。</w:t>
      </w:r>
    </w:p>
    <w:p w14:paraId="33C0963C">
      <w:pPr>
        <w:numPr>
          <w:ilvl w:val="3"/>
          <w:numId w:val="7"/>
        </w:numPr>
        <w:tabs>
          <w:tab w:val="left" w:pos="993"/>
        </w:tabs>
        <w:snapToGrid w:val="0"/>
        <w:spacing w:line="360" w:lineRule="auto"/>
        <w:jc w:val="both"/>
        <w:rPr>
          <w:rFonts w:ascii="宋体" w:hAnsi="宋体" w:cs="宋体"/>
          <w:bCs/>
          <w:color w:val="auto"/>
          <w:sz w:val="24"/>
          <w:szCs w:val="24"/>
          <w:highlight w:val="none"/>
        </w:rPr>
      </w:pPr>
      <w:r>
        <w:rPr>
          <w:rFonts w:hint="eastAsia" w:ascii="宋体" w:hAnsi="宋体" w:cs="宋体"/>
          <w:bCs/>
          <w:color w:val="auto"/>
          <w:sz w:val="24"/>
          <w:szCs w:val="24"/>
          <w:highlight w:val="none"/>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或单位负责人）、主要负责人或授权代表签字或者盖章，并加盖公章。响应供应商递交质疑函时非法定代表人（或单位负责人）亲自办理的需提供法定代表人（或单位负责人）授权委托书（应载明授权代表的姓名或者名称、代理事项、具体权限、期限和相关事项）及授权代表身份证复印件。</w:t>
      </w:r>
    </w:p>
    <w:p w14:paraId="00C52427">
      <w:pPr>
        <w:numPr>
          <w:ilvl w:val="3"/>
          <w:numId w:val="7"/>
        </w:numPr>
        <w:tabs>
          <w:tab w:val="left" w:pos="993"/>
        </w:tabs>
        <w:snapToGrid w:val="0"/>
        <w:spacing w:line="360" w:lineRule="auto"/>
        <w:jc w:val="both"/>
        <w:rPr>
          <w:rFonts w:ascii="宋体" w:hAnsi="宋体" w:cs="宋体"/>
          <w:bCs/>
          <w:color w:val="auto"/>
          <w:sz w:val="24"/>
          <w:szCs w:val="24"/>
          <w:highlight w:val="none"/>
        </w:rPr>
      </w:pPr>
      <w:r>
        <w:rPr>
          <w:rFonts w:hint="eastAsia" w:ascii="宋体" w:hAnsi="宋体" w:cs="宋体"/>
          <w:bCs/>
          <w:color w:val="auto"/>
          <w:sz w:val="24"/>
          <w:szCs w:val="24"/>
          <w:highlight w:val="none"/>
        </w:rPr>
        <w:t>供应商捏造事实、提供虚假材料或者以非法手段取得证明材料不能作为质疑的证明材料。</w:t>
      </w:r>
    </w:p>
    <w:p w14:paraId="32227287">
      <w:pPr>
        <w:numPr>
          <w:ilvl w:val="3"/>
          <w:numId w:val="7"/>
        </w:numPr>
        <w:tabs>
          <w:tab w:val="left" w:pos="993"/>
        </w:tabs>
        <w:snapToGrid w:val="0"/>
        <w:spacing w:line="360" w:lineRule="auto"/>
        <w:jc w:val="both"/>
        <w:rPr>
          <w:rFonts w:ascii="宋体" w:hAnsi="宋体" w:cs="宋体"/>
          <w:bCs/>
          <w:color w:val="auto"/>
          <w:sz w:val="24"/>
          <w:szCs w:val="24"/>
          <w:highlight w:val="none"/>
        </w:rPr>
      </w:pPr>
      <w:r>
        <w:rPr>
          <w:rFonts w:hint="eastAsia" w:ascii="宋体" w:hAnsi="宋体" w:cs="宋体"/>
          <w:bCs/>
          <w:color w:val="auto"/>
          <w:sz w:val="24"/>
          <w:szCs w:val="24"/>
          <w:highlight w:val="none"/>
        </w:rPr>
        <w:t>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w:t>
      </w:r>
    </w:p>
    <w:p w14:paraId="2FB93E8C">
      <w:pPr>
        <w:numPr>
          <w:ilvl w:val="2"/>
          <w:numId w:val="7"/>
        </w:numPr>
        <w:tabs>
          <w:tab w:val="clear" w:pos="720"/>
        </w:tabs>
        <w:snapToGrid w:val="0"/>
        <w:spacing w:line="360" w:lineRule="auto"/>
        <w:jc w:val="both"/>
        <w:rPr>
          <w:rFonts w:ascii="宋体" w:hAnsi="宋体" w:cs="宋体"/>
          <w:b/>
          <w:bCs/>
          <w:color w:val="auto"/>
          <w:sz w:val="24"/>
          <w:szCs w:val="24"/>
          <w:highlight w:val="none"/>
        </w:rPr>
      </w:pPr>
      <w:r>
        <w:rPr>
          <w:rFonts w:hint="eastAsia" w:ascii="宋体" w:hAnsi="宋体" w:cs="宋体"/>
          <w:snapToGrid w:val="0"/>
          <w:color w:val="auto"/>
          <w:sz w:val="24"/>
          <w:szCs w:val="24"/>
          <w:highlight w:val="none"/>
        </w:rPr>
        <w:t>采购人或采购代理机构接收以书面形式递交的质疑函，接收质疑函的联系人、联系方式和通讯地址详见2.3</w:t>
      </w:r>
      <w:r>
        <w:rPr>
          <w:rFonts w:hint="eastAsia" w:ascii="宋体" w:hAnsi="宋体" w:cs="宋体"/>
          <w:color w:val="auto"/>
          <w:sz w:val="24"/>
          <w:szCs w:val="24"/>
          <w:highlight w:val="none"/>
        </w:rPr>
        <w:t>。</w:t>
      </w:r>
    </w:p>
    <w:p w14:paraId="019A182D">
      <w:pPr>
        <w:numPr>
          <w:ilvl w:val="1"/>
          <w:numId w:val="7"/>
        </w:numPr>
        <w:snapToGrid w:val="0"/>
        <w:spacing w:line="360" w:lineRule="auto"/>
        <w:jc w:val="both"/>
        <w:rPr>
          <w:rFonts w:ascii="宋体" w:hAnsi="宋体" w:cs="宋体"/>
          <w:b/>
          <w:bCs/>
          <w:color w:val="auto"/>
          <w:sz w:val="24"/>
          <w:szCs w:val="24"/>
          <w:highlight w:val="none"/>
        </w:rPr>
      </w:pPr>
      <w:r>
        <w:rPr>
          <w:rFonts w:hint="eastAsia" w:ascii="宋体" w:hAnsi="宋体" w:cs="宋体"/>
          <w:b/>
          <w:color w:val="auto"/>
          <w:sz w:val="24"/>
          <w:szCs w:val="24"/>
          <w:highlight w:val="none"/>
        </w:rPr>
        <w:t>投诉</w:t>
      </w:r>
    </w:p>
    <w:p w14:paraId="123CD03A">
      <w:pPr>
        <w:numPr>
          <w:ilvl w:val="2"/>
          <w:numId w:val="7"/>
        </w:numPr>
        <w:tabs>
          <w:tab w:val="clear" w:pos="720"/>
        </w:tabs>
        <w:snapToGrid w:val="0"/>
        <w:spacing w:line="360" w:lineRule="auto"/>
        <w:jc w:val="both"/>
        <w:rPr>
          <w:rFonts w:ascii="宋体" w:hAnsi="宋体" w:cs="宋体"/>
          <w:b/>
          <w:bCs/>
          <w:color w:val="auto"/>
          <w:sz w:val="24"/>
          <w:szCs w:val="24"/>
          <w:highlight w:val="none"/>
        </w:rPr>
      </w:pPr>
      <w:r>
        <w:rPr>
          <w:rFonts w:hint="eastAsia" w:ascii="宋体" w:hAnsi="宋体" w:cs="宋体"/>
          <w:color w:val="auto"/>
          <w:sz w:val="24"/>
          <w:szCs w:val="24"/>
          <w:highlight w:val="none"/>
        </w:rPr>
        <w:t>质疑供应商对采购人或者采购代理机构的质疑答复不满意，或采购人或者采购代理机构未在规定期限内作出答复的，可以在答复期满后十五个工作日内向同级监管部门提出投诉。</w:t>
      </w:r>
    </w:p>
    <w:p w14:paraId="0CF059D0">
      <w:pPr>
        <w:snapToGrid w:val="0"/>
        <w:spacing w:line="360" w:lineRule="auto"/>
        <w:jc w:val="both"/>
        <w:outlineLvl w:val="1"/>
        <w:rPr>
          <w:rFonts w:ascii="宋体" w:hAnsi="宋体"/>
          <w:b/>
          <w:color w:val="auto"/>
          <w:sz w:val="28"/>
          <w:szCs w:val="28"/>
          <w:highlight w:val="none"/>
        </w:rPr>
      </w:pPr>
      <w:r>
        <w:rPr>
          <w:rFonts w:hint="eastAsia" w:ascii="宋体" w:hAnsi="宋体"/>
          <w:b/>
          <w:color w:val="auto"/>
          <w:sz w:val="28"/>
          <w:szCs w:val="28"/>
          <w:highlight w:val="none"/>
        </w:rPr>
        <w:t>八</w:t>
      </w:r>
      <w:r>
        <w:rPr>
          <w:rFonts w:hint="eastAsia" w:ascii="宋体" w:hAnsi="宋体"/>
          <w:b/>
          <w:color w:val="auto"/>
          <w:sz w:val="28"/>
          <w:szCs w:val="28"/>
          <w:highlight w:val="none"/>
          <w:lang w:eastAsia="zh-TW"/>
        </w:rPr>
        <w:t>、合同</w:t>
      </w:r>
      <w:r>
        <w:rPr>
          <w:rFonts w:hint="eastAsia" w:ascii="宋体" w:hAnsi="宋体"/>
          <w:b/>
          <w:color w:val="auto"/>
          <w:sz w:val="28"/>
          <w:szCs w:val="28"/>
          <w:highlight w:val="none"/>
        </w:rPr>
        <w:t>的订立及履行</w:t>
      </w:r>
    </w:p>
    <w:p w14:paraId="05B8913A">
      <w:pPr>
        <w:numPr>
          <w:ilvl w:val="0"/>
          <w:numId w:val="7"/>
        </w:numPr>
        <w:snapToGrid w:val="0"/>
        <w:spacing w:line="360" w:lineRule="auto"/>
        <w:ind w:left="357" w:hanging="357"/>
        <w:jc w:val="both"/>
        <w:rPr>
          <w:rFonts w:ascii="宋体" w:hAnsi="宋体"/>
          <w:b/>
          <w:bCs/>
          <w:color w:val="auto"/>
          <w:sz w:val="24"/>
          <w:szCs w:val="24"/>
          <w:highlight w:val="none"/>
        </w:rPr>
      </w:pPr>
      <w:r>
        <w:rPr>
          <w:rFonts w:hint="eastAsia" w:ascii="宋体" w:hAnsi="宋体"/>
          <w:b/>
          <w:bCs/>
          <w:color w:val="auto"/>
          <w:sz w:val="24"/>
          <w:szCs w:val="24"/>
          <w:highlight w:val="none"/>
        </w:rPr>
        <w:t>合同的订立</w:t>
      </w:r>
    </w:p>
    <w:p w14:paraId="65E4652B">
      <w:pPr>
        <w:numPr>
          <w:ilvl w:val="1"/>
          <w:numId w:val="7"/>
        </w:numPr>
        <w:tabs>
          <w:tab w:val="clear" w:pos="360"/>
        </w:tabs>
        <w:snapToGrid w:val="0"/>
        <w:spacing w:line="360" w:lineRule="auto"/>
        <w:ind w:left="709" w:hanging="709"/>
        <w:jc w:val="both"/>
        <w:rPr>
          <w:rFonts w:ascii="宋体" w:hAnsi="宋体" w:cs="宋体"/>
          <w:color w:val="auto"/>
          <w:sz w:val="24"/>
          <w:szCs w:val="24"/>
          <w:highlight w:val="none"/>
        </w:rPr>
      </w:pPr>
      <w:r>
        <w:rPr>
          <w:rFonts w:hint="eastAsia" w:ascii="宋体" w:hAnsi="宋体" w:cs="宋体"/>
          <w:color w:val="auto"/>
          <w:sz w:val="24"/>
          <w:szCs w:val="24"/>
          <w:highlight w:val="none"/>
        </w:rPr>
        <w:t>除非</w:t>
      </w:r>
      <w:r>
        <w:rPr>
          <w:rFonts w:hint="eastAsia" w:ascii="宋体" w:hAnsi="宋体" w:cs="宋体"/>
          <w:b/>
          <w:color w:val="auto"/>
          <w:sz w:val="24"/>
          <w:szCs w:val="24"/>
          <w:highlight w:val="none"/>
        </w:rPr>
        <w:t>磋商资料表</w:t>
      </w:r>
      <w:r>
        <w:rPr>
          <w:rFonts w:hint="eastAsia" w:ascii="宋体" w:hAnsi="宋体" w:cs="宋体"/>
          <w:color w:val="auto"/>
          <w:sz w:val="24"/>
          <w:szCs w:val="24"/>
          <w:highlight w:val="none"/>
        </w:rPr>
        <w:t>另有规定， 采购人应当自成交通知书发出之日起三十日内，按照竞争性磋商文件要求和成交供应商响应文件承诺签订采购合同。</w:t>
      </w:r>
    </w:p>
    <w:p w14:paraId="078052F1">
      <w:pPr>
        <w:numPr>
          <w:ilvl w:val="1"/>
          <w:numId w:val="7"/>
        </w:numPr>
        <w:tabs>
          <w:tab w:val="clear" w:pos="360"/>
        </w:tabs>
        <w:snapToGrid w:val="0"/>
        <w:spacing w:line="360" w:lineRule="auto"/>
        <w:ind w:left="709" w:hanging="709"/>
        <w:jc w:val="both"/>
        <w:rPr>
          <w:rFonts w:ascii="宋体" w:hAnsi="宋体" w:cs="宋体"/>
          <w:color w:val="auto"/>
          <w:sz w:val="24"/>
          <w:szCs w:val="24"/>
          <w:highlight w:val="none"/>
        </w:rPr>
      </w:pPr>
      <w:r>
        <w:rPr>
          <w:rFonts w:hint="eastAsia" w:ascii="宋体" w:hAnsi="宋体" w:cs="宋体"/>
          <w:color w:val="auto"/>
          <w:sz w:val="24"/>
          <w:szCs w:val="24"/>
          <w:highlight w:val="none"/>
        </w:rPr>
        <w:t>成交供应商拒绝签订采购合同的，采购人可以</w:t>
      </w:r>
      <w:r>
        <w:rPr>
          <w:rFonts w:hint="eastAsia" w:ascii="宋体" w:hAnsi="宋体" w:cs="宋体"/>
          <w:color w:val="auto"/>
          <w:sz w:val="24"/>
          <w:szCs w:val="24"/>
          <w:highlight w:val="none"/>
          <w:lang w:eastAsia="zh-CN"/>
        </w:rPr>
        <w:t>按照</w:t>
      </w:r>
      <w:r>
        <w:rPr>
          <w:rFonts w:hint="eastAsia" w:ascii="宋体" w:hAnsi="宋体" w:cs="宋体"/>
          <w:color w:val="auto"/>
          <w:sz w:val="24"/>
          <w:szCs w:val="24"/>
          <w:highlight w:val="none"/>
        </w:rPr>
        <w:t>评标报告推荐的成交候选人名单排序，确定下一候选人作为成交供应商并签订政府采购合同，也可以重新开展采购活动。拒绝签订采购合同的成交供应商不得参加对该项目重新开展的采购活动。</w:t>
      </w:r>
    </w:p>
    <w:p w14:paraId="363FC9E6">
      <w:pPr>
        <w:numPr>
          <w:ilvl w:val="1"/>
          <w:numId w:val="7"/>
        </w:numPr>
        <w:tabs>
          <w:tab w:val="clear" w:pos="360"/>
        </w:tabs>
        <w:snapToGrid w:val="0"/>
        <w:spacing w:line="360" w:lineRule="auto"/>
        <w:ind w:left="709" w:hanging="709"/>
        <w:jc w:val="both"/>
        <w:rPr>
          <w:rFonts w:ascii="宋体" w:hAnsi="宋体" w:cs="宋体"/>
          <w:color w:val="auto"/>
          <w:sz w:val="24"/>
          <w:szCs w:val="24"/>
          <w:highlight w:val="none"/>
        </w:rPr>
      </w:pPr>
      <w:r>
        <w:rPr>
          <w:rFonts w:hint="eastAsia" w:ascii="宋体" w:hAnsi="宋体" w:cs="宋体"/>
          <w:color w:val="auto"/>
          <w:sz w:val="24"/>
          <w:szCs w:val="24"/>
          <w:highlight w:val="none"/>
        </w:rPr>
        <w:t>成交供应商被依法认定成交无效的，合格供应商符合法定数量时，采购人依法从合格的成交候选人中另行确定成交供应商，否则重新组织采购活动。</w:t>
      </w:r>
    </w:p>
    <w:p w14:paraId="32FEAC38">
      <w:pPr>
        <w:numPr>
          <w:ilvl w:val="1"/>
          <w:numId w:val="7"/>
        </w:numPr>
        <w:tabs>
          <w:tab w:val="clear" w:pos="360"/>
        </w:tabs>
        <w:snapToGrid w:val="0"/>
        <w:spacing w:line="360" w:lineRule="auto"/>
        <w:ind w:left="709" w:hanging="709"/>
        <w:jc w:val="both"/>
        <w:rPr>
          <w:rFonts w:ascii="宋体" w:hAnsi="宋体" w:cs="宋体"/>
          <w:color w:val="auto"/>
          <w:sz w:val="24"/>
          <w:szCs w:val="24"/>
          <w:highlight w:val="none"/>
        </w:rPr>
      </w:pPr>
      <w:r>
        <w:rPr>
          <w:rFonts w:hint="eastAsia" w:ascii="宋体" w:hAnsi="宋体" w:cs="宋体"/>
          <w:color w:val="auto"/>
          <w:sz w:val="24"/>
          <w:szCs w:val="24"/>
          <w:highlight w:val="none"/>
        </w:rPr>
        <w:t>自政府采购合同签订之日起2个工作日内，采购人应将政府采购合同在省级以上人民政府财政部门指定的媒体上公告，但政府采购合同中涉及国家秘密、商业秘密的内容除外（适用于政府采购项目）。</w:t>
      </w:r>
    </w:p>
    <w:p w14:paraId="45DC1A29">
      <w:pPr>
        <w:numPr>
          <w:ilvl w:val="1"/>
          <w:numId w:val="7"/>
        </w:numPr>
        <w:tabs>
          <w:tab w:val="clear" w:pos="360"/>
        </w:tabs>
        <w:snapToGrid w:val="0"/>
        <w:spacing w:line="360" w:lineRule="auto"/>
        <w:ind w:left="709" w:hanging="709"/>
        <w:jc w:val="both"/>
        <w:rPr>
          <w:rFonts w:ascii="宋体" w:hAnsi="宋体" w:cs="宋体"/>
          <w:color w:val="auto"/>
          <w:sz w:val="24"/>
          <w:szCs w:val="24"/>
          <w:highlight w:val="none"/>
        </w:rPr>
      </w:pPr>
      <w:r>
        <w:rPr>
          <w:rFonts w:hint="eastAsia" w:ascii="宋体" w:hAnsi="宋体" w:cs="宋体"/>
          <w:color w:val="auto"/>
          <w:sz w:val="24"/>
          <w:szCs w:val="24"/>
          <w:highlight w:val="none"/>
        </w:rPr>
        <w:t>政府采购合同签订之日起七个工作日内，采购人应将政府采购合同副本报同级监管部门备案和有关部门备案（适用于政府采购项目）。</w:t>
      </w:r>
    </w:p>
    <w:p w14:paraId="3F04494D">
      <w:pPr>
        <w:numPr>
          <w:ilvl w:val="0"/>
          <w:numId w:val="7"/>
        </w:numPr>
        <w:snapToGrid w:val="0"/>
        <w:spacing w:line="360" w:lineRule="auto"/>
        <w:ind w:left="357" w:hanging="357"/>
        <w:jc w:val="both"/>
        <w:rPr>
          <w:rFonts w:ascii="宋体" w:hAnsi="宋体"/>
          <w:b/>
          <w:bCs/>
          <w:color w:val="auto"/>
          <w:sz w:val="24"/>
          <w:szCs w:val="24"/>
          <w:highlight w:val="none"/>
        </w:rPr>
      </w:pPr>
      <w:r>
        <w:rPr>
          <w:rFonts w:hint="eastAsia" w:ascii="宋体" w:hAnsi="宋体"/>
          <w:b/>
          <w:bCs/>
          <w:color w:val="auto"/>
          <w:sz w:val="24"/>
          <w:szCs w:val="24"/>
          <w:highlight w:val="none"/>
        </w:rPr>
        <w:t>合同的履行</w:t>
      </w:r>
    </w:p>
    <w:p w14:paraId="1B43CD79">
      <w:pPr>
        <w:numPr>
          <w:ilvl w:val="1"/>
          <w:numId w:val="7"/>
        </w:numPr>
        <w:tabs>
          <w:tab w:val="clear" w:pos="360"/>
        </w:tabs>
        <w:snapToGrid w:val="0"/>
        <w:spacing w:line="360" w:lineRule="auto"/>
        <w:ind w:left="709" w:hanging="709"/>
        <w:rPr>
          <w:rFonts w:ascii="宋体" w:hAnsi="宋体" w:cs="宋体"/>
          <w:color w:val="auto"/>
          <w:sz w:val="24"/>
          <w:szCs w:val="24"/>
          <w:highlight w:val="none"/>
        </w:rPr>
      </w:pPr>
      <w:r>
        <w:rPr>
          <w:rFonts w:hint="eastAsia" w:ascii="宋体" w:hAnsi="宋体" w:cs="宋体"/>
          <w:color w:val="auto"/>
          <w:sz w:val="24"/>
          <w:szCs w:val="24"/>
          <w:highlight w:val="none"/>
        </w:rPr>
        <w:t>政府采购合同履行中，采购人需追加与合同标的相同的货物、工程或者服务的，在不改变合同其他条款的前提下，可以与响应供应商签订补充合同，但所补充合同的采购金额不得超过原合同采购金额的百分之十。</w:t>
      </w:r>
    </w:p>
    <w:p w14:paraId="31E84FD1">
      <w:pPr>
        <w:numPr>
          <w:ilvl w:val="0"/>
          <w:numId w:val="7"/>
        </w:numPr>
        <w:snapToGrid w:val="0"/>
        <w:spacing w:line="360" w:lineRule="auto"/>
        <w:ind w:left="357" w:hanging="357"/>
        <w:jc w:val="both"/>
        <w:rPr>
          <w:rFonts w:ascii="宋体" w:hAnsi="宋体"/>
          <w:b/>
          <w:bCs/>
          <w:color w:val="auto"/>
          <w:sz w:val="24"/>
          <w:szCs w:val="24"/>
          <w:highlight w:val="none"/>
        </w:rPr>
      </w:pPr>
      <w:r>
        <w:rPr>
          <w:rFonts w:hint="eastAsia" w:ascii="宋体" w:hAnsi="宋体"/>
          <w:b/>
          <w:bCs/>
          <w:color w:val="auto"/>
          <w:sz w:val="24"/>
          <w:szCs w:val="24"/>
          <w:highlight w:val="none"/>
        </w:rPr>
        <w:t>履约保证金（如有）</w:t>
      </w:r>
    </w:p>
    <w:p w14:paraId="0A498323">
      <w:pPr>
        <w:numPr>
          <w:ilvl w:val="1"/>
          <w:numId w:val="7"/>
        </w:numPr>
        <w:tabs>
          <w:tab w:val="clear" w:pos="360"/>
        </w:tabs>
        <w:snapToGrid w:val="0"/>
        <w:spacing w:line="360" w:lineRule="auto"/>
        <w:ind w:left="709" w:hanging="709"/>
        <w:rPr>
          <w:rFonts w:ascii="宋体" w:hAnsi="宋体"/>
          <w:color w:val="auto"/>
          <w:sz w:val="24"/>
          <w:szCs w:val="24"/>
          <w:highlight w:val="none"/>
        </w:rPr>
      </w:pPr>
      <w:r>
        <w:rPr>
          <w:rFonts w:hint="eastAsia" w:ascii="宋体" w:hAnsi="宋体" w:cs="宋体"/>
          <w:color w:val="auto"/>
          <w:sz w:val="24"/>
          <w:szCs w:val="24"/>
          <w:highlight w:val="none"/>
        </w:rPr>
        <w:t>成交供应商应按照竞争性磋商文件中要求的金额及提交方式形式向采购人提交履约保证金。</w:t>
      </w:r>
    </w:p>
    <w:p w14:paraId="0F827B7E">
      <w:pPr>
        <w:snapToGrid w:val="0"/>
        <w:spacing w:line="360" w:lineRule="auto"/>
        <w:ind w:left="709"/>
        <w:rPr>
          <w:rFonts w:ascii="宋体" w:hAnsi="宋体" w:cs="宋体"/>
          <w:color w:val="auto"/>
          <w:highlight w:val="none"/>
        </w:rPr>
      </w:pPr>
    </w:p>
    <w:p w14:paraId="70E1CD5B">
      <w:pPr>
        <w:pStyle w:val="38"/>
        <w:snapToGrid w:val="0"/>
        <w:spacing w:before="0" w:beforeAutospacing="0" w:after="0" w:afterAutospacing="0" w:line="360" w:lineRule="auto"/>
        <w:jc w:val="both"/>
        <w:outlineLvl w:val="2"/>
        <w:rPr>
          <w:rFonts w:cs="宋体"/>
          <w:color w:val="auto"/>
          <w:highlight w:val="none"/>
        </w:rPr>
      </w:pPr>
      <w:r>
        <w:rPr>
          <w:rFonts w:cs="宋体"/>
          <w:color w:val="auto"/>
          <w:sz w:val="21"/>
          <w:szCs w:val="21"/>
          <w:highlight w:val="none"/>
        </w:rPr>
        <w:br w:type="page"/>
      </w:r>
      <w:r>
        <w:rPr>
          <w:rFonts w:hint="eastAsia" w:cs="宋体"/>
          <w:color w:val="auto"/>
          <w:highlight w:val="none"/>
        </w:rPr>
        <w:t>附件1：询问函格式</w:t>
      </w:r>
    </w:p>
    <w:p w14:paraId="66ADB915">
      <w:pPr>
        <w:pStyle w:val="38"/>
        <w:spacing w:before="0" w:beforeAutospacing="0" w:after="0" w:afterAutospacing="0" w:line="360" w:lineRule="auto"/>
        <w:jc w:val="center"/>
        <w:rPr>
          <w:rStyle w:val="46"/>
          <w:rFonts w:cs="宋体"/>
          <w:color w:val="auto"/>
          <w:sz w:val="28"/>
          <w:szCs w:val="28"/>
          <w:highlight w:val="none"/>
        </w:rPr>
      </w:pPr>
      <w:r>
        <w:rPr>
          <w:rStyle w:val="46"/>
          <w:rFonts w:hint="eastAsia" w:cs="宋体"/>
          <w:color w:val="auto"/>
          <w:sz w:val="28"/>
          <w:szCs w:val="28"/>
          <w:highlight w:val="none"/>
        </w:rPr>
        <w:t>询问函</w:t>
      </w:r>
    </w:p>
    <w:p w14:paraId="4B8DF786">
      <w:pPr>
        <w:widowControl/>
        <w:tabs>
          <w:tab w:val="left" w:pos="6300"/>
        </w:tabs>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lang w:eastAsia="zh-CN"/>
        </w:rPr>
        <w:t>珠海明程项目管理有限公司</w:t>
      </w:r>
      <w:r>
        <w:rPr>
          <w:rFonts w:hint="eastAsia" w:ascii="宋体" w:hAnsi="宋体" w:cs="宋体"/>
          <w:b/>
          <w:color w:val="auto"/>
          <w:sz w:val="24"/>
          <w:szCs w:val="24"/>
          <w:highlight w:val="none"/>
        </w:rPr>
        <w:t>/（采购人单位名称）</w:t>
      </w:r>
      <w:r>
        <w:rPr>
          <w:rFonts w:hint="eastAsia" w:ascii="宋体" w:hAnsi="宋体" w:cs="宋体"/>
          <w:color w:val="auto"/>
          <w:sz w:val="24"/>
          <w:szCs w:val="24"/>
          <w:highlight w:val="none"/>
        </w:rPr>
        <w:t>：</w:t>
      </w:r>
    </w:p>
    <w:p w14:paraId="3C1834C7">
      <w:pPr>
        <w:widowControl/>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我单位已报名并准备参与</w:t>
      </w:r>
      <w:r>
        <w:rPr>
          <w:rFonts w:hint="eastAsia" w:ascii="宋体" w:hAnsi="宋体" w:cs="宋体"/>
          <w:i/>
          <w:color w:val="auto"/>
          <w:sz w:val="24"/>
          <w:szCs w:val="24"/>
          <w:highlight w:val="none"/>
          <w:u w:val="single"/>
        </w:rPr>
        <w:t>（项目名称）</w:t>
      </w:r>
      <w:r>
        <w:rPr>
          <w:rFonts w:hint="eastAsia" w:ascii="宋体" w:hAnsi="宋体" w:cs="宋体"/>
          <w:color w:val="auto"/>
          <w:sz w:val="24"/>
          <w:szCs w:val="24"/>
          <w:highlight w:val="none"/>
        </w:rPr>
        <w:t>项目（项目采购编号：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）的响应（或报价）活动，现有以下几个内容（或条款）存在疑问（或无法理解），特提出询问。</w:t>
      </w:r>
    </w:p>
    <w:p w14:paraId="3568B712">
      <w:pPr>
        <w:widowControl/>
        <w:tabs>
          <w:tab w:val="center" w:pos="5019"/>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一、_____________________（事项一）</w:t>
      </w:r>
      <w:r>
        <w:rPr>
          <w:rFonts w:hint="eastAsia" w:ascii="宋体" w:hAnsi="宋体" w:cs="宋体"/>
          <w:color w:val="auto"/>
          <w:sz w:val="24"/>
          <w:szCs w:val="24"/>
          <w:highlight w:val="none"/>
        </w:rPr>
        <w:tab/>
      </w:r>
    </w:p>
    <w:p w14:paraId="272D6B52">
      <w:pPr>
        <w:widowControl/>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（1）____________________（问题或条款内容）</w:t>
      </w:r>
    </w:p>
    <w:p w14:paraId="144AF8A5">
      <w:pPr>
        <w:widowControl/>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（2）____________________（说明疑问或无法理解原因）</w:t>
      </w:r>
    </w:p>
    <w:p w14:paraId="1DBD50C3">
      <w:pPr>
        <w:widowControl/>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（3）____________________（建议）</w:t>
      </w:r>
    </w:p>
    <w:p w14:paraId="6001EA31">
      <w:pPr>
        <w:widowControl/>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二、_____________________（事项二）</w:t>
      </w:r>
    </w:p>
    <w:p w14:paraId="03169A39">
      <w:pPr>
        <w:widowControl/>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p>
    <w:p w14:paraId="5654B86B">
      <w:pPr>
        <w:widowControl/>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随附相关证明材料如下：（目录）。</w:t>
      </w:r>
    </w:p>
    <w:p w14:paraId="463F87C3">
      <w:pPr>
        <w:widowControl/>
        <w:tabs>
          <w:tab w:val="left" w:pos="6300"/>
        </w:tabs>
        <w:snapToGrid w:val="0"/>
        <w:spacing w:line="360" w:lineRule="auto"/>
        <w:ind w:firstLine="1440" w:firstLineChars="600"/>
        <w:jc w:val="right"/>
        <w:rPr>
          <w:rFonts w:ascii="宋体" w:hAnsi="宋体" w:cs="宋体"/>
          <w:color w:val="auto"/>
          <w:sz w:val="24"/>
          <w:szCs w:val="24"/>
          <w:highlight w:val="none"/>
        </w:rPr>
      </w:pPr>
    </w:p>
    <w:p w14:paraId="48CBD480">
      <w:pPr>
        <w:widowControl/>
        <w:tabs>
          <w:tab w:val="left" w:pos="6300"/>
        </w:tabs>
        <w:wordWrap w:val="0"/>
        <w:snapToGrid w:val="0"/>
        <w:spacing w:line="360" w:lineRule="auto"/>
        <w:ind w:firstLine="1440" w:firstLineChars="600"/>
        <w:jc w:val="right"/>
        <w:rPr>
          <w:rFonts w:ascii="宋体" w:hAnsi="宋体" w:cs="宋体"/>
          <w:color w:val="auto"/>
          <w:sz w:val="24"/>
          <w:szCs w:val="24"/>
          <w:highlight w:val="none"/>
        </w:rPr>
      </w:pPr>
      <w:r>
        <w:rPr>
          <w:rFonts w:hint="eastAsia" w:ascii="宋体" w:hAnsi="宋体" w:cs="宋体"/>
          <w:color w:val="auto"/>
          <w:sz w:val="24"/>
          <w:szCs w:val="24"/>
          <w:highlight w:val="none"/>
        </w:rPr>
        <w:t xml:space="preserve">询问人：（公章）               </w:t>
      </w:r>
    </w:p>
    <w:p w14:paraId="43232F73">
      <w:pPr>
        <w:widowControl/>
        <w:tabs>
          <w:tab w:val="left" w:pos="6300"/>
        </w:tabs>
        <w:wordWrap w:val="0"/>
        <w:snapToGrid w:val="0"/>
        <w:spacing w:line="360" w:lineRule="auto"/>
        <w:ind w:firstLine="1440" w:firstLineChars="600"/>
        <w:jc w:val="right"/>
        <w:rPr>
          <w:rFonts w:ascii="宋体" w:hAnsi="宋体" w:cs="宋体"/>
          <w:color w:val="auto"/>
          <w:sz w:val="24"/>
          <w:szCs w:val="24"/>
          <w:highlight w:val="none"/>
        </w:rPr>
      </w:pPr>
      <w:r>
        <w:rPr>
          <w:rFonts w:hint="eastAsia" w:ascii="宋体" w:hAnsi="宋体" w:cs="宋体"/>
          <w:color w:val="auto"/>
          <w:sz w:val="24"/>
          <w:szCs w:val="24"/>
          <w:highlight w:val="none"/>
        </w:rPr>
        <w:t xml:space="preserve">法定代表人（或单位负责人）（授权代表）：                       </w:t>
      </w:r>
    </w:p>
    <w:p w14:paraId="62573060">
      <w:pPr>
        <w:tabs>
          <w:tab w:val="left" w:pos="6300"/>
        </w:tabs>
        <w:wordWrap w:val="0"/>
        <w:snapToGrid w:val="0"/>
        <w:spacing w:line="360" w:lineRule="auto"/>
        <w:ind w:firstLine="1440" w:firstLineChars="600"/>
        <w:jc w:val="right"/>
        <w:rPr>
          <w:rFonts w:ascii="宋体" w:hAnsi="宋体" w:cs="宋体"/>
          <w:color w:val="auto"/>
          <w:sz w:val="24"/>
          <w:szCs w:val="24"/>
          <w:highlight w:val="none"/>
        </w:rPr>
      </w:pPr>
      <w:r>
        <w:rPr>
          <w:rFonts w:hint="eastAsia" w:ascii="宋体" w:hAnsi="宋体" w:cs="宋体"/>
          <w:color w:val="auto"/>
          <w:sz w:val="24"/>
          <w:szCs w:val="24"/>
          <w:highlight w:val="none"/>
        </w:rPr>
        <w:t xml:space="preserve">地址/邮编：                       </w:t>
      </w:r>
    </w:p>
    <w:p w14:paraId="4B73BC98">
      <w:pPr>
        <w:tabs>
          <w:tab w:val="left" w:pos="6300"/>
        </w:tabs>
        <w:wordWrap w:val="0"/>
        <w:snapToGrid w:val="0"/>
        <w:spacing w:line="360" w:lineRule="auto"/>
        <w:ind w:firstLine="1440" w:firstLineChars="600"/>
        <w:jc w:val="right"/>
        <w:rPr>
          <w:rFonts w:ascii="宋体" w:hAnsi="宋体" w:cs="宋体"/>
          <w:color w:val="auto"/>
          <w:sz w:val="24"/>
          <w:szCs w:val="24"/>
          <w:highlight w:val="none"/>
        </w:rPr>
      </w:pPr>
      <w:r>
        <w:rPr>
          <w:rFonts w:hint="eastAsia" w:ascii="宋体" w:hAnsi="宋体" w:cs="宋体"/>
          <w:color w:val="auto"/>
          <w:sz w:val="24"/>
          <w:szCs w:val="24"/>
          <w:highlight w:val="none"/>
        </w:rPr>
        <w:t xml:space="preserve">电话/传真：                       </w:t>
      </w:r>
    </w:p>
    <w:p w14:paraId="569EE01A">
      <w:pPr>
        <w:spacing w:line="360" w:lineRule="auto"/>
        <w:jc w:val="right"/>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606DCF51">
      <w:pPr>
        <w:snapToGrid w:val="0"/>
        <w:spacing w:line="360" w:lineRule="auto"/>
        <w:ind w:firstLine="378" w:firstLineChars="180"/>
        <w:rPr>
          <w:rFonts w:ascii="宋体" w:hAnsi="宋体" w:cs="宋体"/>
          <w:color w:val="auto"/>
          <w:highlight w:val="none"/>
        </w:rPr>
      </w:pPr>
    </w:p>
    <w:p w14:paraId="1F92EB88">
      <w:pPr>
        <w:pStyle w:val="38"/>
        <w:adjustRightInd w:val="0"/>
        <w:snapToGrid w:val="0"/>
        <w:spacing w:before="0" w:beforeAutospacing="0" w:after="0" w:afterAutospacing="0" w:line="360" w:lineRule="auto"/>
        <w:jc w:val="both"/>
        <w:outlineLvl w:val="2"/>
        <w:rPr>
          <w:rFonts w:cs="宋体"/>
          <w:color w:val="auto"/>
          <w:highlight w:val="none"/>
        </w:rPr>
      </w:pPr>
      <w:r>
        <w:rPr>
          <w:rFonts w:hint="eastAsia" w:cs="宋体"/>
          <w:color w:val="auto"/>
          <w:sz w:val="21"/>
          <w:szCs w:val="21"/>
          <w:highlight w:val="none"/>
        </w:rPr>
        <w:br w:type="page"/>
      </w:r>
      <w:r>
        <w:rPr>
          <w:rFonts w:hint="eastAsia" w:cs="宋体"/>
          <w:color w:val="auto"/>
          <w:highlight w:val="none"/>
        </w:rPr>
        <w:t>附件2：质疑函格式</w:t>
      </w:r>
    </w:p>
    <w:p w14:paraId="12498A85">
      <w:pPr>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质疑函范本</w:t>
      </w:r>
    </w:p>
    <w:p w14:paraId="02F832CE">
      <w:pPr>
        <w:snapToGrid w:val="0"/>
        <w:spacing w:before="240" w:beforeLines="100" w:line="360" w:lineRule="auto"/>
        <w:rPr>
          <w:rFonts w:ascii="宋体" w:hAnsi="宋体" w:cs="宋体"/>
          <w:bCs/>
          <w:color w:val="auto"/>
          <w:sz w:val="24"/>
          <w:szCs w:val="24"/>
          <w:highlight w:val="none"/>
        </w:rPr>
      </w:pPr>
      <w:r>
        <w:rPr>
          <w:rFonts w:hint="eastAsia" w:ascii="宋体" w:hAnsi="宋体" w:cs="宋体"/>
          <w:bCs/>
          <w:color w:val="auto"/>
          <w:sz w:val="24"/>
          <w:szCs w:val="24"/>
          <w:highlight w:val="none"/>
        </w:rPr>
        <w:t>一、质疑供应商基本信息</w:t>
      </w:r>
    </w:p>
    <w:p w14:paraId="16156A01">
      <w:pPr>
        <w:snapToGrid w:val="0"/>
        <w:spacing w:line="360" w:lineRule="auto"/>
        <w:rPr>
          <w:rFonts w:ascii="宋体" w:hAnsi="宋体" w:cs="宋体"/>
          <w:color w:val="auto"/>
          <w:sz w:val="24"/>
          <w:szCs w:val="24"/>
          <w:highlight w:val="none"/>
          <w:u w:val="dotted"/>
        </w:rPr>
      </w:pPr>
      <w:r>
        <w:rPr>
          <w:rFonts w:hint="eastAsia" w:ascii="宋体" w:hAnsi="宋体" w:cs="宋体"/>
          <w:color w:val="auto"/>
          <w:sz w:val="24"/>
          <w:szCs w:val="24"/>
          <w:highlight w:val="none"/>
        </w:rPr>
        <w:t>质疑供应商：</w:t>
      </w:r>
      <w:r>
        <w:rPr>
          <w:rFonts w:hint="eastAsia" w:ascii="宋体" w:hAnsi="宋体" w:cs="宋体"/>
          <w:color w:val="auto"/>
          <w:sz w:val="24"/>
          <w:szCs w:val="24"/>
          <w:highlight w:val="none"/>
          <w:u w:val="single"/>
        </w:rPr>
        <w:t xml:space="preserve">                                        </w:t>
      </w:r>
    </w:p>
    <w:p w14:paraId="30EEF83D">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邮编：</w:t>
      </w:r>
      <w:r>
        <w:rPr>
          <w:rFonts w:hint="eastAsia" w:ascii="宋体" w:hAnsi="宋体" w:cs="宋体"/>
          <w:color w:val="auto"/>
          <w:sz w:val="24"/>
          <w:szCs w:val="24"/>
          <w:highlight w:val="none"/>
          <w:u w:val="single"/>
        </w:rPr>
        <w:t xml:space="preserve">                                                   </w:t>
      </w:r>
    </w:p>
    <w:p w14:paraId="7869C95C">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联系电话：</w:t>
      </w:r>
      <w:r>
        <w:rPr>
          <w:rFonts w:hint="eastAsia" w:ascii="宋体" w:hAnsi="宋体" w:cs="宋体"/>
          <w:color w:val="auto"/>
          <w:sz w:val="24"/>
          <w:szCs w:val="24"/>
          <w:highlight w:val="none"/>
          <w:u w:val="single"/>
        </w:rPr>
        <w:t xml:space="preserve">                              </w:t>
      </w:r>
    </w:p>
    <w:p w14:paraId="208EB214">
      <w:pPr>
        <w:snapToGrid w:val="0"/>
        <w:spacing w:line="360" w:lineRule="auto"/>
        <w:rPr>
          <w:rFonts w:ascii="宋体" w:hAnsi="宋体" w:cs="宋体"/>
          <w:color w:val="auto"/>
          <w:sz w:val="24"/>
          <w:szCs w:val="24"/>
          <w:highlight w:val="none"/>
          <w:u w:val="dotted"/>
        </w:rPr>
      </w:pPr>
      <w:r>
        <w:rPr>
          <w:rFonts w:hint="eastAsia" w:ascii="宋体" w:hAnsi="宋体" w:cs="宋体"/>
          <w:color w:val="auto"/>
          <w:sz w:val="24"/>
          <w:szCs w:val="24"/>
          <w:highlight w:val="none"/>
        </w:rPr>
        <w:t>授权代表：</w:t>
      </w:r>
      <w:r>
        <w:rPr>
          <w:rFonts w:hint="eastAsia" w:ascii="宋体" w:hAnsi="宋体" w:cs="宋体"/>
          <w:color w:val="auto"/>
          <w:sz w:val="24"/>
          <w:szCs w:val="24"/>
          <w:highlight w:val="none"/>
          <w:u w:val="single"/>
        </w:rPr>
        <w:t xml:space="preserve">                                          </w:t>
      </w:r>
    </w:p>
    <w:p w14:paraId="6A17931E">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联系电话：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1428FE23">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邮编：</w:t>
      </w:r>
      <w:r>
        <w:rPr>
          <w:rFonts w:hint="eastAsia" w:ascii="宋体" w:hAnsi="宋体" w:cs="宋体"/>
          <w:color w:val="auto"/>
          <w:sz w:val="24"/>
          <w:szCs w:val="24"/>
          <w:highlight w:val="none"/>
          <w:u w:val="single"/>
        </w:rPr>
        <w:t xml:space="preserve">                                                </w:t>
      </w:r>
    </w:p>
    <w:p w14:paraId="756ED486">
      <w:pPr>
        <w:snapToGrid w:val="0"/>
        <w:spacing w:line="360" w:lineRule="auto"/>
        <w:rPr>
          <w:rFonts w:ascii="宋体" w:hAnsi="宋体" w:cs="宋体"/>
          <w:bCs/>
          <w:color w:val="auto"/>
          <w:sz w:val="24"/>
          <w:szCs w:val="24"/>
          <w:highlight w:val="none"/>
        </w:rPr>
      </w:pPr>
      <w:r>
        <w:rPr>
          <w:rFonts w:hint="eastAsia" w:ascii="宋体" w:hAnsi="宋体" w:cs="宋体"/>
          <w:bCs/>
          <w:color w:val="auto"/>
          <w:sz w:val="24"/>
          <w:szCs w:val="24"/>
          <w:highlight w:val="none"/>
        </w:rPr>
        <w:t>二、质疑项目基本情况</w:t>
      </w:r>
    </w:p>
    <w:p w14:paraId="14C05E70">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质疑项目的名称：</w:t>
      </w:r>
      <w:r>
        <w:rPr>
          <w:rFonts w:hint="eastAsia" w:ascii="宋体" w:hAnsi="宋体" w:cs="宋体"/>
          <w:color w:val="auto"/>
          <w:sz w:val="24"/>
          <w:szCs w:val="24"/>
          <w:highlight w:val="none"/>
          <w:u w:val="single"/>
        </w:rPr>
        <w:t xml:space="preserve">                                      </w:t>
      </w:r>
    </w:p>
    <w:p w14:paraId="00BA0224">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质疑项目的编号：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包号：</w:t>
      </w:r>
      <w:r>
        <w:rPr>
          <w:rFonts w:hint="eastAsia" w:ascii="宋体" w:hAnsi="宋体" w:cs="宋体"/>
          <w:color w:val="auto"/>
          <w:sz w:val="24"/>
          <w:szCs w:val="24"/>
          <w:highlight w:val="none"/>
          <w:u w:val="single"/>
        </w:rPr>
        <w:t xml:space="preserve">                 </w:t>
      </w:r>
    </w:p>
    <w:p w14:paraId="5085F6F6">
      <w:pPr>
        <w:snapToGrid w:val="0"/>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采购人名称：</w:t>
      </w:r>
      <w:r>
        <w:rPr>
          <w:rFonts w:hint="eastAsia" w:ascii="宋体" w:hAnsi="宋体" w:cs="宋体"/>
          <w:color w:val="auto"/>
          <w:sz w:val="24"/>
          <w:szCs w:val="24"/>
          <w:highlight w:val="none"/>
          <w:u w:val="single"/>
        </w:rPr>
        <w:t xml:space="preserve">                                         </w:t>
      </w:r>
    </w:p>
    <w:p w14:paraId="05823FC4">
      <w:pPr>
        <w:snapToGrid w:val="0"/>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lang w:eastAsia="zh-CN"/>
        </w:rPr>
        <w:t>磋商文件</w:t>
      </w:r>
      <w:r>
        <w:rPr>
          <w:rFonts w:hint="eastAsia" w:ascii="宋体" w:hAnsi="宋体" w:cs="宋体"/>
          <w:color w:val="auto"/>
          <w:sz w:val="24"/>
          <w:szCs w:val="24"/>
          <w:highlight w:val="none"/>
        </w:rPr>
        <w:t>获取日期：</w:t>
      </w:r>
      <w:r>
        <w:rPr>
          <w:rFonts w:hint="eastAsia" w:ascii="宋体" w:hAnsi="宋体" w:cs="宋体"/>
          <w:color w:val="auto"/>
          <w:sz w:val="24"/>
          <w:szCs w:val="24"/>
          <w:highlight w:val="none"/>
          <w:u w:val="single"/>
        </w:rPr>
        <w:t xml:space="preserve">                                           </w:t>
      </w:r>
    </w:p>
    <w:p w14:paraId="7A0F3A12">
      <w:pPr>
        <w:snapToGrid w:val="0"/>
        <w:spacing w:line="360" w:lineRule="auto"/>
        <w:rPr>
          <w:rFonts w:ascii="宋体" w:hAnsi="宋体" w:cs="宋体"/>
          <w:bCs/>
          <w:color w:val="auto"/>
          <w:sz w:val="24"/>
          <w:szCs w:val="24"/>
          <w:highlight w:val="none"/>
        </w:rPr>
      </w:pPr>
      <w:r>
        <w:rPr>
          <w:rFonts w:hint="eastAsia" w:ascii="宋体" w:hAnsi="宋体" w:cs="宋体"/>
          <w:bCs/>
          <w:color w:val="auto"/>
          <w:sz w:val="24"/>
          <w:szCs w:val="24"/>
          <w:highlight w:val="none"/>
        </w:rPr>
        <w:t>三、质疑事项具体内容</w:t>
      </w:r>
    </w:p>
    <w:p w14:paraId="38E40CE9">
      <w:pPr>
        <w:snapToGrid w:val="0"/>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质疑事项1：</w:t>
      </w:r>
      <w:r>
        <w:rPr>
          <w:rFonts w:hint="eastAsia" w:ascii="宋体" w:hAnsi="宋体" w:cs="宋体"/>
          <w:color w:val="auto"/>
          <w:sz w:val="24"/>
          <w:szCs w:val="24"/>
          <w:highlight w:val="none"/>
          <w:u w:val="single"/>
        </w:rPr>
        <w:t xml:space="preserve">                                         </w:t>
      </w:r>
    </w:p>
    <w:p w14:paraId="75CA4173">
      <w:pPr>
        <w:snapToGrid w:val="0"/>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事实依据：</w:t>
      </w:r>
      <w:r>
        <w:rPr>
          <w:rFonts w:hint="eastAsia" w:ascii="宋体" w:hAnsi="宋体" w:cs="宋体"/>
          <w:color w:val="auto"/>
          <w:sz w:val="24"/>
          <w:szCs w:val="24"/>
          <w:highlight w:val="none"/>
          <w:u w:val="single"/>
        </w:rPr>
        <w:t xml:space="preserve">                                          </w:t>
      </w:r>
    </w:p>
    <w:p w14:paraId="53BF049E">
      <w:pPr>
        <w:snapToGrid w:val="0"/>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                                                       </w:t>
      </w:r>
    </w:p>
    <w:p w14:paraId="4854B32D">
      <w:pPr>
        <w:snapToGrid w:val="0"/>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法律依据：</w:t>
      </w:r>
      <w:r>
        <w:rPr>
          <w:rFonts w:hint="eastAsia" w:ascii="宋体" w:hAnsi="宋体" w:cs="宋体"/>
          <w:color w:val="auto"/>
          <w:sz w:val="24"/>
          <w:szCs w:val="24"/>
          <w:highlight w:val="none"/>
          <w:u w:val="single"/>
        </w:rPr>
        <w:t xml:space="preserve">                                          </w:t>
      </w:r>
    </w:p>
    <w:p w14:paraId="05F635B2">
      <w:pPr>
        <w:snapToGrid w:val="0"/>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                                                     </w:t>
      </w:r>
    </w:p>
    <w:p w14:paraId="04EF0C45">
      <w:pPr>
        <w:snapToGrid w:val="0"/>
        <w:spacing w:line="360" w:lineRule="auto"/>
        <w:rPr>
          <w:rFonts w:ascii="宋体" w:hAnsi="宋体" w:cs="宋体"/>
          <w:color w:val="auto"/>
          <w:sz w:val="24"/>
          <w:szCs w:val="24"/>
          <w:highlight w:val="none"/>
          <w:u w:val="dotted"/>
        </w:rPr>
      </w:pPr>
      <w:r>
        <w:rPr>
          <w:rFonts w:hint="eastAsia" w:ascii="宋体" w:hAnsi="宋体" w:cs="宋体"/>
          <w:color w:val="auto"/>
          <w:sz w:val="24"/>
          <w:szCs w:val="24"/>
          <w:highlight w:val="none"/>
        </w:rPr>
        <w:t>质疑事项2</w:t>
      </w:r>
    </w:p>
    <w:p w14:paraId="329E88D6">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w:t>
      </w:r>
    </w:p>
    <w:p w14:paraId="2A557216">
      <w:pPr>
        <w:snapToGrid w:val="0"/>
        <w:spacing w:line="360" w:lineRule="auto"/>
        <w:rPr>
          <w:rFonts w:ascii="宋体" w:hAnsi="宋体" w:cs="宋体"/>
          <w:bCs/>
          <w:color w:val="auto"/>
          <w:sz w:val="24"/>
          <w:szCs w:val="24"/>
          <w:highlight w:val="none"/>
        </w:rPr>
      </w:pPr>
      <w:r>
        <w:rPr>
          <w:rFonts w:hint="eastAsia" w:ascii="宋体" w:hAnsi="宋体" w:cs="宋体"/>
          <w:bCs/>
          <w:color w:val="auto"/>
          <w:sz w:val="24"/>
          <w:szCs w:val="24"/>
          <w:highlight w:val="none"/>
        </w:rPr>
        <w:t>四、与质疑事项相关的质疑请求</w:t>
      </w:r>
    </w:p>
    <w:p w14:paraId="6D95FAD2">
      <w:pPr>
        <w:snapToGrid w:val="0"/>
        <w:spacing w:line="360" w:lineRule="auto"/>
        <w:rPr>
          <w:rFonts w:ascii="宋体" w:hAnsi="宋体" w:cs="宋体"/>
          <w:color w:val="auto"/>
          <w:sz w:val="24"/>
          <w:szCs w:val="24"/>
          <w:highlight w:val="none"/>
          <w:u w:val="dotted"/>
        </w:rPr>
      </w:pPr>
      <w:r>
        <w:rPr>
          <w:rFonts w:hint="eastAsia" w:ascii="宋体" w:hAnsi="宋体" w:cs="宋体"/>
          <w:color w:val="auto"/>
          <w:sz w:val="24"/>
          <w:szCs w:val="24"/>
          <w:highlight w:val="none"/>
        </w:rPr>
        <w:t>请求：</w:t>
      </w:r>
      <w:r>
        <w:rPr>
          <w:rFonts w:hint="eastAsia" w:ascii="宋体" w:hAnsi="宋体" w:cs="宋体"/>
          <w:color w:val="auto"/>
          <w:sz w:val="24"/>
          <w:szCs w:val="24"/>
          <w:highlight w:val="none"/>
          <w:u w:val="single"/>
        </w:rPr>
        <w:t xml:space="preserve">                                               </w:t>
      </w:r>
    </w:p>
    <w:p w14:paraId="252695B3">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签字(签章)：                   公章：                      </w:t>
      </w:r>
    </w:p>
    <w:p w14:paraId="25B92446">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日期：    </w:t>
      </w:r>
    </w:p>
    <w:p w14:paraId="736DCDA0">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附件：</w:t>
      </w:r>
    </w:p>
    <w:tbl>
      <w:tblPr>
        <w:tblStyle w:val="43"/>
        <w:tblW w:w="90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47"/>
        <w:gridCol w:w="2761"/>
        <w:gridCol w:w="2247"/>
        <w:gridCol w:w="2247"/>
      </w:tblGrid>
      <w:tr w14:paraId="1491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1747" w:type="dxa"/>
            <w:tcMar>
              <w:top w:w="72" w:type="dxa"/>
              <w:left w:w="144" w:type="dxa"/>
              <w:bottom w:w="72" w:type="dxa"/>
              <w:right w:w="144" w:type="dxa"/>
            </w:tcMar>
          </w:tcPr>
          <w:p w14:paraId="509B170D">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2761" w:type="dxa"/>
            <w:tcMar>
              <w:top w:w="72" w:type="dxa"/>
              <w:left w:w="144" w:type="dxa"/>
              <w:bottom w:w="72" w:type="dxa"/>
              <w:right w:w="144" w:type="dxa"/>
            </w:tcMar>
          </w:tcPr>
          <w:p w14:paraId="15563833">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证明材料名称</w:t>
            </w:r>
          </w:p>
        </w:tc>
        <w:tc>
          <w:tcPr>
            <w:tcW w:w="2247" w:type="dxa"/>
            <w:tcMar>
              <w:top w:w="72" w:type="dxa"/>
              <w:left w:w="144" w:type="dxa"/>
              <w:bottom w:w="72" w:type="dxa"/>
              <w:right w:w="144" w:type="dxa"/>
            </w:tcMar>
          </w:tcPr>
          <w:p w14:paraId="75118164">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证明材料来源</w:t>
            </w:r>
          </w:p>
        </w:tc>
        <w:tc>
          <w:tcPr>
            <w:tcW w:w="2247" w:type="dxa"/>
            <w:tcMar>
              <w:top w:w="72" w:type="dxa"/>
              <w:left w:w="144" w:type="dxa"/>
              <w:bottom w:w="72" w:type="dxa"/>
              <w:right w:w="144" w:type="dxa"/>
            </w:tcMar>
          </w:tcPr>
          <w:p w14:paraId="67C724C3">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证明对象</w:t>
            </w:r>
          </w:p>
        </w:tc>
      </w:tr>
      <w:tr w14:paraId="5DDA1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1747" w:type="dxa"/>
            <w:tcMar>
              <w:top w:w="72" w:type="dxa"/>
              <w:left w:w="144" w:type="dxa"/>
              <w:bottom w:w="72" w:type="dxa"/>
              <w:right w:w="144" w:type="dxa"/>
            </w:tcMar>
          </w:tcPr>
          <w:p w14:paraId="6780A25E">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761" w:type="dxa"/>
            <w:tcMar>
              <w:top w:w="72" w:type="dxa"/>
              <w:left w:w="144" w:type="dxa"/>
              <w:bottom w:w="72" w:type="dxa"/>
              <w:right w:w="144" w:type="dxa"/>
            </w:tcMar>
          </w:tcPr>
          <w:p w14:paraId="1B778A1E">
            <w:pPr>
              <w:snapToGrid w:val="0"/>
              <w:spacing w:line="360" w:lineRule="auto"/>
              <w:jc w:val="center"/>
              <w:rPr>
                <w:rFonts w:ascii="宋体" w:hAnsi="宋体" w:cs="宋体"/>
                <w:color w:val="auto"/>
                <w:sz w:val="24"/>
                <w:szCs w:val="24"/>
                <w:highlight w:val="none"/>
              </w:rPr>
            </w:pPr>
          </w:p>
        </w:tc>
        <w:tc>
          <w:tcPr>
            <w:tcW w:w="2247" w:type="dxa"/>
            <w:tcMar>
              <w:top w:w="72" w:type="dxa"/>
              <w:left w:w="144" w:type="dxa"/>
              <w:bottom w:w="72" w:type="dxa"/>
              <w:right w:w="144" w:type="dxa"/>
            </w:tcMar>
          </w:tcPr>
          <w:p w14:paraId="4B37C108">
            <w:pPr>
              <w:snapToGrid w:val="0"/>
              <w:spacing w:line="360" w:lineRule="auto"/>
              <w:jc w:val="center"/>
              <w:rPr>
                <w:rFonts w:ascii="宋体" w:hAnsi="宋体" w:cs="宋体"/>
                <w:color w:val="auto"/>
                <w:sz w:val="24"/>
                <w:szCs w:val="24"/>
                <w:highlight w:val="none"/>
              </w:rPr>
            </w:pPr>
          </w:p>
        </w:tc>
        <w:tc>
          <w:tcPr>
            <w:tcW w:w="2247" w:type="dxa"/>
            <w:tcMar>
              <w:top w:w="72" w:type="dxa"/>
              <w:left w:w="144" w:type="dxa"/>
              <w:bottom w:w="72" w:type="dxa"/>
              <w:right w:w="144" w:type="dxa"/>
            </w:tcMar>
          </w:tcPr>
          <w:p w14:paraId="259A3AA4">
            <w:pPr>
              <w:snapToGrid w:val="0"/>
              <w:spacing w:line="360" w:lineRule="auto"/>
              <w:jc w:val="center"/>
              <w:rPr>
                <w:rFonts w:ascii="宋体" w:hAnsi="宋体" w:cs="宋体"/>
                <w:color w:val="auto"/>
                <w:sz w:val="24"/>
                <w:szCs w:val="24"/>
                <w:highlight w:val="none"/>
              </w:rPr>
            </w:pPr>
          </w:p>
        </w:tc>
      </w:tr>
      <w:tr w14:paraId="20E5C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1747" w:type="dxa"/>
            <w:tcMar>
              <w:top w:w="72" w:type="dxa"/>
              <w:left w:w="144" w:type="dxa"/>
              <w:bottom w:w="72" w:type="dxa"/>
              <w:right w:w="144" w:type="dxa"/>
            </w:tcMar>
          </w:tcPr>
          <w:p w14:paraId="6E3A7A07">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2761" w:type="dxa"/>
            <w:tcMar>
              <w:top w:w="72" w:type="dxa"/>
              <w:left w:w="144" w:type="dxa"/>
              <w:bottom w:w="72" w:type="dxa"/>
              <w:right w:w="144" w:type="dxa"/>
            </w:tcMar>
          </w:tcPr>
          <w:p w14:paraId="672BBDEF">
            <w:pPr>
              <w:snapToGrid w:val="0"/>
              <w:spacing w:line="360" w:lineRule="auto"/>
              <w:jc w:val="center"/>
              <w:rPr>
                <w:rFonts w:ascii="宋体" w:hAnsi="宋体" w:cs="宋体"/>
                <w:color w:val="auto"/>
                <w:sz w:val="24"/>
                <w:szCs w:val="24"/>
                <w:highlight w:val="none"/>
              </w:rPr>
            </w:pPr>
          </w:p>
        </w:tc>
        <w:tc>
          <w:tcPr>
            <w:tcW w:w="2247" w:type="dxa"/>
            <w:tcMar>
              <w:top w:w="72" w:type="dxa"/>
              <w:left w:w="144" w:type="dxa"/>
              <w:bottom w:w="72" w:type="dxa"/>
              <w:right w:w="144" w:type="dxa"/>
            </w:tcMar>
          </w:tcPr>
          <w:p w14:paraId="7FCC21FA">
            <w:pPr>
              <w:snapToGrid w:val="0"/>
              <w:spacing w:line="360" w:lineRule="auto"/>
              <w:jc w:val="center"/>
              <w:rPr>
                <w:rFonts w:ascii="宋体" w:hAnsi="宋体" w:cs="宋体"/>
                <w:color w:val="auto"/>
                <w:sz w:val="24"/>
                <w:szCs w:val="24"/>
                <w:highlight w:val="none"/>
              </w:rPr>
            </w:pPr>
          </w:p>
        </w:tc>
        <w:tc>
          <w:tcPr>
            <w:tcW w:w="2247" w:type="dxa"/>
            <w:tcMar>
              <w:top w:w="72" w:type="dxa"/>
              <w:left w:w="144" w:type="dxa"/>
              <w:bottom w:w="72" w:type="dxa"/>
              <w:right w:w="144" w:type="dxa"/>
            </w:tcMar>
          </w:tcPr>
          <w:p w14:paraId="009D0B99">
            <w:pPr>
              <w:snapToGrid w:val="0"/>
              <w:spacing w:line="360" w:lineRule="auto"/>
              <w:jc w:val="center"/>
              <w:rPr>
                <w:rFonts w:ascii="宋体" w:hAnsi="宋体" w:cs="宋体"/>
                <w:color w:val="auto"/>
                <w:sz w:val="24"/>
                <w:szCs w:val="24"/>
                <w:highlight w:val="none"/>
              </w:rPr>
            </w:pPr>
          </w:p>
        </w:tc>
      </w:tr>
      <w:tr w14:paraId="16A48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1747" w:type="dxa"/>
            <w:tcMar>
              <w:top w:w="72" w:type="dxa"/>
              <w:left w:w="144" w:type="dxa"/>
              <w:bottom w:w="72" w:type="dxa"/>
              <w:right w:w="144" w:type="dxa"/>
            </w:tcMar>
          </w:tcPr>
          <w:p w14:paraId="32135DED">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2761" w:type="dxa"/>
            <w:tcMar>
              <w:top w:w="72" w:type="dxa"/>
              <w:left w:w="144" w:type="dxa"/>
              <w:bottom w:w="72" w:type="dxa"/>
              <w:right w:w="144" w:type="dxa"/>
            </w:tcMar>
          </w:tcPr>
          <w:p w14:paraId="2868772E">
            <w:pPr>
              <w:snapToGrid w:val="0"/>
              <w:spacing w:line="360" w:lineRule="auto"/>
              <w:rPr>
                <w:rFonts w:ascii="宋体" w:hAnsi="宋体" w:cs="宋体"/>
                <w:color w:val="auto"/>
                <w:sz w:val="24"/>
                <w:szCs w:val="24"/>
                <w:highlight w:val="none"/>
              </w:rPr>
            </w:pPr>
          </w:p>
        </w:tc>
        <w:tc>
          <w:tcPr>
            <w:tcW w:w="2247" w:type="dxa"/>
            <w:tcMar>
              <w:top w:w="72" w:type="dxa"/>
              <w:left w:w="144" w:type="dxa"/>
              <w:bottom w:w="72" w:type="dxa"/>
              <w:right w:w="144" w:type="dxa"/>
            </w:tcMar>
          </w:tcPr>
          <w:p w14:paraId="5546756A">
            <w:pPr>
              <w:snapToGrid w:val="0"/>
              <w:spacing w:line="360" w:lineRule="auto"/>
              <w:rPr>
                <w:rFonts w:ascii="宋体" w:hAnsi="宋体" w:cs="宋体"/>
                <w:color w:val="auto"/>
                <w:sz w:val="24"/>
                <w:szCs w:val="24"/>
                <w:highlight w:val="none"/>
              </w:rPr>
            </w:pPr>
          </w:p>
        </w:tc>
        <w:tc>
          <w:tcPr>
            <w:tcW w:w="2247" w:type="dxa"/>
            <w:tcMar>
              <w:top w:w="72" w:type="dxa"/>
              <w:left w:w="144" w:type="dxa"/>
              <w:bottom w:w="72" w:type="dxa"/>
              <w:right w:w="144" w:type="dxa"/>
            </w:tcMar>
          </w:tcPr>
          <w:p w14:paraId="62C5FE7D">
            <w:pPr>
              <w:snapToGrid w:val="0"/>
              <w:spacing w:line="360" w:lineRule="auto"/>
              <w:rPr>
                <w:rFonts w:ascii="宋体" w:hAnsi="宋体" w:cs="宋体"/>
                <w:color w:val="auto"/>
                <w:sz w:val="24"/>
                <w:szCs w:val="24"/>
                <w:highlight w:val="none"/>
              </w:rPr>
            </w:pPr>
          </w:p>
        </w:tc>
      </w:tr>
    </w:tbl>
    <w:p w14:paraId="316A1EEB">
      <w:pPr>
        <w:snapToGrid w:val="0"/>
        <w:spacing w:line="360" w:lineRule="auto"/>
        <w:rPr>
          <w:rFonts w:ascii="宋体" w:hAnsi="宋体" w:cs="宋体"/>
          <w:color w:val="auto"/>
          <w:sz w:val="24"/>
          <w:szCs w:val="24"/>
          <w:highlight w:val="none"/>
        </w:rPr>
      </w:pPr>
    </w:p>
    <w:p w14:paraId="3FC6EA5F">
      <w:pP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质疑函制作说明：</w:t>
      </w:r>
    </w:p>
    <w:p w14:paraId="3FBFDA81">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1.供应商提出质疑时，应提交质疑函和必要的证明材料。</w:t>
      </w:r>
    </w:p>
    <w:p w14:paraId="58D4D637">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C7B1C28">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3.质疑供应商若对项目的某一分包进行质疑，质疑函中应列明具体分包号。</w:t>
      </w:r>
    </w:p>
    <w:p w14:paraId="34B7932D">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4.质疑函的质疑事项应具体、明确，并有必要的事实依据和法律依据。</w:t>
      </w:r>
    </w:p>
    <w:p w14:paraId="3CC3C617">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5.质疑函的质疑请求应与质疑事项相关。</w:t>
      </w:r>
    </w:p>
    <w:p w14:paraId="48A9D1BB">
      <w:pPr>
        <w:widowControl/>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6.质疑供应商为自然人的，质疑函应由本人签字；质疑供应商为法人或者其他组织的，质疑函应由法定代表人（或单位负责人）、主要负责人，或者其授权代表签字或者盖章，并加盖公章。</w:t>
      </w:r>
    </w:p>
    <w:p w14:paraId="1BF54D80">
      <w:pPr>
        <w:widowControl/>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 供应商应在提交的证明材料中对质疑点的内容作出相应的标识或以醒目的方式标明。</w:t>
      </w:r>
    </w:p>
    <w:p w14:paraId="4A6A125D">
      <w:pPr>
        <w:rPr>
          <w:rFonts w:ascii="宋体" w:hAnsi="宋体" w:cs="宋体"/>
          <w:color w:val="auto"/>
          <w:sz w:val="24"/>
          <w:szCs w:val="24"/>
          <w:highlight w:val="none"/>
        </w:rPr>
        <w:sectPr>
          <w:headerReference r:id="rId9" w:type="default"/>
          <w:footerReference r:id="rId10" w:type="default"/>
          <w:type w:val="continuous"/>
          <w:pgSz w:w="11907" w:h="16839"/>
          <w:pgMar w:top="1134" w:right="1134" w:bottom="1134" w:left="1134" w:header="720" w:footer="720" w:gutter="0"/>
          <w:cols w:space="720" w:num="1"/>
          <w:docGrid w:linePitch="1" w:charSpace="0"/>
        </w:sectPr>
      </w:pPr>
    </w:p>
    <w:p w14:paraId="5DD59892">
      <w:pPr>
        <w:pStyle w:val="39"/>
        <w:pageBreakBefore/>
        <w:rPr>
          <w:color w:val="auto"/>
          <w:highlight w:val="none"/>
        </w:rPr>
      </w:pPr>
      <w:bookmarkStart w:id="85" w:name="_Toc20782"/>
      <w:bookmarkStart w:id="86" w:name="_Toc10717"/>
      <w:bookmarkStart w:id="87" w:name="_Toc6100"/>
      <w:bookmarkStart w:id="88" w:name="_Toc7299"/>
      <w:bookmarkStart w:id="89" w:name="_Toc13907"/>
      <w:bookmarkStart w:id="90" w:name="_Toc30316"/>
      <w:bookmarkStart w:id="91" w:name="_Toc22868"/>
      <w:bookmarkStart w:id="92" w:name="_Toc8083"/>
      <w:bookmarkStart w:id="93" w:name="_Toc20044"/>
      <w:bookmarkStart w:id="94" w:name="_Toc24091"/>
      <w:bookmarkStart w:id="95" w:name="_Toc4045"/>
      <w:bookmarkStart w:id="96" w:name="_Toc32241"/>
      <w:bookmarkStart w:id="97" w:name="_Toc3514"/>
      <w:bookmarkStart w:id="98" w:name="_Toc25947"/>
      <w:bookmarkStart w:id="99" w:name="_Toc1059"/>
      <w:bookmarkStart w:id="100" w:name="_Toc7406"/>
      <w:bookmarkStart w:id="101" w:name="_Toc28631"/>
      <w:r>
        <w:rPr>
          <w:rFonts w:hint="eastAsia"/>
          <w:color w:val="auto"/>
          <w:highlight w:val="none"/>
        </w:rPr>
        <w:t>第五章  评分体系与标准</w:t>
      </w:r>
      <w:bookmarkEnd w:id="62"/>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78408795">
      <w:pPr>
        <w:numPr>
          <w:ilvl w:val="0"/>
          <w:numId w:val="8"/>
        </w:numPr>
        <w:tabs>
          <w:tab w:val="left" w:pos="630"/>
        </w:tabs>
        <w:spacing w:line="360" w:lineRule="auto"/>
        <w:jc w:val="both"/>
        <w:rPr>
          <w:rFonts w:ascii="宋体" w:cs="宋体"/>
          <w:color w:val="auto"/>
          <w:sz w:val="24"/>
          <w:szCs w:val="24"/>
          <w:highlight w:val="none"/>
        </w:rPr>
      </w:pPr>
      <w:r>
        <w:rPr>
          <w:rFonts w:hint="eastAsia" w:ascii="宋体" w:cs="宋体"/>
          <w:color w:val="auto"/>
          <w:sz w:val="24"/>
          <w:szCs w:val="24"/>
          <w:highlight w:val="none"/>
        </w:rPr>
        <w:t>本评标办法采用综合评分法。</w:t>
      </w:r>
    </w:p>
    <w:p w14:paraId="6E416A89">
      <w:pPr>
        <w:numPr>
          <w:ilvl w:val="0"/>
          <w:numId w:val="8"/>
        </w:numPr>
        <w:tabs>
          <w:tab w:val="left" w:pos="851"/>
        </w:tabs>
        <w:autoSpaceDE/>
        <w:autoSpaceDN/>
        <w:adjustRightInd/>
        <w:spacing w:line="360" w:lineRule="auto"/>
        <w:rPr>
          <w:rFonts w:ascii="宋体" w:hAnsi="宋体"/>
          <w:color w:val="auto"/>
          <w:sz w:val="24"/>
          <w:szCs w:val="24"/>
          <w:highlight w:val="none"/>
        </w:rPr>
      </w:pPr>
      <w:r>
        <w:rPr>
          <w:rFonts w:hint="eastAsia" w:ascii="宋体" w:hAnsi="宋体"/>
          <w:color w:val="auto"/>
          <w:sz w:val="24"/>
          <w:szCs w:val="24"/>
          <w:highlight w:val="none"/>
        </w:rPr>
        <w:t>通过资格、符合性审查的响应供应商方有资格提交最后报价及</w:t>
      </w:r>
      <w:r>
        <w:rPr>
          <w:rFonts w:hint="eastAsia" w:ascii="宋体" w:cs="宋体"/>
          <w:color w:val="auto"/>
          <w:sz w:val="24"/>
          <w:szCs w:val="24"/>
          <w:highlight w:val="none"/>
        </w:rPr>
        <w:t>进行技术、商务及价格的详细评审，最后磋商小组出具评审报告。</w:t>
      </w:r>
    </w:p>
    <w:p w14:paraId="42472512">
      <w:pPr>
        <w:numPr>
          <w:ilvl w:val="0"/>
          <w:numId w:val="8"/>
        </w:numPr>
        <w:tabs>
          <w:tab w:val="left" w:pos="630"/>
        </w:tabs>
        <w:spacing w:line="360" w:lineRule="auto"/>
        <w:jc w:val="both"/>
        <w:rPr>
          <w:rFonts w:ascii="宋体" w:cs="宋体"/>
          <w:color w:val="auto"/>
          <w:sz w:val="24"/>
          <w:szCs w:val="24"/>
          <w:highlight w:val="none"/>
        </w:rPr>
      </w:pPr>
      <w:r>
        <w:rPr>
          <w:rFonts w:hint="eastAsia" w:ascii="宋体" w:cs="宋体"/>
          <w:color w:val="auto"/>
          <w:sz w:val="24"/>
          <w:szCs w:val="24"/>
          <w:highlight w:val="none"/>
        </w:rPr>
        <w:t>评分及其统计：按照评标程序、评分标准以及权重分配的规定，磋商小组各成员分别就各个响应供应商的技术状况、商务状况及其对磋商文件要求的响应情况进行评议和比较，评出其技术评分和商务评分、价格评分相加得出其综合得分。</w:t>
      </w:r>
    </w:p>
    <w:p w14:paraId="7564EB9F">
      <w:pPr>
        <w:tabs>
          <w:tab w:val="left" w:pos="851"/>
        </w:tabs>
        <w:spacing w:line="360" w:lineRule="auto"/>
        <w:ind w:left="200"/>
        <w:outlineLvl w:val="1"/>
        <w:rPr>
          <w:rFonts w:ascii="宋体" w:hAnsi="宋体" w:cs="宋体"/>
          <w:b/>
          <w:color w:val="auto"/>
          <w:sz w:val="28"/>
          <w:szCs w:val="28"/>
          <w:highlight w:val="none"/>
        </w:rPr>
      </w:pPr>
      <w:r>
        <w:rPr>
          <w:rFonts w:hint="eastAsia" w:ascii="宋体" w:hAnsi="宋体" w:cs="宋体"/>
          <w:b/>
          <w:color w:val="auto"/>
          <w:sz w:val="28"/>
          <w:szCs w:val="28"/>
          <w:highlight w:val="none"/>
        </w:rPr>
        <w:t>一、资格、符合性评审</w:t>
      </w:r>
    </w:p>
    <w:tbl>
      <w:tblPr>
        <w:tblStyle w:val="43"/>
        <w:tblW w:w="912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0"/>
        <w:gridCol w:w="8137"/>
      </w:tblGrid>
      <w:tr w14:paraId="69BAB0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jc w:val="center"/>
        </w:trPr>
        <w:tc>
          <w:tcPr>
            <w:tcW w:w="990" w:type="dxa"/>
            <w:tcBorders>
              <w:right w:val="single" w:color="auto" w:sz="4" w:space="0"/>
            </w:tcBorders>
            <w:vAlign w:val="center"/>
          </w:tcPr>
          <w:p w14:paraId="55612F54">
            <w:pPr>
              <w:jc w:val="center"/>
              <w:rPr>
                <w:rFonts w:ascii="宋体" w:cs="宋体"/>
                <w:b/>
                <w:color w:val="auto"/>
                <w:sz w:val="24"/>
                <w:szCs w:val="24"/>
                <w:highlight w:val="none"/>
              </w:rPr>
            </w:pPr>
            <w:r>
              <w:rPr>
                <w:rFonts w:hint="eastAsia" w:ascii="宋体" w:cs="宋体"/>
                <w:b/>
                <w:color w:val="auto"/>
                <w:sz w:val="24"/>
                <w:szCs w:val="24"/>
                <w:highlight w:val="none"/>
              </w:rPr>
              <w:t>序号</w:t>
            </w:r>
          </w:p>
        </w:tc>
        <w:tc>
          <w:tcPr>
            <w:tcW w:w="8137" w:type="dxa"/>
            <w:tcBorders>
              <w:left w:val="single" w:color="auto" w:sz="4" w:space="0"/>
            </w:tcBorders>
            <w:vAlign w:val="center"/>
          </w:tcPr>
          <w:p w14:paraId="28A539BD">
            <w:pPr>
              <w:jc w:val="center"/>
              <w:rPr>
                <w:rFonts w:ascii="宋体" w:cs="宋体"/>
                <w:b/>
                <w:color w:val="auto"/>
                <w:sz w:val="24"/>
                <w:szCs w:val="24"/>
                <w:highlight w:val="none"/>
              </w:rPr>
            </w:pPr>
            <w:r>
              <w:rPr>
                <w:rFonts w:hint="eastAsia" w:ascii="宋体" w:hAnsi="宋体" w:cs="宋体"/>
                <w:b/>
                <w:color w:val="auto"/>
                <w:sz w:val="24"/>
                <w:szCs w:val="24"/>
                <w:highlight w:val="none"/>
              </w:rPr>
              <w:t>评审内容</w:t>
            </w:r>
          </w:p>
        </w:tc>
      </w:tr>
      <w:tr w14:paraId="6DC867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vAlign w:val="center"/>
          </w:tcPr>
          <w:p w14:paraId="5901F93D">
            <w:pPr>
              <w:numPr>
                <w:ilvl w:val="0"/>
                <w:numId w:val="9"/>
              </w:numPr>
              <w:tabs>
                <w:tab w:val="left" w:pos="142"/>
                <w:tab w:val="left" w:pos="432"/>
                <w:tab w:val="left" w:pos="612"/>
              </w:tabs>
              <w:autoSpaceDE/>
              <w:autoSpaceDN/>
              <w:adjustRightInd/>
              <w:jc w:val="center"/>
              <w:rPr>
                <w:rFonts w:ascii="宋体" w:hAnsi="宋体" w:cs="宋体"/>
                <w:color w:val="auto"/>
                <w:sz w:val="24"/>
                <w:szCs w:val="24"/>
                <w:highlight w:val="none"/>
              </w:rPr>
            </w:pPr>
          </w:p>
        </w:tc>
        <w:tc>
          <w:tcPr>
            <w:tcW w:w="8137" w:type="dxa"/>
            <w:tcBorders>
              <w:left w:val="single" w:color="auto" w:sz="4" w:space="0"/>
            </w:tcBorders>
            <w:vAlign w:val="center"/>
          </w:tcPr>
          <w:p w14:paraId="34590AE0">
            <w:pPr>
              <w:rPr>
                <w:rFonts w:ascii="宋体" w:hAnsi="宋体" w:cs="宋体"/>
                <w:color w:val="auto"/>
                <w:sz w:val="24"/>
                <w:szCs w:val="24"/>
                <w:highlight w:val="none"/>
              </w:rPr>
            </w:pPr>
            <w:r>
              <w:rPr>
                <w:rFonts w:hint="eastAsia" w:ascii="宋体" w:hAnsi="宋体" w:cs="宋体"/>
                <w:color w:val="auto"/>
                <w:sz w:val="24"/>
                <w:szCs w:val="24"/>
                <w:highlight w:val="none"/>
              </w:rPr>
              <w:t>供应商满足资格要求且资格证明文件齐全；</w:t>
            </w:r>
            <w:r>
              <w:rPr>
                <w:rFonts w:ascii="宋体" w:hAnsi="宋体" w:cs="宋体"/>
                <w:color w:val="auto"/>
                <w:sz w:val="24"/>
                <w:szCs w:val="24"/>
                <w:highlight w:val="none"/>
              </w:rPr>
              <w:t xml:space="preserve"> </w:t>
            </w:r>
          </w:p>
        </w:tc>
      </w:tr>
      <w:tr w14:paraId="25BEFA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vAlign w:val="center"/>
          </w:tcPr>
          <w:p w14:paraId="02FF264A">
            <w:pPr>
              <w:numPr>
                <w:ilvl w:val="0"/>
                <w:numId w:val="9"/>
              </w:numPr>
              <w:tabs>
                <w:tab w:val="left" w:pos="142"/>
                <w:tab w:val="left" w:pos="432"/>
                <w:tab w:val="left" w:pos="612"/>
              </w:tabs>
              <w:autoSpaceDE/>
              <w:autoSpaceDN/>
              <w:adjustRightInd/>
              <w:jc w:val="center"/>
              <w:rPr>
                <w:rFonts w:ascii="宋体" w:hAnsi="宋体" w:cs="宋体"/>
                <w:color w:val="auto"/>
                <w:sz w:val="24"/>
                <w:szCs w:val="24"/>
                <w:highlight w:val="none"/>
              </w:rPr>
            </w:pPr>
          </w:p>
        </w:tc>
        <w:tc>
          <w:tcPr>
            <w:tcW w:w="8137" w:type="dxa"/>
            <w:tcBorders>
              <w:left w:val="single" w:color="auto" w:sz="4" w:space="0"/>
            </w:tcBorders>
            <w:vAlign w:val="center"/>
          </w:tcPr>
          <w:p w14:paraId="7F7504B5">
            <w:pPr>
              <w:rPr>
                <w:rFonts w:ascii="宋体" w:hAnsi="宋体" w:cs="宋体"/>
                <w:color w:val="auto"/>
                <w:sz w:val="24"/>
                <w:szCs w:val="24"/>
                <w:highlight w:val="none"/>
              </w:rPr>
            </w:pPr>
            <w:r>
              <w:rPr>
                <w:rFonts w:hint="eastAsia" w:ascii="宋体" w:hAnsi="宋体"/>
                <w:color w:val="auto"/>
                <w:sz w:val="24"/>
                <w:szCs w:val="24"/>
                <w:highlight w:val="none"/>
              </w:rPr>
              <w:t>响应文件签署、盖章符合磋商文件要求</w:t>
            </w:r>
            <w:r>
              <w:rPr>
                <w:rFonts w:hint="eastAsia" w:ascii="宋体" w:hAnsi="宋体" w:cs="宋体"/>
                <w:color w:val="auto"/>
                <w:sz w:val="24"/>
                <w:szCs w:val="24"/>
                <w:highlight w:val="none"/>
              </w:rPr>
              <w:t>；</w:t>
            </w:r>
          </w:p>
        </w:tc>
      </w:tr>
      <w:tr w14:paraId="33FB88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vAlign w:val="center"/>
          </w:tcPr>
          <w:p w14:paraId="321E39F5">
            <w:pPr>
              <w:numPr>
                <w:ilvl w:val="0"/>
                <w:numId w:val="9"/>
              </w:numPr>
              <w:tabs>
                <w:tab w:val="left" w:pos="142"/>
                <w:tab w:val="left" w:pos="432"/>
                <w:tab w:val="left" w:pos="612"/>
              </w:tabs>
              <w:autoSpaceDE/>
              <w:autoSpaceDN/>
              <w:adjustRightInd/>
              <w:jc w:val="center"/>
              <w:rPr>
                <w:rFonts w:ascii="宋体" w:hAnsi="宋体" w:cs="宋体"/>
                <w:color w:val="auto"/>
                <w:sz w:val="24"/>
                <w:szCs w:val="24"/>
                <w:highlight w:val="none"/>
              </w:rPr>
            </w:pPr>
          </w:p>
        </w:tc>
        <w:tc>
          <w:tcPr>
            <w:tcW w:w="8137" w:type="dxa"/>
            <w:tcBorders>
              <w:left w:val="single" w:color="auto" w:sz="4" w:space="0"/>
            </w:tcBorders>
            <w:vAlign w:val="center"/>
          </w:tcPr>
          <w:p w14:paraId="7645FEE3">
            <w:pPr>
              <w:ind w:left="22" w:hanging="21" w:hangingChars="9"/>
              <w:rPr>
                <w:rFonts w:ascii="宋体" w:hAnsi="宋体" w:cs="宋体"/>
                <w:color w:val="auto"/>
                <w:sz w:val="24"/>
                <w:szCs w:val="24"/>
                <w:highlight w:val="none"/>
              </w:rPr>
            </w:pPr>
            <w:r>
              <w:rPr>
                <w:rFonts w:hint="eastAsia" w:ascii="宋体" w:hAnsi="宋体"/>
                <w:color w:val="auto"/>
                <w:sz w:val="24"/>
                <w:szCs w:val="24"/>
                <w:highlight w:val="none"/>
              </w:rPr>
              <w:t>投标总价为唯一固定价且未超过项目预算总价或最高限价的</w:t>
            </w:r>
            <w:r>
              <w:rPr>
                <w:rFonts w:hint="eastAsia" w:ascii="宋体" w:hAnsi="宋体" w:cs="宋体"/>
                <w:color w:val="auto"/>
                <w:sz w:val="24"/>
                <w:szCs w:val="24"/>
                <w:highlight w:val="none"/>
              </w:rPr>
              <w:t>；</w:t>
            </w:r>
          </w:p>
        </w:tc>
      </w:tr>
      <w:tr w14:paraId="2D3CA2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vAlign w:val="center"/>
          </w:tcPr>
          <w:p w14:paraId="68004ADD">
            <w:pPr>
              <w:numPr>
                <w:ilvl w:val="0"/>
                <w:numId w:val="9"/>
              </w:numPr>
              <w:tabs>
                <w:tab w:val="left" w:pos="142"/>
                <w:tab w:val="left" w:pos="432"/>
                <w:tab w:val="left" w:pos="612"/>
              </w:tabs>
              <w:autoSpaceDE/>
              <w:autoSpaceDN/>
              <w:adjustRightInd/>
              <w:jc w:val="center"/>
              <w:rPr>
                <w:rFonts w:ascii="宋体" w:hAnsi="宋体" w:cs="宋体"/>
                <w:color w:val="auto"/>
                <w:sz w:val="24"/>
                <w:szCs w:val="24"/>
                <w:highlight w:val="none"/>
              </w:rPr>
            </w:pPr>
          </w:p>
        </w:tc>
        <w:tc>
          <w:tcPr>
            <w:tcW w:w="8137" w:type="dxa"/>
            <w:tcBorders>
              <w:left w:val="single" w:color="auto" w:sz="4" w:space="0"/>
            </w:tcBorders>
            <w:vAlign w:val="center"/>
          </w:tcPr>
          <w:p w14:paraId="56FE85A2">
            <w:pPr>
              <w:ind w:left="360" w:hanging="360" w:hangingChars="150"/>
              <w:rPr>
                <w:rFonts w:ascii="宋体" w:hAnsi="宋体" w:cs="宋体"/>
                <w:color w:val="auto"/>
                <w:sz w:val="24"/>
                <w:szCs w:val="24"/>
                <w:highlight w:val="none"/>
              </w:rPr>
            </w:pPr>
            <w:r>
              <w:rPr>
                <w:rFonts w:hint="eastAsia" w:ascii="宋体" w:hAnsi="宋体"/>
                <w:color w:val="auto"/>
                <w:sz w:val="24"/>
                <w:szCs w:val="24"/>
                <w:highlight w:val="none"/>
              </w:rPr>
              <w:t>服务期满足磋商文件要求</w:t>
            </w:r>
            <w:r>
              <w:rPr>
                <w:rFonts w:hint="eastAsia" w:ascii="宋体" w:hAnsi="宋体" w:cs="宋体"/>
                <w:color w:val="auto"/>
                <w:sz w:val="24"/>
                <w:szCs w:val="24"/>
                <w:highlight w:val="none"/>
              </w:rPr>
              <w:t>；</w:t>
            </w:r>
          </w:p>
        </w:tc>
      </w:tr>
      <w:tr w14:paraId="03807C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vAlign w:val="center"/>
          </w:tcPr>
          <w:p w14:paraId="049F4BBF">
            <w:pPr>
              <w:numPr>
                <w:ilvl w:val="0"/>
                <w:numId w:val="9"/>
              </w:numPr>
              <w:tabs>
                <w:tab w:val="left" w:pos="142"/>
                <w:tab w:val="left" w:pos="432"/>
                <w:tab w:val="left" w:pos="612"/>
              </w:tabs>
              <w:autoSpaceDE/>
              <w:autoSpaceDN/>
              <w:adjustRightInd/>
              <w:jc w:val="center"/>
              <w:rPr>
                <w:rFonts w:ascii="宋体" w:hAnsi="宋体" w:cs="宋体"/>
                <w:color w:val="auto"/>
                <w:sz w:val="24"/>
                <w:szCs w:val="24"/>
                <w:highlight w:val="none"/>
              </w:rPr>
            </w:pPr>
          </w:p>
        </w:tc>
        <w:tc>
          <w:tcPr>
            <w:tcW w:w="8137" w:type="dxa"/>
            <w:tcBorders>
              <w:left w:val="single" w:color="auto" w:sz="4" w:space="0"/>
            </w:tcBorders>
            <w:vAlign w:val="center"/>
          </w:tcPr>
          <w:p w14:paraId="3AC5BEA2">
            <w:pPr>
              <w:ind w:left="360" w:hanging="360" w:hangingChars="150"/>
              <w:rPr>
                <w:rFonts w:ascii="宋体" w:hAnsi="宋体" w:cs="宋体"/>
                <w:color w:val="auto"/>
                <w:sz w:val="24"/>
                <w:szCs w:val="24"/>
                <w:highlight w:val="none"/>
              </w:rPr>
            </w:pPr>
            <w:r>
              <w:rPr>
                <w:rFonts w:hint="eastAsia" w:ascii="宋体" w:hAnsi="宋体"/>
                <w:color w:val="auto"/>
                <w:sz w:val="24"/>
                <w:szCs w:val="24"/>
                <w:highlight w:val="none"/>
              </w:rPr>
              <w:t>投标有效期符合磋商文件要求；</w:t>
            </w:r>
          </w:p>
        </w:tc>
      </w:tr>
      <w:tr w14:paraId="667AD2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vAlign w:val="center"/>
          </w:tcPr>
          <w:p w14:paraId="31A70264">
            <w:pPr>
              <w:numPr>
                <w:ilvl w:val="0"/>
                <w:numId w:val="9"/>
              </w:numPr>
              <w:tabs>
                <w:tab w:val="left" w:pos="142"/>
                <w:tab w:val="left" w:pos="432"/>
                <w:tab w:val="left" w:pos="612"/>
              </w:tabs>
              <w:autoSpaceDE/>
              <w:autoSpaceDN/>
              <w:adjustRightInd/>
              <w:jc w:val="center"/>
              <w:rPr>
                <w:rFonts w:ascii="宋体" w:hAnsi="宋体" w:cs="宋体"/>
                <w:color w:val="auto"/>
                <w:sz w:val="24"/>
                <w:szCs w:val="24"/>
                <w:highlight w:val="none"/>
              </w:rPr>
            </w:pPr>
          </w:p>
        </w:tc>
        <w:tc>
          <w:tcPr>
            <w:tcW w:w="8137" w:type="dxa"/>
            <w:tcBorders>
              <w:left w:val="single" w:color="auto" w:sz="4" w:space="0"/>
            </w:tcBorders>
            <w:vAlign w:val="center"/>
          </w:tcPr>
          <w:p w14:paraId="6D821C8B">
            <w:pPr>
              <w:rPr>
                <w:rFonts w:ascii="宋体" w:hAnsi="宋体" w:cs="宋体"/>
                <w:color w:val="auto"/>
                <w:sz w:val="24"/>
                <w:szCs w:val="24"/>
                <w:highlight w:val="none"/>
              </w:rPr>
            </w:pPr>
            <w:r>
              <w:rPr>
                <w:rFonts w:hint="eastAsia" w:ascii="宋体" w:hAnsi="宋体"/>
                <w:color w:val="auto"/>
                <w:sz w:val="24"/>
                <w:szCs w:val="24"/>
                <w:highlight w:val="none"/>
              </w:rPr>
              <w:t>响应文件未附有采购人不能接受的条件</w:t>
            </w:r>
            <w:r>
              <w:rPr>
                <w:rFonts w:hint="eastAsia" w:ascii="宋体" w:hAnsi="宋体" w:cs="宋体"/>
                <w:color w:val="auto"/>
                <w:sz w:val="24"/>
                <w:szCs w:val="24"/>
                <w:highlight w:val="none"/>
              </w:rPr>
              <w:t>；</w:t>
            </w:r>
          </w:p>
        </w:tc>
      </w:tr>
      <w:tr w14:paraId="32F4B0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vAlign w:val="center"/>
          </w:tcPr>
          <w:p w14:paraId="4103CFBE">
            <w:pPr>
              <w:numPr>
                <w:ilvl w:val="0"/>
                <w:numId w:val="9"/>
              </w:numPr>
              <w:tabs>
                <w:tab w:val="left" w:pos="142"/>
                <w:tab w:val="left" w:pos="432"/>
                <w:tab w:val="left" w:pos="612"/>
              </w:tabs>
              <w:autoSpaceDE/>
              <w:autoSpaceDN/>
              <w:adjustRightInd/>
              <w:jc w:val="center"/>
              <w:rPr>
                <w:rFonts w:ascii="宋体" w:hAnsi="宋体" w:cs="宋体"/>
                <w:color w:val="auto"/>
                <w:sz w:val="24"/>
                <w:szCs w:val="24"/>
                <w:highlight w:val="none"/>
              </w:rPr>
            </w:pPr>
          </w:p>
        </w:tc>
        <w:tc>
          <w:tcPr>
            <w:tcW w:w="8137" w:type="dxa"/>
            <w:tcBorders>
              <w:left w:val="single" w:color="auto" w:sz="4" w:space="0"/>
            </w:tcBorders>
            <w:vAlign w:val="center"/>
          </w:tcPr>
          <w:p w14:paraId="39EFEE88">
            <w:pPr>
              <w:rPr>
                <w:rFonts w:ascii="宋体" w:hAnsi="宋体" w:cs="宋体"/>
                <w:color w:val="auto"/>
                <w:sz w:val="24"/>
                <w:szCs w:val="24"/>
                <w:highlight w:val="none"/>
              </w:rPr>
            </w:pPr>
            <w:r>
              <w:rPr>
                <w:rFonts w:hint="eastAsia" w:ascii="宋体" w:hAnsi="宋体"/>
                <w:color w:val="auto"/>
                <w:sz w:val="24"/>
                <w:szCs w:val="24"/>
                <w:highlight w:val="none"/>
              </w:rPr>
              <w:t>响应文件没有法律、法规和磋商文件规定的其他无效投标条款</w:t>
            </w:r>
            <w:r>
              <w:rPr>
                <w:rFonts w:hint="eastAsia" w:ascii="宋体" w:hAnsi="宋体" w:cs="宋体"/>
                <w:color w:val="auto"/>
                <w:sz w:val="24"/>
                <w:szCs w:val="24"/>
                <w:highlight w:val="none"/>
              </w:rPr>
              <w:t>。</w:t>
            </w:r>
          </w:p>
        </w:tc>
      </w:tr>
      <w:tr w14:paraId="150391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1" w:hRule="atLeast"/>
          <w:jc w:val="center"/>
        </w:trPr>
        <w:tc>
          <w:tcPr>
            <w:tcW w:w="9127" w:type="dxa"/>
            <w:gridSpan w:val="2"/>
            <w:vAlign w:val="center"/>
          </w:tcPr>
          <w:p w14:paraId="78D79B10">
            <w:pPr>
              <w:rPr>
                <w:rFonts w:ascii="宋体" w:hAnsi="宋体" w:cs="宋体"/>
                <w:color w:val="auto"/>
                <w:sz w:val="24"/>
                <w:szCs w:val="24"/>
                <w:highlight w:val="none"/>
              </w:rPr>
            </w:pPr>
            <w:r>
              <w:rPr>
                <w:rFonts w:hint="eastAsia" w:ascii="宋体" w:hAnsi="宋体"/>
                <w:color w:val="auto"/>
                <w:sz w:val="24"/>
                <w:szCs w:val="24"/>
                <w:highlight w:val="none"/>
              </w:rPr>
              <w:t>备注：响应供应商必须严格按照资格、符合性评审条款的要求如实提供证明材料</w:t>
            </w:r>
            <w:r>
              <w:rPr>
                <w:rFonts w:hint="eastAsia" w:ascii="宋体" w:hAnsi="宋体"/>
                <w:bCs/>
                <w:color w:val="auto"/>
                <w:sz w:val="24"/>
                <w:szCs w:val="24"/>
                <w:highlight w:val="none"/>
              </w:rPr>
              <w:t>并应加盖响应供应商公章</w:t>
            </w:r>
            <w:r>
              <w:rPr>
                <w:rFonts w:hint="eastAsia" w:ascii="宋体" w:hAnsi="宋体"/>
                <w:color w:val="auto"/>
                <w:sz w:val="24"/>
                <w:szCs w:val="24"/>
                <w:highlight w:val="none"/>
              </w:rPr>
              <w:t>，对缺漏或不符合项将直接导致无效响应，不进入综合评分。</w:t>
            </w:r>
          </w:p>
        </w:tc>
      </w:tr>
    </w:tbl>
    <w:p w14:paraId="141DCE74">
      <w:pPr>
        <w:tabs>
          <w:tab w:val="left" w:pos="851"/>
        </w:tabs>
        <w:spacing w:line="360" w:lineRule="auto"/>
        <w:ind w:left="200"/>
        <w:rPr>
          <w:rFonts w:ascii="宋体" w:hAnsi="宋体" w:cs="宋体"/>
          <w:b/>
          <w:color w:val="auto"/>
          <w:highlight w:val="none"/>
        </w:rPr>
      </w:pPr>
    </w:p>
    <w:p w14:paraId="4CA86410">
      <w:pPr>
        <w:numPr>
          <w:ilvl w:val="0"/>
          <w:numId w:val="10"/>
        </w:numPr>
        <w:tabs>
          <w:tab w:val="left" w:pos="851"/>
        </w:tabs>
        <w:spacing w:line="360" w:lineRule="auto"/>
        <w:ind w:left="200"/>
        <w:outlineLvl w:val="1"/>
        <w:rPr>
          <w:rFonts w:ascii="宋体" w:hAnsi="宋体" w:cs="宋体"/>
          <w:b/>
          <w:color w:val="auto"/>
          <w:sz w:val="28"/>
          <w:szCs w:val="28"/>
          <w:highlight w:val="none"/>
        </w:rPr>
      </w:pPr>
      <w:r>
        <w:rPr>
          <w:rFonts w:ascii="宋体" w:hAnsi="宋体" w:cs="宋体"/>
          <w:b/>
          <w:color w:val="auto"/>
          <w:highlight w:val="none"/>
        </w:rPr>
        <w:br w:type="page"/>
      </w:r>
      <w:r>
        <w:rPr>
          <w:rFonts w:hint="eastAsia" w:ascii="宋体" w:hAnsi="宋体" w:cs="宋体"/>
          <w:b/>
          <w:color w:val="auto"/>
          <w:sz w:val="28"/>
          <w:szCs w:val="28"/>
          <w:highlight w:val="none"/>
        </w:rPr>
        <w:t>评审标准</w:t>
      </w:r>
    </w:p>
    <w:p w14:paraId="653547D3">
      <w:pPr>
        <w:pStyle w:val="87"/>
        <w:wordWrap w:val="0"/>
        <w:spacing w:line="360" w:lineRule="auto"/>
        <w:ind w:firstLine="0" w:firstLineChars="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（一）商务部分评审细则（</w:t>
      </w:r>
      <w:r>
        <w:rPr>
          <w:rFonts w:hint="eastAsia" w:ascii="宋体" w:hAnsi="宋体" w:cs="宋体"/>
          <w:b/>
          <w:bCs/>
          <w:color w:val="auto"/>
          <w:sz w:val="24"/>
          <w:szCs w:val="24"/>
          <w:highlight w:val="none"/>
          <w:lang w:val="en-US" w:eastAsia="zh-CN"/>
        </w:rPr>
        <w:t>40</w:t>
      </w:r>
      <w:r>
        <w:rPr>
          <w:rFonts w:hint="eastAsia" w:ascii="宋体" w:hAnsi="宋体" w:cs="宋体"/>
          <w:b/>
          <w:bCs/>
          <w:color w:val="auto"/>
          <w:sz w:val="24"/>
          <w:szCs w:val="24"/>
          <w:highlight w:val="none"/>
        </w:rPr>
        <w:t>分）</w:t>
      </w:r>
    </w:p>
    <w:tbl>
      <w:tblPr>
        <w:tblStyle w:val="43"/>
        <w:tblW w:w="10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409"/>
        <w:gridCol w:w="923"/>
        <w:gridCol w:w="6950"/>
      </w:tblGrid>
      <w:tr w14:paraId="22220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23" w:type="dxa"/>
            <w:noWrap w:val="0"/>
            <w:vAlign w:val="top"/>
          </w:tcPr>
          <w:p w14:paraId="125BFC40">
            <w:pPr>
              <w:pStyle w:val="22"/>
              <w:tabs>
                <w:tab w:val="left" w:pos="332"/>
              </w:tabs>
              <w:wordWrap w:val="0"/>
              <w:adjustRightInd w:val="0"/>
              <w:snapToGrid w:val="0"/>
              <w:spacing w:line="360" w:lineRule="auto"/>
              <w:jc w:val="center"/>
              <w:rPr>
                <w:rFonts w:hint="eastAsia" w:hAnsi="宋体" w:eastAsia="宋体" w:cs="Times New Roman"/>
                <w:b/>
                <w:color w:val="auto"/>
                <w:sz w:val="24"/>
                <w:szCs w:val="24"/>
                <w:highlight w:val="none"/>
              </w:rPr>
            </w:pPr>
            <w:r>
              <w:rPr>
                <w:rFonts w:hint="eastAsia" w:hAnsi="宋体" w:eastAsia="宋体" w:cs="Times New Roman"/>
                <w:b/>
                <w:color w:val="auto"/>
                <w:sz w:val="24"/>
                <w:szCs w:val="24"/>
                <w:highlight w:val="none"/>
              </w:rPr>
              <w:t>序号</w:t>
            </w:r>
          </w:p>
        </w:tc>
        <w:tc>
          <w:tcPr>
            <w:tcW w:w="1409" w:type="dxa"/>
            <w:noWrap w:val="0"/>
            <w:vAlign w:val="top"/>
          </w:tcPr>
          <w:p w14:paraId="7E6AF6E9">
            <w:pPr>
              <w:pStyle w:val="22"/>
              <w:tabs>
                <w:tab w:val="left" w:pos="332"/>
              </w:tabs>
              <w:wordWrap w:val="0"/>
              <w:adjustRightInd w:val="0"/>
              <w:snapToGrid w:val="0"/>
              <w:spacing w:line="360" w:lineRule="auto"/>
              <w:jc w:val="center"/>
              <w:rPr>
                <w:rFonts w:hint="eastAsia" w:hAnsi="宋体" w:eastAsia="宋体" w:cs="Times New Roman"/>
                <w:b/>
                <w:color w:val="auto"/>
                <w:sz w:val="24"/>
                <w:szCs w:val="24"/>
                <w:highlight w:val="none"/>
              </w:rPr>
            </w:pPr>
            <w:r>
              <w:rPr>
                <w:rFonts w:hint="eastAsia" w:hAnsi="宋体" w:eastAsia="宋体" w:cs="Times New Roman"/>
                <w:b/>
                <w:color w:val="auto"/>
                <w:sz w:val="24"/>
                <w:szCs w:val="24"/>
                <w:highlight w:val="none"/>
              </w:rPr>
              <w:t>评审内容</w:t>
            </w:r>
          </w:p>
        </w:tc>
        <w:tc>
          <w:tcPr>
            <w:tcW w:w="923" w:type="dxa"/>
            <w:noWrap w:val="0"/>
            <w:vAlign w:val="top"/>
          </w:tcPr>
          <w:p w14:paraId="46DB0A0D">
            <w:pPr>
              <w:pStyle w:val="22"/>
              <w:widowControl/>
              <w:tabs>
                <w:tab w:val="left" w:pos="332"/>
              </w:tabs>
              <w:wordWrap w:val="0"/>
              <w:adjustRightInd w:val="0"/>
              <w:snapToGrid w:val="0"/>
              <w:spacing w:line="360" w:lineRule="auto"/>
              <w:jc w:val="center"/>
              <w:rPr>
                <w:rFonts w:hint="eastAsia" w:hAnsi="宋体" w:eastAsia="宋体" w:cs="Times New Roman"/>
                <w:b/>
                <w:color w:val="auto"/>
                <w:sz w:val="24"/>
                <w:szCs w:val="24"/>
                <w:highlight w:val="none"/>
              </w:rPr>
            </w:pPr>
            <w:r>
              <w:rPr>
                <w:rFonts w:hint="eastAsia" w:hAnsi="宋体" w:eastAsia="宋体" w:cs="Times New Roman"/>
                <w:b/>
                <w:color w:val="auto"/>
                <w:sz w:val="24"/>
                <w:szCs w:val="24"/>
                <w:highlight w:val="none"/>
              </w:rPr>
              <w:t>分值</w:t>
            </w:r>
          </w:p>
        </w:tc>
        <w:tc>
          <w:tcPr>
            <w:tcW w:w="6950" w:type="dxa"/>
            <w:noWrap w:val="0"/>
            <w:vAlign w:val="top"/>
          </w:tcPr>
          <w:p w14:paraId="556E1682">
            <w:pPr>
              <w:pStyle w:val="22"/>
              <w:widowControl/>
              <w:tabs>
                <w:tab w:val="left" w:pos="332"/>
              </w:tabs>
              <w:wordWrap w:val="0"/>
              <w:adjustRightInd w:val="0"/>
              <w:snapToGrid w:val="0"/>
              <w:spacing w:line="360" w:lineRule="auto"/>
              <w:jc w:val="center"/>
              <w:rPr>
                <w:rFonts w:hint="eastAsia" w:hAnsi="宋体" w:eastAsia="宋体" w:cs="Times New Roman"/>
                <w:b/>
                <w:color w:val="auto"/>
                <w:sz w:val="24"/>
                <w:szCs w:val="24"/>
                <w:highlight w:val="none"/>
              </w:rPr>
            </w:pPr>
            <w:r>
              <w:rPr>
                <w:rFonts w:hint="eastAsia" w:hAnsi="宋体" w:eastAsia="宋体" w:cs="Times New Roman"/>
                <w:b/>
                <w:color w:val="auto"/>
                <w:sz w:val="24"/>
                <w:szCs w:val="24"/>
                <w:highlight w:val="none"/>
              </w:rPr>
              <w:t>评分细则</w:t>
            </w:r>
          </w:p>
        </w:tc>
      </w:tr>
      <w:tr w14:paraId="3B1A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3" w:type="dxa"/>
            <w:noWrap w:val="0"/>
            <w:vAlign w:val="center"/>
          </w:tcPr>
          <w:p w14:paraId="359C8786">
            <w:pPr>
              <w:pStyle w:val="22"/>
              <w:widowControl/>
              <w:tabs>
                <w:tab w:val="left" w:pos="332"/>
              </w:tabs>
              <w:wordWrap w:val="0"/>
              <w:adjustRightInd w:val="0"/>
              <w:snapToGrid w:val="0"/>
              <w:spacing w:line="360" w:lineRule="auto"/>
              <w:jc w:val="center"/>
              <w:rPr>
                <w:rFonts w:hint="eastAsia" w:hAnsi="宋体" w:eastAsia="宋体" w:cs="Times New Roman"/>
                <w:color w:val="auto"/>
                <w:sz w:val="24"/>
                <w:szCs w:val="24"/>
                <w:highlight w:val="none"/>
              </w:rPr>
            </w:pPr>
            <w:r>
              <w:rPr>
                <w:rFonts w:hint="eastAsia" w:hAnsi="宋体" w:eastAsia="宋体" w:cs="Times New Roman"/>
                <w:color w:val="auto"/>
                <w:sz w:val="24"/>
                <w:szCs w:val="24"/>
                <w:highlight w:val="none"/>
              </w:rPr>
              <w:t>1</w:t>
            </w:r>
          </w:p>
        </w:tc>
        <w:tc>
          <w:tcPr>
            <w:tcW w:w="1409" w:type="dxa"/>
            <w:noWrap w:val="0"/>
            <w:vAlign w:val="center"/>
          </w:tcPr>
          <w:p w14:paraId="38F537E8">
            <w:pPr>
              <w:pStyle w:val="22"/>
              <w:widowControl/>
              <w:tabs>
                <w:tab w:val="left" w:pos="332"/>
              </w:tabs>
              <w:wordWrap w:val="0"/>
              <w:adjustRightInd w:val="0"/>
              <w:snapToGrid w:val="0"/>
              <w:spacing w:line="360" w:lineRule="auto"/>
              <w:jc w:val="center"/>
              <w:rPr>
                <w:rFonts w:hint="eastAsia" w:hAnsi="宋体" w:eastAsia="宋体" w:cs="Times New Roman"/>
                <w:color w:val="auto"/>
                <w:sz w:val="24"/>
                <w:szCs w:val="24"/>
                <w:highlight w:val="none"/>
              </w:rPr>
            </w:pPr>
            <w:r>
              <w:rPr>
                <w:rFonts w:hint="eastAsia" w:hAnsi="宋体" w:eastAsia="宋体" w:cs="Times New Roman"/>
                <w:color w:val="auto"/>
                <w:sz w:val="24"/>
                <w:szCs w:val="24"/>
                <w:highlight w:val="none"/>
              </w:rPr>
              <w:t>相关业绩</w:t>
            </w:r>
          </w:p>
        </w:tc>
        <w:tc>
          <w:tcPr>
            <w:tcW w:w="923" w:type="dxa"/>
            <w:noWrap w:val="0"/>
            <w:vAlign w:val="center"/>
          </w:tcPr>
          <w:p w14:paraId="0FA1E095">
            <w:pPr>
              <w:pStyle w:val="22"/>
              <w:widowControl/>
              <w:tabs>
                <w:tab w:val="left" w:pos="332"/>
              </w:tabs>
              <w:wordWrap w:val="0"/>
              <w:adjustRightInd w:val="0"/>
              <w:snapToGrid w:val="0"/>
              <w:spacing w:line="360" w:lineRule="auto"/>
              <w:jc w:val="center"/>
              <w:rPr>
                <w:rFonts w:hAnsi="宋体" w:eastAsia="宋体" w:cs="Times New Roman"/>
                <w:color w:val="auto"/>
                <w:sz w:val="24"/>
                <w:szCs w:val="24"/>
                <w:highlight w:val="none"/>
              </w:rPr>
            </w:pPr>
            <w:r>
              <w:rPr>
                <w:rFonts w:hint="eastAsia" w:hAnsi="宋体" w:cs="Times New Roman"/>
                <w:color w:val="auto"/>
                <w:sz w:val="24"/>
                <w:szCs w:val="24"/>
                <w:highlight w:val="none"/>
                <w:lang w:val="en-US" w:eastAsia="zh-CN"/>
              </w:rPr>
              <w:t>25</w:t>
            </w:r>
            <w:r>
              <w:rPr>
                <w:rFonts w:hint="eastAsia" w:hAnsi="宋体" w:eastAsia="宋体" w:cs="Times New Roman"/>
                <w:color w:val="auto"/>
                <w:sz w:val="24"/>
                <w:szCs w:val="24"/>
                <w:highlight w:val="none"/>
              </w:rPr>
              <w:t>分</w:t>
            </w:r>
          </w:p>
        </w:tc>
        <w:tc>
          <w:tcPr>
            <w:tcW w:w="6950" w:type="dxa"/>
            <w:noWrap w:val="0"/>
            <w:vAlign w:val="top"/>
          </w:tcPr>
          <w:p w14:paraId="34A32FE1">
            <w:pPr>
              <w:spacing w:line="360" w:lineRule="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根据投标人自2022年1月1日以来(以合同签订时间为准)承接过同类项目合同业绩(同类业绩指合同内容中包含</w:t>
            </w:r>
            <w:r>
              <w:rPr>
                <w:rFonts w:hint="eastAsia" w:cs="Times New Roman"/>
                <w:color w:val="auto"/>
                <w:sz w:val="24"/>
                <w:szCs w:val="24"/>
                <w:highlight w:val="none"/>
                <w:lang w:eastAsia="zh-CN"/>
              </w:rPr>
              <w:t>智慧交通出行、</w:t>
            </w:r>
            <w:r>
              <w:rPr>
                <w:rFonts w:hint="eastAsia" w:ascii="Times New Roman" w:hAnsi="Times New Roman" w:eastAsia="宋体" w:cs="Times New Roman"/>
                <w:color w:val="auto"/>
                <w:sz w:val="24"/>
                <w:szCs w:val="24"/>
                <w:highlight w:val="none"/>
              </w:rPr>
              <w:t>智慧公交</w:t>
            </w:r>
            <w:r>
              <w:rPr>
                <w:rFonts w:hint="eastAsia"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智慧停车、智能网联汽车、通勤车等交通出行类</w:t>
            </w:r>
            <w:r>
              <w:rPr>
                <w:rFonts w:hint="eastAsia" w:cs="Times New Roman"/>
                <w:color w:val="auto"/>
                <w:sz w:val="24"/>
                <w:szCs w:val="24"/>
                <w:highlight w:val="none"/>
                <w:lang w:eastAsia="zh-CN"/>
              </w:rPr>
              <w:t>的小程序或</w:t>
            </w:r>
            <w:r>
              <w:rPr>
                <w:rFonts w:hint="eastAsia" w:cs="Times New Roman"/>
                <w:color w:val="auto"/>
                <w:sz w:val="24"/>
                <w:szCs w:val="24"/>
                <w:highlight w:val="none"/>
                <w:lang w:val="en-US" w:eastAsia="zh-CN"/>
              </w:rPr>
              <w:t>APP</w:t>
            </w:r>
            <w:r>
              <w:rPr>
                <w:rFonts w:hint="eastAsia" w:ascii="Times New Roman" w:hAnsi="Times New Roman" w:eastAsia="宋体" w:cs="Times New Roman"/>
                <w:color w:val="auto"/>
                <w:sz w:val="24"/>
                <w:szCs w:val="24"/>
                <w:highlight w:val="none"/>
              </w:rPr>
              <w:t>相关的运营运维、系统开发及系统集成服务等内容)的情况进行评分，每提供一份有效业绩得5分，本项满分25分。</w:t>
            </w:r>
          </w:p>
          <w:p w14:paraId="408A7846">
            <w:pPr>
              <w:spacing w:line="360" w:lineRule="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b/>
                <w:bCs/>
                <w:color w:val="auto"/>
                <w:sz w:val="24"/>
                <w:szCs w:val="24"/>
                <w:highlight w:val="none"/>
              </w:rPr>
              <w:t>注：投标文件中须提供项目合同全件复印件，或者合同关键页复印件(合同关键页应当体现合同当事人名称（甲乙双方名称，其中任意一人名称应当与投标人一致）、合同内容、合同签章处及合同签订时间等关键信息)以上复印件均需加盖投标人公章，未提供或提供的资料不符合要求的则不得分。</w:t>
            </w:r>
          </w:p>
        </w:tc>
      </w:tr>
      <w:tr w14:paraId="16A15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3" w:type="dxa"/>
            <w:noWrap w:val="0"/>
            <w:vAlign w:val="center"/>
          </w:tcPr>
          <w:p w14:paraId="3D04D66C">
            <w:pPr>
              <w:pStyle w:val="22"/>
              <w:widowControl/>
              <w:tabs>
                <w:tab w:val="left" w:pos="332"/>
              </w:tabs>
              <w:wordWrap w:val="0"/>
              <w:adjustRightInd w:val="0"/>
              <w:snapToGrid w:val="0"/>
              <w:spacing w:line="360" w:lineRule="auto"/>
              <w:jc w:val="center"/>
              <w:rPr>
                <w:rFonts w:hint="eastAsia" w:hAnsi="宋体" w:eastAsia="宋体" w:cs="Times New Roman"/>
                <w:color w:val="auto"/>
                <w:sz w:val="24"/>
                <w:szCs w:val="24"/>
                <w:highlight w:val="none"/>
                <w:lang w:val="en-US" w:eastAsia="zh-CN"/>
              </w:rPr>
            </w:pPr>
            <w:r>
              <w:rPr>
                <w:rFonts w:hint="eastAsia" w:hAnsi="宋体" w:cs="Times New Roman"/>
                <w:color w:val="auto"/>
                <w:sz w:val="24"/>
                <w:szCs w:val="24"/>
                <w:highlight w:val="none"/>
                <w:lang w:val="en-US" w:eastAsia="zh-CN"/>
              </w:rPr>
              <w:t>2</w:t>
            </w:r>
          </w:p>
        </w:tc>
        <w:tc>
          <w:tcPr>
            <w:tcW w:w="1409" w:type="dxa"/>
            <w:noWrap w:val="0"/>
            <w:vAlign w:val="center"/>
          </w:tcPr>
          <w:p w14:paraId="130CCA1B">
            <w:pPr>
              <w:pStyle w:val="22"/>
              <w:widowControl/>
              <w:tabs>
                <w:tab w:val="left" w:pos="332"/>
              </w:tabs>
              <w:wordWrap w:val="0"/>
              <w:adjustRightInd w:val="0"/>
              <w:snapToGrid w:val="0"/>
              <w:spacing w:line="360" w:lineRule="auto"/>
              <w:jc w:val="center"/>
              <w:rPr>
                <w:rFonts w:hint="default" w:hAnsi="宋体" w:eastAsia="宋体" w:cs="Times New Roman"/>
                <w:color w:val="auto"/>
                <w:sz w:val="24"/>
                <w:szCs w:val="24"/>
                <w:highlight w:val="none"/>
                <w:lang w:val="en-US" w:eastAsia="zh-CN"/>
              </w:rPr>
            </w:pPr>
            <w:r>
              <w:rPr>
                <w:rFonts w:hint="default" w:hAnsi="宋体" w:eastAsia="宋体" w:cs="Times New Roman"/>
                <w:color w:val="auto"/>
                <w:sz w:val="24"/>
                <w:szCs w:val="24"/>
                <w:highlight w:val="none"/>
                <w:lang w:val="en-US" w:eastAsia="zh-CN"/>
              </w:rPr>
              <w:t>项目负责人资质</w:t>
            </w:r>
          </w:p>
        </w:tc>
        <w:tc>
          <w:tcPr>
            <w:tcW w:w="923" w:type="dxa"/>
            <w:noWrap w:val="0"/>
            <w:vAlign w:val="center"/>
          </w:tcPr>
          <w:p w14:paraId="6C85F69E">
            <w:pPr>
              <w:pStyle w:val="22"/>
              <w:widowControl/>
              <w:tabs>
                <w:tab w:val="left" w:pos="332"/>
              </w:tabs>
              <w:wordWrap w:val="0"/>
              <w:adjustRightInd w:val="0"/>
              <w:snapToGrid w:val="0"/>
              <w:spacing w:line="360" w:lineRule="auto"/>
              <w:jc w:val="center"/>
              <w:rPr>
                <w:rFonts w:hint="default" w:hAnsi="宋体" w:eastAsia="宋体" w:cs="Times New Roman"/>
                <w:color w:val="auto"/>
                <w:sz w:val="24"/>
                <w:szCs w:val="24"/>
                <w:highlight w:val="none"/>
                <w:lang w:val="en-US" w:eastAsia="zh-CN"/>
              </w:rPr>
            </w:pPr>
            <w:r>
              <w:rPr>
                <w:rFonts w:hint="eastAsia" w:hAnsi="宋体" w:cs="Times New Roman"/>
                <w:color w:val="auto"/>
                <w:sz w:val="24"/>
                <w:szCs w:val="24"/>
                <w:highlight w:val="none"/>
                <w:lang w:val="en-US" w:eastAsia="zh-CN"/>
              </w:rPr>
              <w:t>4</w:t>
            </w:r>
            <w:r>
              <w:rPr>
                <w:rFonts w:hint="eastAsia" w:hAnsi="宋体" w:eastAsia="宋体" w:cs="Times New Roman"/>
                <w:color w:val="auto"/>
                <w:sz w:val="24"/>
                <w:szCs w:val="24"/>
                <w:highlight w:val="none"/>
                <w:lang w:val="en-US" w:eastAsia="zh-CN"/>
              </w:rPr>
              <w:t>分</w:t>
            </w:r>
          </w:p>
        </w:tc>
        <w:tc>
          <w:tcPr>
            <w:tcW w:w="6950" w:type="dxa"/>
            <w:shd w:val="clear" w:color="auto" w:fill="auto"/>
            <w:noWrap w:val="0"/>
            <w:vAlign w:val="center"/>
          </w:tcPr>
          <w:p w14:paraId="3B3A2832">
            <w:pPr>
              <w:pStyle w:val="22"/>
              <w:widowControl/>
              <w:shd w:val="solid" w:color="FFFFFF" w:fill="auto"/>
              <w:tabs>
                <w:tab w:val="left" w:pos="332"/>
              </w:tabs>
              <w:wordWrap w:val="0"/>
              <w:autoSpaceDN w:val="0"/>
              <w:adjustRightInd w:val="0"/>
              <w:snapToGrid w:val="0"/>
              <w:spacing w:line="360" w:lineRule="auto"/>
              <w:rPr>
                <w:rFonts w:hint="eastAsia" w:ascii="Times New Roman" w:hAnsi="Times New Roman" w:eastAsia="宋体" w:cs="Times New Roman"/>
                <w:bCs w:val="0"/>
                <w:color w:val="auto"/>
                <w:kern w:val="2"/>
                <w:sz w:val="24"/>
                <w:szCs w:val="24"/>
                <w:highlight w:val="none"/>
                <w:lang w:val="en-US" w:eastAsia="zh-CN" w:bidi="ar-SA"/>
              </w:rPr>
            </w:pPr>
            <w:r>
              <w:rPr>
                <w:rFonts w:hint="eastAsia" w:ascii="Times New Roman" w:hAnsi="Times New Roman" w:eastAsia="宋体" w:cs="Times New Roman"/>
                <w:bCs w:val="0"/>
                <w:color w:val="auto"/>
                <w:kern w:val="2"/>
                <w:sz w:val="24"/>
                <w:szCs w:val="24"/>
                <w:highlight w:val="none"/>
                <w:lang w:val="en-US" w:eastAsia="zh-CN" w:bidi="ar-SA"/>
              </w:rPr>
              <w:t xml:space="preserve">根据投标人拟投入项目负责人的有效证书情况进行评分，具有信息系统项目管理师证书，或者同专业高级职称证书的，得4分；其他不得分。本项仅计1人且仅计1项证书，本小项满分4分。 </w:t>
            </w:r>
          </w:p>
          <w:p w14:paraId="51C27AF4">
            <w:pPr>
              <w:pStyle w:val="22"/>
              <w:widowControl/>
              <w:shd w:val="solid" w:color="FFFFFF" w:fill="auto"/>
              <w:tabs>
                <w:tab w:val="left" w:pos="332"/>
              </w:tabs>
              <w:wordWrap w:val="0"/>
              <w:autoSpaceDN w:val="0"/>
              <w:adjustRightInd w:val="0"/>
              <w:snapToGrid w:val="0"/>
              <w:spacing w:line="360" w:lineRule="auto"/>
              <w:rPr>
                <w:rFonts w:hint="default" w:ascii="宋体" w:hAnsi="宋体" w:eastAsia="宋体" w:cs="宋体"/>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注：投标文件中需同时提供上述人员信息列表、以上涉及证书复印件并加盖投标人公章，以及投标人在投标截止前三个月中任意一个月（投标截止当月不计）为上述人员购买的社保证明材料（加盖社保机构公章或者电子印章），或者有效的劳动合同复印件并加盖投标人公章，未提供或者提供的资料不符合要求的则不得分。</w:t>
            </w:r>
          </w:p>
        </w:tc>
      </w:tr>
      <w:tr w14:paraId="61DEC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3" w:type="dxa"/>
            <w:noWrap w:val="0"/>
            <w:vAlign w:val="center"/>
          </w:tcPr>
          <w:p w14:paraId="498EFD86">
            <w:pPr>
              <w:pStyle w:val="22"/>
              <w:widowControl/>
              <w:tabs>
                <w:tab w:val="left" w:pos="332"/>
              </w:tabs>
              <w:wordWrap w:val="0"/>
              <w:adjustRightInd w:val="0"/>
              <w:snapToGrid w:val="0"/>
              <w:spacing w:line="360" w:lineRule="auto"/>
              <w:jc w:val="center"/>
              <w:rPr>
                <w:rFonts w:hint="default" w:hAnsi="宋体" w:cs="Times New Roman"/>
                <w:color w:val="auto"/>
                <w:sz w:val="24"/>
                <w:szCs w:val="24"/>
                <w:highlight w:val="none"/>
                <w:lang w:val="en-US" w:eastAsia="zh-CN"/>
              </w:rPr>
            </w:pPr>
            <w:r>
              <w:rPr>
                <w:rFonts w:hint="eastAsia" w:hAnsi="宋体" w:cs="Times New Roman"/>
                <w:color w:val="auto"/>
                <w:sz w:val="24"/>
                <w:szCs w:val="24"/>
                <w:highlight w:val="none"/>
                <w:lang w:val="en-US" w:eastAsia="zh-CN"/>
              </w:rPr>
              <w:t>3</w:t>
            </w:r>
          </w:p>
        </w:tc>
        <w:tc>
          <w:tcPr>
            <w:tcW w:w="1409" w:type="dxa"/>
            <w:noWrap w:val="0"/>
            <w:vAlign w:val="center"/>
          </w:tcPr>
          <w:p w14:paraId="0865BF72">
            <w:pPr>
              <w:pStyle w:val="22"/>
              <w:widowControl/>
              <w:tabs>
                <w:tab w:val="left" w:pos="332"/>
              </w:tabs>
              <w:wordWrap w:val="0"/>
              <w:adjustRightInd w:val="0"/>
              <w:snapToGrid w:val="0"/>
              <w:spacing w:line="360" w:lineRule="auto"/>
              <w:jc w:val="center"/>
              <w:rPr>
                <w:rFonts w:hint="default" w:hAnsi="宋体" w:eastAsia="宋体" w:cs="Times New Roman"/>
                <w:color w:val="auto"/>
                <w:sz w:val="24"/>
                <w:szCs w:val="24"/>
                <w:highlight w:val="none"/>
                <w:lang w:val="en-US" w:eastAsia="zh-CN"/>
              </w:rPr>
            </w:pPr>
            <w:r>
              <w:rPr>
                <w:rFonts w:hint="default" w:hAnsi="宋体" w:eastAsia="宋体" w:cs="Times New Roman"/>
                <w:color w:val="auto"/>
                <w:sz w:val="24"/>
                <w:szCs w:val="24"/>
                <w:highlight w:val="none"/>
                <w:lang w:val="en-US" w:eastAsia="zh-CN"/>
              </w:rPr>
              <w:t>项目技术运营服务人员资质</w:t>
            </w:r>
          </w:p>
        </w:tc>
        <w:tc>
          <w:tcPr>
            <w:tcW w:w="923" w:type="dxa"/>
            <w:noWrap w:val="0"/>
            <w:vAlign w:val="center"/>
          </w:tcPr>
          <w:p w14:paraId="5D921C69">
            <w:pPr>
              <w:pStyle w:val="22"/>
              <w:widowControl/>
              <w:tabs>
                <w:tab w:val="left" w:pos="332"/>
              </w:tabs>
              <w:wordWrap w:val="0"/>
              <w:adjustRightInd w:val="0"/>
              <w:snapToGrid w:val="0"/>
              <w:spacing w:line="360" w:lineRule="auto"/>
              <w:jc w:val="center"/>
              <w:rPr>
                <w:rFonts w:hint="default" w:hAnsi="宋体" w:cs="Times New Roman"/>
                <w:color w:val="auto"/>
                <w:sz w:val="24"/>
                <w:szCs w:val="24"/>
                <w:highlight w:val="none"/>
                <w:lang w:val="en-US" w:eastAsia="zh-CN"/>
              </w:rPr>
            </w:pPr>
            <w:r>
              <w:rPr>
                <w:rFonts w:hint="eastAsia" w:hAnsi="宋体" w:cs="Times New Roman"/>
                <w:color w:val="auto"/>
                <w:sz w:val="24"/>
                <w:szCs w:val="24"/>
                <w:highlight w:val="none"/>
                <w:lang w:val="en-US" w:eastAsia="zh-CN"/>
              </w:rPr>
              <w:t>6分</w:t>
            </w:r>
          </w:p>
        </w:tc>
        <w:tc>
          <w:tcPr>
            <w:tcW w:w="6950" w:type="dxa"/>
            <w:shd w:val="clear" w:color="auto" w:fill="auto"/>
            <w:noWrap w:val="0"/>
            <w:vAlign w:val="center"/>
          </w:tcPr>
          <w:p w14:paraId="2A5CD4B9">
            <w:pPr>
              <w:pStyle w:val="145"/>
              <w:spacing w:before="143" w:line="360" w:lineRule="auto"/>
              <w:ind w:right="114" w:firstLine="0" w:firstLineChars="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根据投标人拟投入的项目技术服务人员及运营服务人员（项目负责人除外）的有效证书情况进行评分。技术服务人员具有系统集成项目管理工程师证书，或者信息安全工程师证书，或者同专业中级或以上职称证书，每人得</w:t>
            </w:r>
            <w:r>
              <w:rPr>
                <w:rFonts w:hint="eastAsia" w:ascii="Times New Roman" w:hAnsi="Times New Roman" w:eastAsia="宋体"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eastAsia="zh-CN"/>
              </w:rPr>
              <w:t>分，本项最多计</w:t>
            </w:r>
            <w:r>
              <w:rPr>
                <w:rFonts w:hint="eastAsia" w:ascii="Times New Roman" w:hAnsi="Times New Roman" w:eastAsia="宋体"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eastAsia="zh-CN"/>
              </w:rPr>
              <w:t>人（一人持有多个证书的不可重复计分）证书；宣传推广服务人员具有影视、文传、新闻、设计等宣传推广相关专业的本科或以上学历，每人得2分，本项最多计</w:t>
            </w:r>
            <w:r>
              <w:rPr>
                <w:rFonts w:hint="eastAsia" w:ascii="Times New Roman" w:hAnsi="Times New Roman" w:eastAsia="宋体" w:cs="Times New Roman"/>
                <w:color w:val="auto"/>
                <w:sz w:val="24"/>
                <w:szCs w:val="24"/>
                <w:highlight w:val="none"/>
                <w:lang w:val="en-US" w:eastAsia="zh-CN"/>
              </w:rPr>
              <w:t>1人</w:t>
            </w:r>
            <w:r>
              <w:rPr>
                <w:rFonts w:hint="eastAsia" w:ascii="Times New Roman" w:hAnsi="Times New Roman" w:eastAsia="宋体" w:cs="Times New Roman"/>
                <w:color w:val="auto"/>
                <w:sz w:val="24"/>
                <w:szCs w:val="24"/>
                <w:highlight w:val="none"/>
                <w:lang w:eastAsia="zh-CN"/>
              </w:rPr>
              <w:t>（一人持有多个证书的不可重复计分）。本项满分</w:t>
            </w:r>
            <w:r>
              <w:rPr>
                <w:rFonts w:hint="eastAsia" w:ascii="Times New Roman" w:hAnsi="Times New Roman" w:eastAsia="宋体"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lang w:eastAsia="zh-CN"/>
              </w:rPr>
              <w:t xml:space="preserve">分。 </w:t>
            </w:r>
          </w:p>
          <w:p w14:paraId="36B8B9BE">
            <w:pPr>
              <w:pStyle w:val="22"/>
              <w:widowControl/>
              <w:shd w:val="solid" w:color="FFFFFF" w:fill="auto"/>
              <w:tabs>
                <w:tab w:val="left" w:pos="332"/>
              </w:tabs>
              <w:wordWrap w:val="0"/>
              <w:autoSpaceDN w:val="0"/>
              <w:adjustRightInd w:val="0"/>
              <w:snapToGrid w:val="0"/>
              <w:spacing w:line="360" w:lineRule="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rPr>
              <w:t>注：投标文件中需同时提供上述人员信息列表、以上涉及证书复印件并加盖投标人公章</w:t>
            </w:r>
            <w:r>
              <w:rPr>
                <w:rFonts w:hint="eastAsia" w:ascii="Times New Roman" w:hAnsi="Times New Roman" w:eastAsia="宋体" w:cs="Times New Roman"/>
                <w:b/>
                <w:bCs/>
                <w:color w:val="auto"/>
                <w:kern w:val="2"/>
                <w:sz w:val="24"/>
                <w:szCs w:val="24"/>
                <w:highlight w:val="none"/>
                <w:lang w:eastAsia="zh-CN"/>
              </w:rPr>
              <w:t>，以</w:t>
            </w:r>
            <w:r>
              <w:rPr>
                <w:rFonts w:hint="eastAsia" w:ascii="Times New Roman" w:hAnsi="Times New Roman" w:eastAsia="宋体" w:cs="Times New Roman"/>
                <w:b/>
                <w:bCs/>
                <w:color w:val="auto"/>
                <w:kern w:val="2"/>
                <w:sz w:val="24"/>
                <w:szCs w:val="24"/>
                <w:highlight w:val="none"/>
              </w:rPr>
              <w:t>及投标人在投标截止前三个月中任意一个月（投标截止当月不计）为上述人员购买的社保证明材料（加盖社保机构公章或者电子印章），或者有效的劳动合同复印件并加盖投标人公章，未提供或者提供的资料不符合要求的则不得分。</w:t>
            </w:r>
          </w:p>
        </w:tc>
      </w:tr>
      <w:tr w14:paraId="1CEDC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3" w:type="dxa"/>
            <w:noWrap w:val="0"/>
            <w:vAlign w:val="center"/>
          </w:tcPr>
          <w:p w14:paraId="3DF99138">
            <w:pPr>
              <w:pStyle w:val="22"/>
              <w:widowControl/>
              <w:tabs>
                <w:tab w:val="left" w:pos="332"/>
              </w:tabs>
              <w:wordWrap w:val="0"/>
              <w:adjustRightInd w:val="0"/>
              <w:snapToGrid w:val="0"/>
              <w:spacing w:line="360" w:lineRule="auto"/>
              <w:jc w:val="center"/>
              <w:rPr>
                <w:rFonts w:hint="eastAsia" w:hAnsi="宋体" w:eastAsia="宋体" w:cs="Times New Roman"/>
                <w:color w:val="auto"/>
                <w:sz w:val="24"/>
                <w:szCs w:val="24"/>
                <w:highlight w:val="none"/>
                <w:lang w:val="en-US" w:eastAsia="zh-CN"/>
              </w:rPr>
            </w:pPr>
            <w:r>
              <w:rPr>
                <w:rFonts w:hint="eastAsia" w:hAnsi="宋体" w:cs="Times New Roman"/>
                <w:color w:val="auto"/>
                <w:sz w:val="24"/>
                <w:szCs w:val="24"/>
                <w:highlight w:val="none"/>
                <w:lang w:val="en-US" w:eastAsia="zh-CN"/>
              </w:rPr>
              <w:t>4</w:t>
            </w:r>
          </w:p>
        </w:tc>
        <w:tc>
          <w:tcPr>
            <w:tcW w:w="1409" w:type="dxa"/>
            <w:noWrap w:val="0"/>
            <w:vAlign w:val="center"/>
          </w:tcPr>
          <w:p w14:paraId="0F58AD1B">
            <w:pPr>
              <w:pStyle w:val="22"/>
              <w:widowControl/>
              <w:tabs>
                <w:tab w:val="left" w:pos="332"/>
              </w:tabs>
              <w:wordWrap w:val="0"/>
              <w:adjustRightInd w:val="0"/>
              <w:snapToGrid w:val="0"/>
              <w:spacing w:line="360" w:lineRule="auto"/>
              <w:jc w:val="center"/>
              <w:rPr>
                <w:rFonts w:hint="eastAsia" w:hAnsi="宋体" w:eastAsia="宋体" w:cs="Times New Roman"/>
                <w:color w:val="auto"/>
                <w:sz w:val="24"/>
                <w:szCs w:val="24"/>
                <w:highlight w:val="none"/>
              </w:rPr>
            </w:pPr>
            <w:r>
              <w:rPr>
                <w:rFonts w:hint="eastAsia" w:ascii="宋体" w:hAnsi="宋体" w:eastAsia="宋体" w:cs="宋体"/>
                <w:color w:val="auto"/>
                <w:sz w:val="24"/>
                <w:szCs w:val="24"/>
                <w:highlight w:val="none"/>
                <w:lang w:val="en-US" w:eastAsia="zh-CN"/>
              </w:rPr>
              <w:t>诚信记录</w:t>
            </w:r>
          </w:p>
        </w:tc>
        <w:tc>
          <w:tcPr>
            <w:tcW w:w="923" w:type="dxa"/>
            <w:noWrap w:val="0"/>
            <w:vAlign w:val="center"/>
          </w:tcPr>
          <w:p w14:paraId="0107407E">
            <w:pPr>
              <w:pStyle w:val="22"/>
              <w:widowControl/>
              <w:tabs>
                <w:tab w:val="left" w:pos="332"/>
              </w:tabs>
              <w:wordWrap w:val="0"/>
              <w:adjustRightInd w:val="0"/>
              <w:snapToGrid w:val="0"/>
              <w:spacing w:line="360" w:lineRule="auto"/>
              <w:jc w:val="center"/>
              <w:rPr>
                <w:rFonts w:hint="eastAsia" w:hAnsi="宋体" w:eastAsia="宋体" w:cs="Times New Roman"/>
                <w:color w:val="auto"/>
                <w:sz w:val="24"/>
                <w:szCs w:val="24"/>
                <w:highlight w:val="none"/>
              </w:rPr>
            </w:pPr>
            <w:r>
              <w:rPr>
                <w:rFonts w:hint="eastAsia" w:ascii="宋体" w:hAnsi="宋体" w:eastAsia="宋体" w:cs="宋体"/>
                <w:color w:val="auto"/>
                <w:sz w:val="24"/>
                <w:szCs w:val="24"/>
                <w:highlight w:val="none"/>
                <w:lang w:val="en-US" w:eastAsia="zh-CN"/>
              </w:rPr>
              <w:t>5分</w:t>
            </w:r>
          </w:p>
        </w:tc>
        <w:tc>
          <w:tcPr>
            <w:tcW w:w="6950" w:type="dxa"/>
            <w:noWrap w:val="0"/>
            <w:vAlign w:val="top"/>
          </w:tcPr>
          <w:p w14:paraId="1B3AE5AB">
            <w:pPr>
              <w:pStyle w:val="22"/>
              <w:widowControl/>
              <w:tabs>
                <w:tab w:val="left" w:pos="332"/>
              </w:tabs>
              <w:wordWrap w:val="0"/>
              <w:adjustRightInd w:val="0"/>
              <w:snapToGrid w:val="0"/>
              <w:spacing w:line="360" w:lineRule="auto"/>
              <w:rPr>
                <w:rFonts w:hint="eastAsia" w:hAnsi="宋体" w:eastAsia="宋体" w:cs="Times New Roman"/>
                <w:color w:val="auto"/>
                <w:kern w:val="0"/>
                <w:sz w:val="24"/>
                <w:szCs w:val="24"/>
                <w:highlight w:val="none"/>
              </w:rPr>
            </w:pPr>
            <w:r>
              <w:rPr>
                <w:rFonts w:hint="eastAsia" w:ascii="宋体" w:hAnsi="宋体" w:eastAsia="宋体" w:cs="宋体"/>
                <w:color w:val="auto"/>
                <w:sz w:val="24"/>
                <w:szCs w:val="24"/>
                <w:highlight w:val="none"/>
              </w:rPr>
              <w:t>根据投标人的诚信记录进行评审：1、投标人的诚信记录得分以采购代理机构于投标截止日当天（评审开始前）在广东政府采购网“其他监管检查公告”栏和珠海市财政局网站“信用财政”栏查询的结果为准（采购代理机构打印查询结果留存）；2、在广东政府采购网“其他监管检查公告”栏和珠海市财政局网站“信用财政”栏查询不到相关供应商扣分记录的，视为该供应商年度诚信记录得分为100分；3、投标供应商该项评审因素得分=诚信记录得分×5%。</w:t>
            </w:r>
          </w:p>
        </w:tc>
      </w:tr>
    </w:tbl>
    <w:p w14:paraId="604D58F6">
      <w:pPr>
        <w:pStyle w:val="102"/>
        <w:numPr>
          <w:ilvl w:val="-1"/>
          <w:numId w:val="0"/>
        </w:numPr>
        <w:wordWrap w:val="0"/>
        <w:snapToGrid w:val="0"/>
        <w:spacing w:line="360" w:lineRule="auto"/>
        <w:ind w:left="0" w:firstLine="0"/>
        <w:jc w:val="both"/>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（二）技术部分评审细则（</w:t>
      </w:r>
      <w:r>
        <w:rPr>
          <w:rFonts w:hint="eastAsia" w:ascii="宋体" w:hAnsi="宋体" w:cs="宋体"/>
          <w:b/>
          <w:bCs/>
          <w:color w:val="auto"/>
          <w:sz w:val="24"/>
          <w:szCs w:val="24"/>
          <w:highlight w:val="none"/>
          <w:lang w:val="en-US" w:eastAsia="zh-CN"/>
        </w:rPr>
        <w:t>50</w:t>
      </w:r>
      <w:r>
        <w:rPr>
          <w:rFonts w:hint="eastAsia" w:ascii="宋体" w:hAnsi="宋体" w:cs="宋体"/>
          <w:b/>
          <w:bCs/>
          <w:color w:val="auto"/>
          <w:sz w:val="24"/>
          <w:szCs w:val="24"/>
          <w:highlight w:val="none"/>
        </w:rPr>
        <w:t>分）</w:t>
      </w:r>
    </w:p>
    <w:tbl>
      <w:tblPr>
        <w:tblStyle w:val="43"/>
        <w:tblW w:w="10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455"/>
        <w:gridCol w:w="885"/>
        <w:gridCol w:w="6998"/>
      </w:tblGrid>
      <w:tr w14:paraId="1F5D4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23" w:type="dxa"/>
            <w:noWrap w:val="0"/>
            <w:vAlign w:val="center"/>
          </w:tcPr>
          <w:p w14:paraId="218BC35F">
            <w:pPr>
              <w:pStyle w:val="22"/>
              <w:widowControl/>
              <w:tabs>
                <w:tab w:val="left" w:pos="332"/>
              </w:tabs>
              <w:wordWrap w:val="0"/>
              <w:adjustRightInd w:val="0"/>
              <w:snapToGrid w:val="0"/>
              <w:spacing w:line="360" w:lineRule="auto"/>
              <w:jc w:val="center"/>
              <w:rPr>
                <w:rFonts w:hAnsi="宋体" w:eastAsia="宋体" w:cs="仿宋"/>
                <w:b/>
                <w:color w:val="auto"/>
                <w:sz w:val="24"/>
                <w:szCs w:val="24"/>
                <w:highlight w:val="none"/>
              </w:rPr>
            </w:pPr>
            <w:r>
              <w:rPr>
                <w:rFonts w:hint="eastAsia" w:hAnsi="宋体" w:eastAsia="宋体" w:cs="仿宋"/>
                <w:b/>
                <w:color w:val="auto"/>
                <w:sz w:val="24"/>
                <w:szCs w:val="24"/>
                <w:highlight w:val="none"/>
              </w:rPr>
              <w:t>序号</w:t>
            </w:r>
          </w:p>
        </w:tc>
        <w:tc>
          <w:tcPr>
            <w:tcW w:w="1455" w:type="dxa"/>
            <w:noWrap w:val="0"/>
            <w:vAlign w:val="center"/>
          </w:tcPr>
          <w:p w14:paraId="05970C22">
            <w:pPr>
              <w:pStyle w:val="22"/>
              <w:widowControl/>
              <w:tabs>
                <w:tab w:val="left" w:pos="332"/>
              </w:tabs>
              <w:wordWrap w:val="0"/>
              <w:adjustRightInd w:val="0"/>
              <w:snapToGrid w:val="0"/>
              <w:spacing w:line="360" w:lineRule="auto"/>
              <w:jc w:val="center"/>
              <w:rPr>
                <w:rFonts w:hAnsi="宋体" w:eastAsia="宋体" w:cs="仿宋"/>
                <w:b/>
                <w:color w:val="auto"/>
                <w:sz w:val="24"/>
                <w:szCs w:val="24"/>
                <w:highlight w:val="none"/>
              </w:rPr>
            </w:pPr>
            <w:r>
              <w:rPr>
                <w:rFonts w:hint="eastAsia" w:hAnsi="宋体" w:eastAsia="宋体" w:cs="仿宋"/>
                <w:b/>
                <w:color w:val="auto"/>
                <w:sz w:val="24"/>
                <w:szCs w:val="24"/>
                <w:highlight w:val="none"/>
              </w:rPr>
              <w:t>评审内容</w:t>
            </w:r>
          </w:p>
        </w:tc>
        <w:tc>
          <w:tcPr>
            <w:tcW w:w="885" w:type="dxa"/>
            <w:noWrap w:val="0"/>
            <w:vAlign w:val="center"/>
          </w:tcPr>
          <w:p w14:paraId="7249BF24">
            <w:pPr>
              <w:pStyle w:val="22"/>
              <w:widowControl/>
              <w:tabs>
                <w:tab w:val="left" w:pos="332"/>
              </w:tabs>
              <w:wordWrap w:val="0"/>
              <w:adjustRightInd w:val="0"/>
              <w:snapToGrid w:val="0"/>
              <w:spacing w:line="360" w:lineRule="auto"/>
              <w:jc w:val="center"/>
              <w:rPr>
                <w:rFonts w:hAnsi="宋体" w:eastAsia="宋体" w:cs="仿宋"/>
                <w:b/>
                <w:color w:val="auto"/>
                <w:sz w:val="24"/>
                <w:szCs w:val="24"/>
                <w:highlight w:val="none"/>
              </w:rPr>
            </w:pPr>
            <w:r>
              <w:rPr>
                <w:rFonts w:hint="eastAsia" w:hAnsi="宋体" w:eastAsia="宋体" w:cs="仿宋"/>
                <w:b/>
                <w:color w:val="auto"/>
                <w:sz w:val="24"/>
                <w:szCs w:val="24"/>
                <w:highlight w:val="none"/>
              </w:rPr>
              <w:t>分值</w:t>
            </w:r>
          </w:p>
        </w:tc>
        <w:tc>
          <w:tcPr>
            <w:tcW w:w="6998" w:type="dxa"/>
            <w:noWrap w:val="0"/>
            <w:vAlign w:val="center"/>
          </w:tcPr>
          <w:p w14:paraId="182A8556">
            <w:pPr>
              <w:pStyle w:val="22"/>
              <w:widowControl/>
              <w:tabs>
                <w:tab w:val="left" w:pos="332"/>
              </w:tabs>
              <w:wordWrap w:val="0"/>
              <w:adjustRightInd w:val="0"/>
              <w:snapToGrid w:val="0"/>
              <w:spacing w:line="360" w:lineRule="auto"/>
              <w:jc w:val="center"/>
              <w:rPr>
                <w:rFonts w:hAnsi="宋体" w:eastAsia="宋体" w:cs="仿宋"/>
                <w:b/>
                <w:color w:val="auto"/>
                <w:sz w:val="24"/>
                <w:szCs w:val="24"/>
                <w:highlight w:val="none"/>
              </w:rPr>
            </w:pPr>
            <w:r>
              <w:rPr>
                <w:rFonts w:hint="eastAsia" w:hAnsi="宋体" w:eastAsia="宋体" w:cs="仿宋"/>
                <w:b/>
                <w:color w:val="auto"/>
                <w:sz w:val="24"/>
                <w:szCs w:val="24"/>
                <w:highlight w:val="none"/>
              </w:rPr>
              <w:t>评分细则</w:t>
            </w:r>
          </w:p>
        </w:tc>
      </w:tr>
      <w:tr w14:paraId="67360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723" w:type="dxa"/>
            <w:noWrap w:val="0"/>
            <w:vAlign w:val="center"/>
          </w:tcPr>
          <w:p w14:paraId="61F51784">
            <w:pPr>
              <w:pStyle w:val="22"/>
              <w:widowControl/>
              <w:tabs>
                <w:tab w:val="left" w:pos="332"/>
              </w:tabs>
              <w:wordWrap w:val="0"/>
              <w:adjustRightInd w:val="0"/>
              <w:snapToGrid w:val="0"/>
              <w:spacing w:line="360" w:lineRule="auto"/>
              <w:jc w:val="center"/>
              <w:rPr>
                <w:rFonts w:hint="eastAsia" w:hAnsi="宋体" w:eastAsia="宋体" w:cs="仿宋"/>
                <w:bCs/>
                <w:color w:val="auto"/>
                <w:sz w:val="24"/>
                <w:szCs w:val="24"/>
                <w:highlight w:val="none"/>
              </w:rPr>
            </w:pPr>
            <w:r>
              <w:rPr>
                <w:rFonts w:hint="eastAsia" w:hAnsi="宋体" w:eastAsia="宋体" w:cs="仿宋"/>
                <w:bCs/>
                <w:color w:val="auto"/>
                <w:sz w:val="24"/>
                <w:szCs w:val="24"/>
                <w:highlight w:val="none"/>
              </w:rPr>
              <w:t>1</w:t>
            </w:r>
          </w:p>
        </w:tc>
        <w:tc>
          <w:tcPr>
            <w:tcW w:w="1455" w:type="dxa"/>
            <w:noWrap w:val="0"/>
            <w:vAlign w:val="top"/>
          </w:tcPr>
          <w:p w14:paraId="2952A3A4">
            <w:pPr>
              <w:snapToGrid w:val="0"/>
              <w:spacing w:line="360" w:lineRule="auto"/>
              <w:jc w:val="center"/>
              <w:rPr>
                <w:rFonts w:hint="eastAsia" w:ascii="Times New Roman" w:hAnsi="Times New Roman" w:eastAsia="宋体" w:cs="Times New Roman"/>
                <w:color w:val="auto"/>
                <w:sz w:val="24"/>
                <w:szCs w:val="24"/>
                <w:highlight w:val="none"/>
              </w:rPr>
            </w:pPr>
          </w:p>
          <w:p w14:paraId="552269CF">
            <w:pPr>
              <w:snapToGrid w:val="0"/>
              <w:spacing w:line="360" w:lineRule="auto"/>
              <w:jc w:val="center"/>
              <w:rPr>
                <w:rFonts w:hint="eastAsia" w:ascii="Times New Roman" w:hAnsi="Times New Roman" w:eastAsia="宋体" w:cs="Times New Roman"/>
                <w:color w:val="auto"/>
                <w:sz w:val="24"/>
                <w:szCs w:val="24"/>
                <w:highlight w:val="none"/>
              </w:rPr>
            </w:pPr>
          </w:p>
          <w:p w14:paraId="419D11FC">
            <w:pPr>
              <w:snapToGri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项目需求的理解与分析</w:t>
            </w:r>
          </w:p>
        </w:tc>
        <w:tc>
          <w:tcPr>
            <w:tcW w:w="885" w:type="dxa"/>
            <w:noWrap w:val="0"/>
            <w:vAlign w:val="center"/>
          </w:tcPr>
          <w:p w14:paraId="171EC377">
            <w:pPr>
              <w:widowControl/>
              <w:wordWrap/>
              <w:snapToGrid w:val="0"/>
              <w:spacing w:line="360" w:lineRule="auto"/>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15</w:t>
            </w:r>
            <w:r>
              <w:rPr>
                <w:rFonts w:hint="eastAsia" w:ascii="宋体" w:hAnsi="宋体" w:eastAsia="宋体" w:cs="宋体"/>
                <w:bCs/>
                <w:color w:val="auto"/>
                <w:sz w:val="24"/>
                <w:szCs w:val="24"/>
                <w:highlight w:val="none"/>
                <w:lang w:val="en-US" w:eastAsia="zh-CN"/>
              </w:rPr>
              <w:t>分</w:t>
            </w:r>
          </w:p>
        </w:tc>
        <w:tc>
          <w:tcPr>
            <w:tcW w:w="6998" w:type="dxa"/>
            <w:noWrap w:val="0"/>
            <w:vAlign w:val="center"/>
          </w:tcPr>
          <w:p w14:paraId="553B031D">
            <w:pPr>
              <w:pStyle w:val="143"/>
              <w:spacing w:line="4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投标人结合《项目需求书》中相关要求提供的项目需求的理解与分析(包括但不限于①对本项目采购需求理解透彻，正确理解横琴粤澳深度合作区横琴出行小程序运营服务项目的整体概况（背景和意义）；②充分了解并分析项目现状,充分理解该项目服务要求；③针对项目服务内容提出合理化建议。)进行综合评审 ：</w:t>
            </w:r>
          </w:p>
          <w:p w14:paraId="223D82EC">
            <w:pPr>
              <w:pStyle w:val="143"/>
              <w:spacing w:line="4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投标人对需求把握精准，对项目建设背景意义把握准确、目标清晰，对项目现状分析完整和透彻，对项目服务要求理解充分，针对项目服务内容提出的合理化建议合理、有针对性</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得15分</w:t>
            </w:r>
            <w:r>
              <w:rPr>
                <w:rFonts w:hint="eastAsia" w:ascii="宋体" w:hAnsi="宋体" w:eastAsia="宋体" w:cs="宋体"/>
                <w:bCs/>
                <w:color w:val="auto"/>
                <w:sz w:val="24"/>
                <w:szCs w:val="24"/>
                <w:highlight w:val="none"/>
              </w:rPr>
              <w:t>；</w:t>
            </w:r>
          </w:p>
          <w:p w14:paraId="5FD2EF66">
            <w:pPr>
              <w:pStyle w:val="143"/>
              <w:spacing w:line="4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投标人对需求把握基本精准，对项目建设背景意义把握基本准确、目标基本清晰，对项目现状分析基本完整和透彻，对项目服务要求理解基本充分，针对项目服务内容提出的合理化建议基本合理、基本有针对性</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得12分</w:t>
            </w:r>
            <w:r>
              <w:rPr>
                <w:rFonts w:hint="eastAsia" w:ascii="宋体" w:hAnsi="宋体" w:eastAsia="宋体" w:cs="宋体"/>
                <w:bCs/>
                <w:color w:val="auto"/>
                <w:sz w:val="24"/>
                <w:szCs w:val="24"/>
                <w:highlight w:val="none"/>
              </w:rPr>
              <w:t>；</w:t>
            </w:r>
          </w:p>
          <w:p w14:paraId="148A0E58">
            <w:pPr>
              <w:pStyle w:val="143"/>
              <w:spacing w:line="4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投标人对需求把握不够精准，对项目建设背景意义把握不够准确、目标不够清晰，对项目现状分析不够完整和透彻，对项目服务要求理解不够充分，针对项目服务内容提出的合理化建议不够合理、不够有针对性</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得10分</w:t>
            </w:r>
            <w:r>
              <w:rPr>
                <w:rFonts w:hint="eastAsia" w:ascii="宋体" w:hAnsi="宋体" w:eastAsia="宋体" w:cs="宋体"/>
                <w:bCs/>
                <w:color w:val="auto"/>
                <w:sz w:val="24"/>
                <w:szCs w:val="24"/>
                <w:highlight w:val="none"/>
              </w:rPr>
              <w:t>；</w:t>
            </w:r>
          </w:p>
          <w:p w14:paraId="0B338518">
            <w:pPr>
              <w:pStyle w:val="143"/>
              <w:spacing w:line="4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投标人对需求把握不精准，对项目建设背景意义把握不准确、目标不清晰，对项目现状分析不完整和透彻，对项目服务要求理解不充分，针对项目服务内容提出的合理化建议不合理、不有针对性</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得5分</w:t>
            </w:r>
            <w:r>
              <w:rPr>
                <w:rFonts w:hint="eastAsia" w:ascii="宋体" w:hAnsi="宋体" w:eastAsia="宋体" w:cs="宋体"/>
                <w:bCs/>
                <w:color w:val="auto"/>
                <w:sz w:val="24"/>
                <w:szCs w:val="24"/>
                <w:highlight w:val="none"/>
              </w:rPr>
              <w:t>；</w:t>
            </w:r>
          </w:p>
          <w:p w14:paraId="59D93480">
            <w:pPr>
              <w:pStyle w:val="143"/>
              <w:spacing w:line="400" w:lineRule="exact"/>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lang w:val="en-US" w:eastAsia="zh-CN"/>
              </w:rPr>
              <w:t>注：</w:t>
            </w:r>
            <w:r>
              <w:rPr>
                <w:rFonts w:hint="eastAsia" w:ascii="宋体" w:hAnsi="宋体" w:eastAsia="宋体" w:cs="宋体"/>
                <w:b/>
                <w:bCs w:val="0"/>
                <w:color w:val="auto"/>
                <w:sz w:val="24"/>
                <w:szCs w:val="24"/>
                <w:highlight w:val="none"/>
              </w:rPr>
              <w:t>未提供</w:t>
            </w:r>
            <w:r>
              <w:rPr>
                <w:rFonts w:hint="eastAsia" w:ascii="宋体" w:hAnsi="宋体" w:eastAsia="宋体" w:cs="宋体"/>
                <w:b/>
                <w:bCs w:val="0"/>
                <w:color w:val="auto"/>
                <w:sz w:val="24"/>
                <w:szCs w:val="24"/>
                <w:highlight w:val="none"/>
                <w:lang w:val="en-US" w:eastAsia="zh-CN"/>
              </w:rPr>
              <w:t>项目需求理解与分析</w:t>
            </w:r>
            <w:r>
              <w:rPr>
                <w:rFonts w:hint="eastAsia" w:ascii="宋体" w:hAnsi="宋体" w:eastAsia="宋体" w:cs="宋体"/>
                <w:b/>
                <w:bCs w:val="0"/>
                <w:color w:val="auto"/>
                <w:sz w:val="24"/>
                <w:szCs w:val="24"/>
                <w:highlight w:val="none"/>
              </w:rPr>
              <w:t>内容</w:t>
            </w:r>
            <w:r>
              <w:rPr>
                <w:rFonts w:hint="eastAsia" w:ascii="宋体" w:hAnsi="宋体" w:eastAsia="宋体" w:cs="宋体"/>
                <w:b/>
                <w:bCs w:val="0"/>
                <w:color w:val="auto"/>
                <w:sz w:val="24"/>
                <w:szCs w:val="24"/>
                <w:highlight w:val="none"/>
                <w:lang w:val="en-US" w:eastAsia="zh-CN"/>
              </w:rPr>
              <w:t>不得分</w:t>
            </w:r>
            <w:r>
              <w:rPr>
                <w:rFonts w:hint="eastAsia" w:ascii="宋体" w:hAnsi="宋体" w:eastAsia="宋体" w:cs="宋体"/>
                <w:b/>
                <w:bCs w:val="0"/>
                <w:color w:val="auto"/>
                <w:sz w:val="24"/>
                <w:szCs w:val="24"/>
                <w:highlight w:val="none"/>
              </w:rPr>
              <w:t>。</w:t>
            </w:r>
          </w:p>
        </w:tc>
      </w:tr>
      <w:tr w14:paraId="08242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723" w:type="dxa"/>
            <w:noWrap w:val="0"/>
            <w:vAlign w:val="center"/>
          </w:tcPr>
          <w:p w14:paraId="6F3F4646">
            <w:pPr>
              <w:pStyle w:val="22"/>
              <w:widowControl/>
              <w:tabs>
                <w:tab w:val="left" w:pos="332"/>
              </w:tabs>
              <w:wordWrap w:val="0"/>
              <w:adjustRightInd w:val="0"/>
              <w:snapToGrid w:val="0"/>
              <w:spacing w:line="360" w:lineRule="auto"/>
              <w:jc w:val="center"/>
              <w:rPr>
                <w:rFonts w:hAnsi="宋体" w:eastAsia="宋体" w:cs="仿宋"/>
                <w:bCs/>
                <w:color w:val="auto"/>
                <w:sz w:val="24"/>
                <w:szCs w:val="24"/>
                <w:highlight w:val="none"/>
              </w:rPr>
            </w:pPr>
            <w:r>
              <w:rPr>
                <w:rFonts w:hint="eastAsia" w:hAnsi="宋体" w:eastAsia="宋体" w:cs="仿宋"/>
                <w:bCs/>
                <w:color w:val="auto"/>
                <w:sz w:val="24"/>
                <w:szCs w:val="24"/>
                <w:highlight w:val="none"/>
              </w:rPr>
              <w:t>2</w:t>
            </w:r>
          </w:p>
        </w:tc>
        <w:tc>
          <w:tcPr>
            <w:tcW w:w="1455" w:type="dxa"/>
            <w:noWrap w:val="0"/>
            <w:vAlign w:val="center"/>
          </w:tcPr>
          <w:p w14:paraId="659513A4">
            <w:pPr>
              <w:widowControl/>
              <w:wordWrap/>
              <w:snapToGrid w:val="0"/>
              <w:spacing w:line="360" w:lineRule="auto"/>
              <w:jc w:val="center"/>
              <w:rPr>
                <w:rFonts w:hint="eastAsia" w:ascii="Times New Roman" w:hAnsi="Times New Roman" w:eastAsia="宋体" w:cs="Times New Roman"/>
                <w:bCs w:val="0"/>
                <w:color w:val="auto"/>
                <w:sz w:val="24"/>
                <w:szCs w:val="24"/>
                <w:highlight w:val="none"/>
              </w:rPr>
            </w:pPr>
            <w:r>
              <w:rPr>
                <w:rFonts w:hint="eastAsia" w:ascii="Times New Roman" w:hAnsi="Times New Roman" w:eastAsia="宋体" w:cs="Times New Roman"/>
                <w:bCs w:val="0"/>
                <w:color w:val="auto"/>
                <w:sz w:val="24"/>
                <w:szCs w:val="24"/>
                <w:highlight w:val="none"/>
              </w:rPr>
              <w:t>项目运营服务方案</w:t>
            </w:r>
          </w:p>
        </w:tc>
        <w:tc>
          <w:tcPr>
            <w:tcW w:w="885" w:type="dxa"/>
            <w:noWrap w:val="0"/>
            <w:vAlign w:val="center"/>
          </w:tcPr>
          <w:p w14:paraId="74A4E898">
            <w:pPr>
              <w:widowControl/>
              <w:wordWrap/>
              <w:snapToGrid w:val="0"/>
              <w:spacing w:line="360" w:lineRule="auto"/>
              <w:jc w:val="center"/>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20</w:t>
            </w:r>
            <w:r>
              <w:rPr>
                <w:rFonts w:hint="eastAsia" w:ascii="宋体" w:hAnsi="宋体" w:eastAsia="宋体" w:cs="宋体"/>
                <w:bCs/>
                <w:color w:val="auto"/>
                <w:sz w:val="24"/>
                <w:szCs w:val="24"/>
                <w:highlight w:val="none"/>
                <w:lang w:val="en-US" w:eastAsia="zh-CN"/>
              </w:rPr>
              <w:t>分</w:t>
            </w:r>
          </w:p>
        </w:tc>
        <w:tc>
          <w:tcPr>
            <w:tcW w:w="6998" w:type="dxa"/>
            <w:noWrap w:val="0"/>
            <w:vAlign w:val="center"/>
          </w:tcPr>
          <w:p w14:paraId="39C3122A">
            <w:pPr>
              <w:pStyle w:val="143"/>
              <w:spacing w:line="400" w:lineRule="exact"/>
              <w:rPr>
                <w:rFonts w:hint="eastAsia" w:ascii="宋体" w:hAnsi="宋体" w:eastAsia="宋体" w:cs="宋体"/>
                <w:bCs w:val="0"/>
                <w:color w:val="auto"/>
                <w:sz w:val="24"/>
                <w:szCs w:val="24"/>
                <w:highlight w:val="none"/>
                <w:lang w:val="en-US" w:eastAsia="zh-CN" w:bidi="zh-CN"/>
              </w:rPr>
            </w:pPr>
            <w:r>
              <w:rPr>
                <w:rFonts w:hint="eastAsia" w:ascii="宋体" w:hAnsi="宋体" w:eastAsia="宋体" w:cs="宋体"/>
                <w:bCs w:val="0"/>
                <w:color w:val="auto"/>
                <w:sz w:val="24"/>
                <w:szCs w:val="24"/>
                <w:highlight w:val="none"/>
                <w:lang w:val="en-US" w:eastAsia="zh-CN" w:bidi="zh-CN"/>
              </w:rPr>
              <w:t xml:space="preserve">根据投标人结合《项目需求书》中相关具体运营服务内容提供的项目运营服务方案(包括但不限于①常规推广服务；②专项活动交通方案技术支持服务；③日常运营服务。）进行综合评审： </w:t>
            </w:r>
          </w:p>
          <w:p w14:paraId="622384E3">
            <w:pPr>
              <w:pStyle w:val="143"/>
              <w:spacing w:line="400" w:lineRule="exact"/>
              <w:rPr>
                <w:rFonts w:hint="eastAsia" w:ascii="宋体" w:hAnsi="宋体" w:eastAsia="宋体" w:cs="宋体"/>
                <w:bCs w:val="0"/>
                <w:color w:val="auto"/>
                <w:sz w:val="24"/>
                <w:szCs w:val="24"/>
                <w:highlight w:val="none"/>
                <w:lang w:val="en-US" w:eastAsia="zh-CN" w:bidi="zh-CN"/>
              </w:rPr>
            </w:pPr>
            <w:r>
              <w:rPr>
                <w:rFonts w:hint="eastAsia" w:ascii="宋体" w:hAnsi="宋体" w:eastAsia="宋体" w:cs="宋体"/>
                <w:bCs w:val="0"/>
                <w:color w:val="auto"/>
                <w:sz w:val="24"/>
                <w:szCs w:val="24"/>
                <w:highlight w:val="none"/>
                <w:lang w:val="en-US" w:eastAsia="zh-CN" w:bidi="zh-CN"/>
              </w:rPr>
              <w:t xml:space="preserve">1、项目运营服务方案内容详细、具体，可行性、操作性强，得20分； </w:t>
            </w:r>
          </w:p>
          <w:p w14:paraId="5B791A2A">
            <w:pPr>
              <w:pStyle w:val="143"/>
              <w:spacing w:line="400" w:lineRule="exact"/>
              <w:rPr>
                <w:rFonts w:hint="eastAsia" w:ascii="宋体" w:hAnsi="宋体" w:eastAsia="宋体" w:cs="宋体"/>
                <w:bCs w:val="0"/>
                <w:color w:val="auto"/>
                <w:sz w:val="24"/>
                <w:szCs w:val="24"/>
                <w:highlight w:val="none"/>
                <w:lang w:val="en-US" w:eastAsia="zh-CN" w:bidi="zh-CN"/>
              </w:rPr>
            </w:pPr>
            <w:r>
              <w:rPr>
                <w:rFonts w:hint="eastAsia" w:ascii="宋体" w:hAnsi="宋体" w:eastAsia="宋体" w:cs="宋体"/>
                <w:bCs w:val="0"/>
                <w:color w:val="auto"/>
                <w:sz w:val="24"/>
                <w:szCs w:val="24"/>
                <w:highlight w:val="none"/>
                <w:lang w:val="en-US" w:eastAsia="zh-CN" w:bidi="zh-CN"/>
              </w:rPr>
              <w:t xml:space="preserve">2、项目运营服务方案内容比较详细，具有可行性、操作性，得15分； </w:t>
            </w:r>
          </w:p>
          <w:p w14:paraId="4E3F0231">
            <w:pPr>
              <w:pStyle w:val="143"/>
              <w:spacing w:line="400" w:lineRule="exact"/>
              <w:rPr>
                <w:rFonts w:hint="eastAsia" w:ascii="宋体" w:hAnsi="宋体" w:eastAsia="宋体" w:cs="宋体"/>
                <w:bCs w:val="0"/>
                <w:color w:val="auto"/>
                <w:sz w:val="24"/>
                <w:szCs w:val="24"/>
                <w:highlight w:val="none"/>
                <w:lang w:val="en-US" w:eastAsia="zh-CN" w:bidi="zh-CN"/>
              </w:rPr>
            </w:pPr>
            <w:r>
              <w:rPr>
                <w:rFonts w:hint="eastAsia" w:ascii="宋体" w:hAnsi="宋体" w:eastAsia="宋体" w:cs="宋体"/>
                <w:bCs w:val="0"/>
                <w:color w:val="auto"/>
                <w:sz w:val="24"/>
                <w:szCs w:val="24"/>
                <w:highlight w:val="none"/>
                <w:lang w:val="en-US" w:eastAsia="zh-CN" w:bidi="zh-CN"/>
              </w:rPr>
              <w:t xml:space="preserve">3、项目运营服务方案内容比较笼统（涵盖部分内容），具有一定的可行性、操作性，得10分； </w:t>
            </w:r>
          </w:p>
          <w:p w14:paraId="1147496B">
            <w:pPr>
              <w:pStyle w:val="143"/>
              <w:spacing w:line="400" w:lineRule="exact"/>
              <w:rPr>
                <w:rFonts w:hint="eastAsia" w:ascii="宋体" w:hAnsi="宋体" w:eastAsia="宋体" w:cs="宋体"/>
                <w:bCs w:val="0"/>
                <w:color w:val="auto"/>
                <w:sz w:val="24"/>
                <w:szCs w:val="24"/>
                <w:highlight w:val="none"/>
                <w:lang w:val="en-US" w:eastAsia="zh-CN" w:bidi="zh-CN"/>
              </w:rPr>
            </w:pPr>
            <w:r>
              <w:rPr>
                <w:rFonts w:hint="eastAsia" w:ascii="宋体" w:hAnsi="宋体" w:eastAsia="宋体" w:cs="宋体"/>
                <w:bCs w:val="0"/>
                <w:color w:val="auto"/>
                <w:sz w:val="24"/>
                <w:szCs w:val="24"/>
                <w:highlight w:val="none"/>
                <w:lang w:val="en-US" w:eastAsia="zh-CN" w:bidi="zh-CN"/>
              </w:rPr>
              <w:t xml:space="preserve">4、项目运营服务方案内容比较粗略松散，缺乏可行性、操作性得5分； </w:t>
            </w:r>
          </w:p>
          <w:p w14:paraId="5299DB9C">
            <w:pPr>
              <w:pStyle w:val="143"/>
              <w:spacing w:line="400" w:lineRule="exact"/>
              <w:rPr>
                <w:rFonts w:hint="eastAsia" w:ascii="宋体" w:hAnsi="宋体" w:eastAsia="宋体" w:cs="宋体"/>
                <w:bCs w:val="0"/>
                <w:color w:val="auto"/>
                <w:sz w:val="24"/>
                <w:szCs w:val="24"/>
                <w:highlight w:val="none"/>
                <w:lang w:val="en-US" w:eastAsia="zh-CN" w:bidi="zh-CN"/>
              </w:rPr>
            </w:pPr>
            <w:r>
              <w:rPr>
                <w:rFonts w:hint="eastAsia" w:ascii="宋体" w:hAnsi="宋体" w:eastAsia="宋体" w:cs="宋体"/>
                <w:b/>
                <w:bCs/>
                <w:color w:val="auto"/>
                <w:sz w:val="24"/>
                <w:szCs w:val="24"/>
                <w:highlight w:val="none"/>
                <w:lang w:val="en-US" w:eastAsia="zh-CN" w:bidi="zh-CN"/>
              </w:rPr>
              <w:t>注：未提供</w:t>
            </w:r>
            <w:r>
              <w:rPr>
                <w:rFonts w:hint="eastAsia" w:ascii="Times New Roman" w:hAnsi="Times New Roman" w:eastAsia="宋体" w:cs="Times New Roman"/>
                <w:b/>
                <w:bCs/>
                <w:color w:val="auto"/>
                <w:sz w:val="24"/>
                <w:szCs w:val="24"/>
                <w:highlight w:val="none"/>
              </w:rPr>
              <w:t>项目运营服务方案</w:t>
            </w:r>
            <w:r>
              <w:rPr>
                <w:rFonts w:hint="eastAsia" w:ascii="Times New Roman" w:hAnsi="Times New Roman" w:eastAsia="宋体" w:cs="Times New Roman"/>
                <w:b/>
                <w:bCs/>
                <w:color w:val="auto"/>
                <w:sz w:val="24"/>
                <w:szCs w:val="24"/>
                <w:highlight w:val="none"/>
                <w:lang w:val="en-US" w:eastAsia="zh-CN"/>
              </w:rPr>
              <w:t>不得分</w:t>
            </w:r>
            <w:r>
              <w:rPr>
                <w:rFonts w:hint="eastAsia" w:ascii="宋体" w:hAnsi="宋体" w:eastAsia="宋体" w:cs="宋体"/>
                <w:b/>
                <w:bCs/>
                <w:color w:val="auto"/>
                <w:sz w:val="24"/>
                <w:szCs w:val="24"/>
                <w:highlight w:val="none"/>
                <w:lang w:val="en-US" w:eastAsia="zh-CN" w:bidi="zh-CN"/>
              </w:rPr>
              <w:t>。</w:t>
            </w:r>
          </w:p>
        </w:tc>
      </w:tr>
      <w:tr w14:paraId="0214F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23" w:type="dxa"/>
            <w:noWrap w:val="0"/>
            <w:vAlign w:val="center"/>
          </w:tcPr>
          <w:p w14:paraId="4D592BEB">
            <w:pPr>
              <w:pStyle w:val="22"/>
              <w:widowControl/>
              <w:tabs>
                <w:tab w:val="left" w:pos="332"/>
              </w:tabs>
              <w:wordWrap w:val="0"/>
              <w:adjustRightInd w:val="0"/>
              <w:snapToGrid w:val="0"/>
              <w:spacing w:line="360" w:lineRule="auto"/>
              <w:jc w:val="center"/>
              <w:rPr>
                <w:rFonts w:hint="eastAsia" w:hAnsi="宋体" w:eastAsia="宋体" w:cs="仿宋"/>
                <w:bCs/>
                <w:color w:val="auto"/>
                <w:sz w:val="24"/>
                <w:szCs w:val="24"/>
                <w:highlight w:val="none"/>
                <w:lang w:eastAsia="zh-CN"/>
              </w:rPr>
            </w:pPr>
            <w:r>
              <w:rPr>
                <w:rFonts w:hint="eastAsia" w:hAnsi="宋体" w:eastAsia="宋体" w:cs="仿宋"/>
                <w:bCs/>
                <w:color w:val="auto"/>
                <w:sz w:val="24"/>
                <w:szCs w:val="24"/>
                <w:highlight w:val="none"/>
                <w:lang w:val="en-US" w:eastAsia="zh-CN"/>
              </w:rPr>
              <w:t>3</w:t>
            </w:r>
          </w:p>
        </w:tc>
        <w:tc>
          <w:tcPr>
            <w:tcW w:w="1455" w:type="dxa"/>
            <w:noWrap w:val="0"/>
            <w:vAlign w:val="center"/>
          </w:tcPr>
          <w:p w14:paraId="6AD1CD3E">
            <w:pPr>
              <w:pStyle w:val="22"/>
              <w:widowControl/>
              <w:tabs>
                <w:tab w:val="left" w:pos="332"/>
              </w:tabs>
              <w:wordWrap w:val="0"/>
              <w:adjustRightInd w:val="0"/>
              <w:snapToGrid w:val="0"/>
              <w:spacing w:line="360" w:lineRule="auto"/>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项目质量</w:t>
            </w:r>
          </w:p>
          <w:p w14:paraId="684F5265">
            <w:pPr>
              <w:pStyle w:val="22"/>
              <w:widowControl/>
              <w:tabs>
                <w:tab w:val="left" w:pos="332"/>
              </w:tabs>
              <w:wordWrap w:val="0"/>
              <w:adjustRightInd w:val="0"/>
              <w:snapToGrid w:val="0"/>
              <w:spacing w:line="360" w:lineRule="auto"/>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保障方案和服务承诺</w:t>
            </w:r>
          </w:p>
        </w:tc>
        <w:tc>
          <w:tcPr>
            <w:tcW w:w="885" w:type="dxa"/>
            <w:noWrap w:val="0"/>
            <w:vAlign w:val="center"/>
          </w:tcPr>
          <w:p w14:paraId="299EE114">
            <w:pPr>
              <w:widowControl/>
              <w:spacing w:line="360" w:lineRule="auto"/>
              <w:jc w:val="center"/>
              <w:rPr>
                <w:rFonts w:hint="eastAsia" w:ascii="宋体" w:hAnsi="宋体" w:eastAsia="宋体" w:cs="宋体"/>
                <w:bCs/>
                <w:color w:val="auto"/>
                <w:kern w:val="2"/>
                <w:sz w:val="24"/>
                <w:szCs w:val="24"/>
                <w:highlight w:val="none"/>
              </w:rPr>
            </w:pPr>
            <w:r>
              <w:rPr>
                <w:rFonts w:hint="eastAsia" w:ascii="宋体" w:hAnsi="宋体" w:cs="宋体"/>
                <w:bCs/>
                <w:color w:val="auto"/>
                <w:sz w:val="24"/>
                <w:szCs w:val="24"/>
                <w:highlight w:val="none"/>
                <w:lang w:val="en-US" w:eastAsia="zh-CN"/>
              </w:rPr>
              <w:t>10</w:t>
            </w:r>
            <w:r>
              <w:rPr>
                <w:rFonts w:hint="eastAsia" w:ascii="宋体" w:hAnsi="宋体" w:eastAsia="宋体" w:cs="宋体"/>
                <w:bCs/>
                <w:color w:val="auto"/>
                <w:sz w:val="24"/>
                <w:szCs w:val="24"/>
                <w:highlight w:val="none"/>
                <w:lang w:val="en-US" w:eastAsia="zh-CN"/>
              </w:rPr>
              <w:t>分</w:t>
            </w:r>
          </w:p>
        </w:tc>
        <w:tc>
          <w:tcPr>
            <w:tcW w:w="6998" w:type="dxa"/>
            <w:noWrap w:val="0"/>
            <w:vAlign w:val="center"/>
          </w:tcPr>
          <w:p w14:paraId="4084C0A9">
            <w:pPr>
              <w:numPr>
                <w:ilvl w:val="0"/>
                <w:numId w:val="0"/>
              </w:numPr>
              <w:snapToGrid w:val="0"/>
              <w:spacing w:line="360" w:lineRule="auto"/>
              <w:ind w:left="0" w:leftChars="0" w:firstLine="0" w:firstLineChars="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根据投标人结合《项目需求书》中相关要求提供的项目质量保障方案和服务承诺进行综合评审： </w:t>
            </w:r>
          </w:p>
          <w:p w14:paraId="441340F0">
            <w:pPr>
              <w:numPr>
                <w:ilvl w:val="0"/>
                <w:numId w:val="0"/>
              </w:numPr>
              <w:snapToGrid w:val="0"/>
              <w:spacing w:line="360" w:lineRule="auto"/>
              <w:ind w:left="0" w:leftChars="0" w:firstLine="0" w:firstLineChars="0"/>
              <w:jc w:val="left"/>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eastAsia="zh-CN"/>
              </w:rPr>
              <w:t>技术支持度高、跟踪服务能力强、服务计划全面、针对性强</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得10分</w:t>
            </w:r>
            <w:r>
              <w:rPr>
                <w:rFonts w:hint="eastAsia" w:ascii="宋体" w:hAnsi="宋体" w:eastAsia="宋体" w:cs="宋体"/>
                <w:bCs/>
                <w:color w:val="auto"/>
                <w:sz w:val="24"/>
                <w:szCs w:val="24"/>
                <w:highlight w:val="none"/>
                <w:lang w:eastAsia="zh-CN"/>
              </w:rPr>
              <w:t>；</w:t>
            </w:r>
          </w:p>
          <w:p w14:paraId="4CB12F76">
            <w:pPr>
              <w:numPr>
                <w:ilvl w:val="0"/>
                <w:numId w:val="0"/>
              </w:numPr>
              <w:snapToGrid w:val="0"/>
              <w:spacing w:line="360" w:lineRule="auto"/>
              <w:ind w:left="0" w:leftChars="0" w:firstLine="0" w:firstLineChars="0"/>
              <w:jc w:val="left"/>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lang w:eastAsia="zh-CN"/>
              </w:rPr>
              <w:t>技术支持度一般、跟踪服务能力一般、服务计划不够完善、针对性一般</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得7分</w:t>
            </w:r>
            <w:r>
              <w:rPr>
                <w:rFonts w:hint="eastAsia" w:ascii="宋体" w:hAnsi="宋体" w:eastAsia="宋体" w:cs="宋体"/>
                <w:bCs/>
                <w:color w:val="auto"/>
                <w:sz w:val="24"/>
                <w:szCs w:val="24"/>
                <w:highlight w:val="none"/>
                <w:lang w:eastAsia="zh-CN"/>
              </w:rPr>
              <w:t>；</w:t>
            </w:r>
          </w:p>
          <w:p w14:paraId="1EF100D5">
            <w:pPr>
              <w:numPr>
                <w:ilvl w:val="0"/>
                <w:numId w:val="0"/>
              </w:numPr>
              <w:snapToGrid w:val="0"/>
              <w:spacing w:line="360" w:lineRule="auto"/>
              <w:ind w:left="0" w:leftChars="0" w:firstLine="0" w:firstLineChars="0"/>
              <w:jc w:val="left"/>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eastAsia="zh-CN"/>
              </w:rPr>
              <w:t>技术支持度较差、跟踪服务能力较差、服务计划不够完善、针对性较差</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得4分</w:t>
            </w:r>
            <w:r>
              <w:rPr>
                <w:rFonts w:hint="eastAsia" w:ascii="宋体" w:hAnsi="宋体" w:eastAsia="宋体" w:cs="宋体"/>
                <w:bCs/>
                <w:color w:val="auto"/>
                <w:sz w:val="24"/>
                <w:szCs w:val="24"/>
                <w:highlight w:val="none"/>
                <w:lang w:eastAsia="zh-CN"/>
              </w:rPr>
              <w:t>；</w:t>
            </w:r>
          </w:p>
          <w:p w14:paraId="0A848E7F">
            <w:pPr>
              <w:numPr>
                <w:ilvl w:val="0"/>
                <w:numId w:val="0"/>
              </w:numPr>
              <w:snapToGrid w:val="0"/>
              <w:spacing w:line="360" w:lineRule="auto"/>
              <w:ind w:left="0" w:leftChars="0" w:firstLine="0" w:firstLineChars="0"/>
              <w:jc w:val="left"/>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lang w:eastAsia="zh-CN"/>
              </w:rPr>
              <w:t>技术支持度差、跟踪服务能力差、服务计划不完善、针对性差</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得1分</w:t>
            </w:r>
            <w:r>
              <w:rPr>
                <w:rFonts w:hint="eastAsia" w:ascii="宋体" w:hAnsi="宋体" w:eastAsia="宋体" w:cs="宋体"/>
                <w:bCs/>
                <w:color w:val="auto"/>
                <w:sz w:val="24"/>
                <w:szCs w:val="24"/>
                <w:highlight w:val="none"/>
                <w:lang w:eastAsia="zh-CN"/>
              </w:rPr>
              <w:t>；</w:t>
            </w:r>
          </w:p>
          <w:p w14:paraId="767D3958">
            <w:pPr>
              <w:numPr>
                <w:ilvl w:val="0"/>
                <w:numId w:val="0"/>
              </w:numPr>
              <w:snapToGrid w:val="0"/>
              <w:spacing w:line="360" w:lineRule="auto"/>
              <w:ind w:left="0" w:leftChars="0" w:firstLine="0" w:firstLineChars="0"/>
              <w:jc w:val="left"/>
              <w:rPr>
                <w:rFonts w:hint="eastAsia" w:ascii="宋体" w:hAnsi="宋体" w:eastAsia="宋体" w:cs="宋体"/>
                <w:bCs/>
                <w:color w:val="auto"/>
                <w:sz w:val="24"/>
                <w:szCs w:val="24"/>
                <w:highlight w:val="none"/>
                <w:lang w:eastAsia="zh-CN"/>
              </w:rPr>
            </w:pPr>
            <w:r>
              <w:rPr>
                <w:rFonts w:hint="eastAsia" w:ascii="宋体" w:hAnsi="宋体" w:cs="宋体"/>
                <w:b/>
                <w:bCs w:val="0"/>
                <w:color w:val="auto"/>
                <w:sz w:val="24"/>
                <w:szCs w:val="24"/>
                <w:highlight w:val="none"/>
                <w:lang w:val="en-US" w:eastAsia="zh-CN"/>
              </w:rPr>
              <w:t>注：</w:t>
            </w:r>
            <w:r>
              <w:rPr>
                <w:rFonts w:hint="eastAsia" w:ascii="宋体" w:hAnsi="宋体" w:eastAsia="宋体" w:cs="宋体"/>
                <w:b/>
                <w:bCs w:val="0"/>
                <w:color w:val="auto"/>
                <w:sz w:val="24"/>
                <w:szCs w:val="24"/>
                <w:highlight w:val="none"/>
                <w:lang w:eastAsia="zh-CN"/>
              </w:rPr>
              <w:t>未提供保障方案和服务承诺</w:t>
            </w:r>
            <w:r>
              <w:rPr>
                <w:rFonts w:hint="eastAsia" w:ascii="宋体" w:hAnsi="宋体" w:cs="宋体"/>
                <w:b/>
                <w:bCs w:val="0"/>
                <w:color w:val="auto"/>
                <w:sz w:val="24"/>
                <w:szCs w:val="24"/>
                <w:highlight w:val="none"/>
                <w:lang w:val="en-US" w:eastAsia="zh-CN"/>
              </w:rPr>
              <w:t>不得分</w:t>
            </w:r>
            <w:r>
              <w:rPr>
                <w:rFonts w:hint="eastAsia" w:ascii="宋体" w:hAnsi="宋体" w:eastAsia="宋体" w:cs="宋体"/>
                <w:b/>
                <w:bCs w:val="0"/>
                <w:color w:val="auto"/>
                <w:sz w:val="24"/>
                <w:szCs w:val="24"/>
                <w:highlight w:val="none"/>
                <w:lang w:eastAsia="zh-CN"/>
              </w:rPr>
              <w:t>。</w:t>
            </w:r>
          </w:p>
        </w:tc>
      </w:tr>
      <w:tr w14:paraId="0AFFF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23" w:type="dxa"/>
            <w:noWrap w:val="0"/>
            <w:vAlign w:val="center"/>
          </w:tcPr>
          <w:p w14:paraId="75815091">
            <w:pPr>
              <w:pStyle w:val="22"/>
              <w:widowControl/>
              <w:tabs>
                <w:tab w:val="left" w:pos="332"/>
              </w:tabs>
              <w:wordWrap w:val="0"/>
              <w:adjustRightInd w:val="0"/>
              <w:snapToGrid w:val="0"/>
              <w:spacing w:line="360" w:lineRule="auto"/>
              <w:jc w:val="center"/>
              <w:rPr>
                <w:rFonts w:hint="eastAsia" w:hAnsi="宋体" w:eastAsia="宋体" w:cs="仿宋"/>
                <w:bCs/>
                <w:color w:val="auto"/>
                <w:sz w:val="24"/>
                <w:szCs w:val="24"/>
                <w:highlight w:val="none"/>
                <w:lang w:val="en-US" w:eastAsia="zh-CN"/>
              </w:rPr>
            </w:pPr>
            <w:r>
              <w:rPr>
                <w:rFonts w:hint="eastAsia" w:hAnsi="宋体" w:eastAsia="宋体" w:cs="仿宋"/>
                <w:bCs/>
                <w:color w:val="auto"/>
                <w:sz w:val="24"/>
                <w:szCs w:val="24"/>
                <w:highlight w:val="none"/>
                <w:lang w:val="en-US" w:eastAsia="zh-CN"/>
              </w:rPr>
              <w:t>4</w:t>
            </w:r>
          </w:p>
        </w:tc>
        <w:tc>
          <w:tcPr>
            <w:tcW w:w="1455" w:type="dxa"/>
            <w:noWrap w:val="0"/>
            <w:vAlign w:val="center"/>
          </w:tcPr>
          <w:p w14:paraId="588A3135">
            <w:pPr>
              <w:pStyle w:val="22"/>
              <w:widowControl/>
              <w:tabs>
                <w:tab w:val="left" w:pos="332"/>
              </w:tabs>
              <w:wordWrap w:val="0"/>
              <w:adjustRightInd w:val="0"/>
              <w:snapToGrid w:val="0"/>
              <w:spacing w:line="360" w:lineRule="auto"/>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项目进度计划和保障措施</w:t>
            </w:r>
          </w:p>
        </w:tc>
        <w:tc>
          <w:tcPr>
            <w:tcW w:w="885" w:type="dxa"/>
            <w:noWrap w:val="0"/>
            <w:vAlign w:val="center"/>
          </w:tcPr>
          <w:p w14:paraId="51079432">
            <w:pPr>
              <w:widowControl/>
              <w:spacing w:line="360" w:lineRule="auto"/>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lang w:val="en-US" w:eastAsia="zh-CN"/>
              </w:rPr>
              <w:t>分</w:t>
            </w:r>
          </w:p>
        </w:tc>
        <w:tc>
          <w:tcPr>
            <w:tcW w:w="6998" w:type="dxa"/>
            <w:noWrap w:val="0"/>
            <w:vAlign w:val="center"/>
          </w:tcPr>
          <w:p w14:paraId="06E8D429">
            <w:pPr>
              <w:snapToGrid w:val="0"/>
              <w:spacing w:line="360" w:lineRule="auto"/>
              <w:ind w:left="0" w:leftChars="0" w:firstLine="0" w:firstLineChars="0"/>
              <w:jc w:val="left"/>
              <w:rPr>
                <w:rFonts w:hint="eastAsia" w:ascii="宋体" w:hAnsi="宋体" w:eastAsia="宋体" w:cs="宋体"/>
                <w:bCs/>
                <w:i w:val="0"/>
                <w:iCs w:val="0"/>
                <w:color w:val="auto"/>
                <w:kern w:val="2"/>
                <w:sz w:val="24"/>
                <w:szCs w:val="24"/>
                <w:highlight w:val="none"/>
                <w:u w:val="none"/>
                <w:lang w:val="en-US" w:eastAsia="zh-CN" w:bidi="ar-SA"/>
              </w:rPr>
            </w:pPr>
            <w:r>
              <w:rPr>
                <w:rFonts w:hint="eastAsia" w:ascii="宋体" w:hAnsi="宋体" w:eastAsia="宋体" w:cs="宋体"/>
                <w:bCs/>
                <w:i w:val="0"/>
                <w:iCs w:val="0"/>
                <w:color w:val="auto"/>
                <w:kern w:val="2"/>
                <w:sz w:val="24"/>
                <w:szCs w:val="24"/>
                <w:highlight w:val="none"/>
                <w:u w:val="none"/>
                <w:lang w:val="en-US" w:eastAsia="zh-CN" w:bidi="ar-SA"/>
              </w:rPr>
              <w:t>根据投标人结合《项目需求书》中相关要求提供的工作进度计划和进度保障措施进行综合评审：</w:t>
            </w:r>
          </w:p>
          <w:p w14:paraId="7A3F4420">
            <w:pPr>
              <w:snapToGrid w:val="0"/>
              <w:spacing w:line="360" w:lineRule="auto"/>
              <w:ind w:left="0" w:leftChars="0" w:firstLine="0" w:firstLineChars="0"/>
              <w:jc w:val="left"/>
              <w:rPr>
                <w:rFonts w:hint="eastAsia" w:ascii="宋体" w:hAnsi="宋体" w:eastAsia="宋体" w:cs="宋体"/>
                <w:bCs/>
                <w:i w:val="0"/>
                <w:iCs w:val="0"/>
                <w:color w:val="auto"/>
                <w:kern w:val="2"/>
                <w:sz w:val="24"/>
                <w:szCs w:val="24"/>
                <w:highlight w:val="none"/>
                <w:u w:val="none"/>
                <w:lang w:val="en-US" w:eastAsia="zh-CN" w:bidi="ar-SA"/>
              </w:rPr>
            </w:pPr>
            <w:r>
              <w:rPr>
                <w:rFonts w:hint="eastAsia" w:ascii="宋体" w:hAnsi="宋体" w:cs="宋体"/>
                <w:bCs/>
                <w:i w:val="0"/>
                <w:iCs w:val="0"/>
                <w:color w:val="auto"/>
                <w:kern w:val="2"/>
                <w:sz w:val="24"/>
                <w:szCs w:val="24"/>
                <w:highlight w:val="none"/>
                <w:u w:val="none"/>
                <w:lang w:val="en-US" w:eastAsia="zh-CN" w:bidi="ar-SA"/>
              </w:rPr>
              <w:t>1、</w:t>
            </w:r>
            <w:r>
              <w:rPr>
                <w:rFonts w:hint="eastAsia" w:ascii="宋体" w:hAnsi="宋体" w:eastAsia="宋体" w:cs="宋体"/>
                <w:bCs/>
                <w:i w:val="0"/>
                <w:iCs w:val="0"/>
                <w:color w:val="auto"/>
                <w:kern w:val="2"/>
                <w:sz w:val="24"/>
                <w:szCs w:val="24"/>
                <w:highlight w:val="none"/>
                <w:u w:val="none"/>
                <w:lang w:val="en-US" w:eastAsia="zh-CN" w:bidi="ar-SA"/>
              </w:rPr>
              <w:t>方案全面、科学合理，针对性和可操作性强</w:t>
            </w:r>
            <w:r>
              <w:rPr>
                <w:rFonts w:hint="eastAsia" w:ascii="宋体" w:hAnsi="宋体" w:cs="宋体"/>
                <w:bCs/>
                <w:i w:val="0"/>
                <w:iCs w:val="0"/>
                <w:color w:val="auto"/>
                <w:kern w:val="2"/>
                <w:sz w:val="24"/>
                <w:szCs w:val="24"/>
                <w:highlight w:val="none"/>
                <w:u w:val="none"/>
                <w:lang w:val="en-US" w:eastAsia="zh-CN" w:bidi="ar-SA"/>
              </w:rPr>
              <w:t>，得5分</w:t>
            </w:r>
            <w:r>
              <w:rPr>
                <w:rFonts w:hint="eastAsia" w:ascii="宋体" w:hAnsi="宋体" w:eastAsia="宋体" w:cs="宋体"/>
                <w:bCs/>
                <w:i w:val="0"/>
                <w:iCs w:val="0"/>
                <w:color w:val="auto"/>
                <w:kern w:val="2"/>
                <w:sz w:val="24"/>
                <w:szCs w:val="24"/>
                <w:highlight w:val="none"/>
                <w:u w:val="none"/>
                <w:lang w:val="en-US" w:eastAsia="zh-CN" w:bidi="ar-SA"/>
              </w:rPr>
              <w:t>；</w:t>
            </w:r>
          </w:p>
          <w:p w14:paraId="4FFE27E8">
            <w:pPr>
              <w:snapToGrid w:val="0"/>
              <w:spacing w:line="360" w:lineRule="auto"/>
              <w:ind w:left="0" w:leftChars="0" w:firstLine="0" w:firstLineChars="0"/>
              <w:jc w:val="left"/>
              <w:rPr>
                <w:rFonts w:hint="eastAsia" w:ascii="宋体" w:hAnsi="宋体" w:eastAsia="宋体" w:cs="宋体"/>
                <w:bCs/>
                <w:i w:val="0"/>
                <w:iCs w:val="0"/>
                <w:color w:val="auto"/>
                <w:kern w:val="2"/>
                <w:sz w:val="24"/>
                <w:szCs w:val="24"/>
                <w:highlight w:val="none"/>
                <w:u w:val="none"/>
                <w:lang w:val="en-US" w:eastAsia="zh-CN" w:bidi="ar-SA"/>
              </w:rPr>
            </w:pPr>
            <w:r>
              <w:rPr>
                <w:rFonts w:hint="eastAsia" w:ascii="宋体" w:hAnsi="宋体" w:cs="宋体"/>
                <w:bCs/>
                <w:i w:val="0"/>
                <w:iCs w:val="0"/>
                <w:color w:val="auto"/>
                <w:kern w:val="2"/>
                <w:sz w:val="24"/>
                <w:szCs w:val="24"/>
                <w:highlight w:val="none"/>
                <w:u w:val="none"/>
                <w:lang w:val="en-US" w:eastAsia="zh-CN" w:bidi="ar-SA"/>
              </w:rPr>
              <w:t>2、</w:t>
            </w:r>
            <w:r>
              <w:rPr>
                <w:rFonts w:hint="eastAsia" w:ascii="宋体" w:hAnsi="宋体" w:eastAsia="宋体" w:cs="宋体"/>
                <w:bCs/>
                <w:i w:val="0"/>
                <w:iCs w:val="0"/>
                <w:color w:val="auto"/>
                <w:kern w:val="2"/>
                <w:sz w:val="24"/>
                <w:szCs w:val="24"/>
                <w:highlight w:val="none"/>
                <w:u w:val="none"/>
                <w:lang w:val="en-US" w:eastAsia="zh-CN" w:bidi="ar-SA"/>
              </w:rPr>
              <w:t>方案较全面 ，针对性和可操作性较强</w:t>
            </w:r>
            <w:r>
              <w:rPr>
                <w:rFonts w:hint="eastAsia" w:ascii="宋体" w:hAnsi="宋体" w:cs="宋体"/>
                <w:bCs/>
                <w:i w:val="0"/>
                <w:iCs w:val="0"/>
                <w:color w:val="auto"/>
                <w:kern w:val="2"/>
                <w:sz w:val="24"/>
                <w:szCs w:val="24"/>
                <w:highlight w:val="none"/>
                <w:u w:val="none"/>
                <w:lang w:val="en-US" w:eastAsia="zh-CN" w:bidi="ar-SA"/>
              </w:rPr>
              <w:t>，得3分</w:t>
            </w:r>
            <w:r>
              <w:rPr>
                <w:rFonts w:hint="eastAsia" w:ascii="宋体" w:hAnsi="宋体" w:eastAsia="宋体" w:cs="宋体"/>
                <w:bCs/>
                <w:i w:val="0"/>
                <w:iCs w:val="0"/>
                <w:color w:val="auto"/>
                <w:kern w:val="2"/>
                <w:sz w:val="24"/>
                <w:szCs w:val="24"/>
                <w:highlight w:val="none"/>
                <w:u w:val="none"/>
                <w:lang w:val="en-US" w:eastAsia="zh-CN" w:bidi="ar-SA"/>
              </w:rPr>
              <w:t>；</w:t>
            </w:r>
          </w:p>
          <w:p w14:paraId="22B59495">
            <w:pPr>
              <w:snapToGrid w:val="0"/>
              <w:spacing w:line="360" w:lineRule="auto"/>
              <w:ind w:left="0" w:leftChars="0" w:firstLine="0" w:firstLineChars="0"/>
              <w:jc w:val="left"/>
              <w:rPr>
                <w:rFonts w:hint="eastAsia" w:ascii="宋体" w:hAnsi="宋体" w:eastAsia="宋体" w:cs="宋体"/>
                <w:bCs/>
                <w:i w:val="0"/>
                <w:iCs w:val="0"/>
                <w:color w:val="auto"/>
                <w:kern w:val="2"/>
                <w:sz w:val="24"/>
                <w:szCs w:val="24"/>
                <w:highlight w:val="none"/>
                <w:u w:val="none"/>
                <w:lang w:val="en-US" w:eastAsia="zh-CN" w:bidi="ar-SA"/>
              </w:rPr>
            </w:pPr>
            <w:r>
              <w:rPr>
                <w:rFonts w:hint="eastAsia" w:ascii="宋体" w:hAnsi="宋体" w:cs="宋体"/>
                <w:bCs/>
                <w:i w:val="0"/>
                <w:iCs w:val="0"/>
                <w:color w:val="auto"/>
                <w:kern w:val="2"/>
                <w:sz w:val="24"/>
                <w:szCs w:val="24"/>
                <w:highlight w:val="none"/>
                <w:u w:val="none"/>
                <w:lang w:val="en-US" w:eastAsia="zh-CN" w:bidi="ar-SA"/>
              </w:rPr>
              <w:t>3、</w:t>
            </w:r>
            <w:r>
              <w:rPr>
                <w:rFonts w:hint="eastAsia" w:ascii="宋体" w:hAnsi="宋体" w:eastAsia="宋体" w:cs="宋体"/>
                <w:bCs/>
                <w:i w:val="0"/>
                <w:iCs w:val="0"/>
                <w:color w:val="auto"/>
                <w:kern w:val="2"/>
                <w:sz w:val="24"/>
                <w:szCs w:val="24"/>
                <w:highlight w:val="none"/>
                <w:u w:val="none"/>
                <w:lang w:val="en-US" w:eastAsia="zh-CN" w:bidi="ar-SA"/>
              </w:rPr>
              <w:t>方案基本完整，针对性和可操作性一般</w:t>
            </w:r>
            <w:r>
              <w:rPr>
                <w:rFonts w:hint="eastAsia" w:ascii="宋体" w:hAnsi="宋体" w:cs="宋体"/>
                <w:bCs/>
                <w:i w:val="0"/>
                <w:iCs w:val="0"/>
                <w:color w:val="auto"/>
                <w:kern w:val="2"/>
                <w:sz w:val="24"/>
                <w:szCs w:val="24"/>
                <w:highlight w:val="none"/>
                <w:u w:val="none"/>
                <w:lang w:val="en-US" w:eastAsia="zh-CN" w:bidi="ar-SA"/>
              </w:rPr>
              <w:t>，得2分</w:t>
            </w:r>
            <w:r>
              <w:rPr>
                <w:rFonts w:hint="eastAsia" w:ascii="宋体" w:hAnsi="宋体" w:eastAsia="宋体" w:cs="宋体"/>
                <w:bCs/>
                <w:i w:val="0"/>
                <w:iCs w:val="0"/>
                <w:color w:val="auto"/>
                <w:kern w:val="2"/>
                <w:sz w:val="24"/>
                <w:szCs w:val="24"/>
                <w:highlight w:val="none"/>
                <w:u w:val="none"/>
                <w:lang w:val="en-US" w:eastAsia="zh-CN" w:bidi="ar-SA"/>
              </w:rPr>
              <w:t>；</w:t>
            </w:r>
          </w:p>
          <w:p w14:paraId="7ADD1877">
            <w:pPr>
              <w:snapToGrid w:val="0"/>
              <w:spacing w:line="360" w:lineRule="auto"/>
              <w:ind w:left="0" w:leftChars="0" w:firstLine="0" w:firstLineChars="0"/>
              <w:jc w:val="left"/>
              <w:rPr>
                <w:rFonts w:hint="eastAsia" w:ascii="宋体" w:hAnsi="宋体" w:eastAsia="宋体" w:cs="宋体"/>
                <w:bCs/>
                <w:i w:val="0"/>
                <w:iCs w:val="0"/>
                <w:color w:val="auto"/>
                <w:kern w:val="2"/>
                <w:sz w:val="24"/>
                <w:szCs w:val="24"/>
                <w:highlight w:val="none"/>
                <w:u w:val="none"/>
                <w:lang w:val="en-US" w:eastAsia="zh-CN" w:bidi="ar-SA"/>
              </w:rPr>
            </w:pPr>
            <w:r>
              <w:rPr>
                <w:rFonts w:hint="eastAsia" w:ascii="宋体" w:hAnsi="宋体" w:cs="宋体"/>
                <w:bCs/>
                <w:i w:val="0"/>
                <w:iCs w:val="0"/>
                <w:color w:val="auto"/>
                <w:kern w:val="2"/>
                <w:sz w:val="24"/>
                <w:szCs w:val="24"/>
                <w:highlight w:val="none"/>
                <w:u w:val="none"/>
                <w:lang w:val="en-US" w:eastAsia="zh-CN" w:bidi="ar-SA"/>
              </w:rPr>
              <w:t>4、</w:t>
            </w:r>
            <w:r>
              <w:rPr>
                <w:rFonts w:hint="eastAsia" w:ascii="宋体" w:hAnsi="宋体" w:eastAsia="宋体" w:cs="宋体"/>
                <w:bCs/>
                <w:i w:val="0"/>
                <w:iCs w:val="0"/>
                <w:color w:val="auto"/>
                <w:kern w:val="2"/>
                <w:sz w:val="24"/>
                <w:szCs w:val="24"/>
                <w:highlight w:val="none"/>
                <w:u w:val="none"/>
                <w:lang w:val="en-US" w:eastAsia="zh-CN" w:bidi="ar-SA"/>
              </w:rPr>
              <w:t>方案不完整，操作性差的</w:t>
            </w:r>
            <w:r>
              <w:rPr>
                <w:rFonts w:hint="eastAsia" w:ascii="宋体" w:hAnsi="宋体" w:cs="宋体"/>
                <w:bCs/>
                <w:i w:val="0"/>
                <w:iCs w:val="0"/>
                <w:color w:val="auto"/>
                <w:kern w:val="2"/>
                <w:sz w:val="24"/>
                <w:szCs w:val="24"/>
                <w:highlight w:val="none"/>
                <w:u w:val="none"/>
                <w:lang w:val="en-US" w:eastAsia="zh-CN" w:bidi="ar-SA"/>
              </w:rPr>
              <w:t>，得1分</w:t>
            </w:r>
            <w:r>
              <w:rPr>
                <w:rFonts w:hint="eastAsia" w:ascii="宋体" w:hAnsi="宋体" w:eastAsia="宋体" w:cs="宋体"/>
                <w:bCs/>
                <w:i w:val="0"/>
                <w:iCs w:val="0"/>
                <w:color w:val="auto"/>
                <w:kern w:val="2"/>
                <w:sz w:val="24"/>
                <w:szCs w:val="24"/>
                <w:highlight w:val="none"/>
                <w:u w:val="none"/>
                <w:lang w:val="en-US" w:eastAsia="zh-CN" w:bidi="ar-SA"/>
              </w:rPr>
              <w:t>；</w:t>
            </w:r>
          </w:p>
          <w:p w14:paraId="5B41B1BE">
            <w:pPr>
              <w:snapToGrid w:val="0"/>
              <w:spacing w:line="360" w:lineRule="auto"/>
              <w:ind w:left="0" w:leftChars="0" w:firstLine="0" w:firstLineChars="0"/>
              <w:jc w:val="left"/>
              <w:rPr>
                <w:rFonts w:hint="eastAsia" w:ascii="宋体" w:hAnsi="宋体" w:eastAsia="宋体" w:cs="宋体"/>
                <w:bCs/>
                <w:i w:val="0"/>
                <w:iCs w:val="0"/>
                <w:color w:val="auto"/>
                <w:kern w:val="2"/>
                <w:sz w:val="24"/>
                <w:szCs w:val="24"/>
                <w:highlight w:val="none"/>
                <w:u w:val="none"/>
                <w:lang w:val="en-US" w:eastAsia="zh-CN" w:bidi="ar-SA"/>
              </w:rPr>
            </w:pPr>
            <w:r>
              <w:rPr>
                <w:rFonts w:hint="eastAsia" w:ascii="宋体" w:hAnsi="宋体" w:cs="宋体"/>
                <w:b/>
                <w:bCs w:val="0"/>
                <w:i w:val="0"/>
                <w:iCs w:val="0"/>
                <w:color w:val="auto"/>
                <w:kern w:val="2"/>
                <w:sz w:val="24"/>
                <w:szCs w:val="24"/>
                <w:highlight w:val="none"/>
                <w:u w:val="none"/>
                <w:lang w:val="en-US" w:eastAsia="zh-CN" w:bidi="ar-SA"/>
              </w:rPr>
              <w:t>注：</w:t>
            </w:r>
            <w:r>
              <w:rPr>
                <w:rFonts w:hint="eastAsia" w:ascii="宋体" w:hAnsi="宋体" w:eastAsia="宋体" w:cs="宋体"/>
                <w:b/>
                <w:bCs w:val="0"/>
                <w:i w:val="0"/>
                <w:iCs w:val="0"/>
                <w:color w:val="auto"/>
                <w:kern w:val="2"/>
                <w:sz w:val="24"/>
                <w:szCs w:val="24"/>
                <w:highlight w:val="none"/>
                <w:u w:val="none"/>
                <w:lang w:val="en-US" w:eastAsia="zh-CN" w:bidi="ar-SA"/>
              </w:rPr>
              <w:t>未提供</w:t>
            </w:r>
            <w:r>
              <w:rPr>
                <w:rFonts w:hint="eastAsia" w:ascii="宋体" w:hAnsi="宋体" w:eastAsia="宋体" w:cs="宋体"/>
                <w:b/>
                <w:bCs w:val="0"/>
                <w:color w:val="auto"/>
                <w:kern w:val="2"/>
                <w:sz w:val="24"/>
                <w:szCs w:val="24"/>
                <w:highlight w:val="none"/>
              </w:rPr>
              <w:t>项目进度计划和保障措施</w:t>
            </w:r>
            <w:r>
              <w:rPr>
                <w:rFonts w:hint="eastAsia" w:ascii="宋体" w:hAnsi="宋体" w:eastAsia="宋体" w:cs="宋体"/>
                <w:b/>
                <w:bCs w:val="0"/>
                <w:i w:val="0"/>
                <w:iCs w:val="0"/>
                <w:color w:val="auto"/>
                <w:kern w:val="2"/>
                <w:sz w:val="24"/>
                <w:szCs w:val="24"/>
                <w:highlight w:val="none"/>
                <w:u w:val="none"/>
                <w:lang w:val="en-US" w:eastAsia="zh-CN" w:bidi="ar-SA"/>
              </w:rPr>
              <w:t>。</w:t>
            </w:r>
          </w:p>
        </w:tc>
      </w:tr>
    </w:tbl>
    <w:p w14:paraId="7334EEC9">
      <w:pPr>
        <w:pStyle w:val="102"/>
        <w:numPr>
          <w:ilvl w:val="-1"/>
          <w:numId w:val="0"/>
        </w:numPr>
        <w:wordWrap w:val="0"/>
        <w:snapToGrid w:val="0"/>
        <w:spacing w:line="360" w:lineRule="auto"/>
        <w:ind w:left="0" w:firstLine="0"/>
        <w:jc w:val="both"/>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（三）经济部分评分细则（</w:t>
      </w:r>
      <w:r>
        <w:rPr>
          <w:rFonts w:hint="eastAsia" w:ascii="宋体" w:hAnsi="宋体" w:cs="宋体"/>
          <w:b/>
          <w:bCs/>
          <w:color w:val="auto"/>
          <w:sz w:val="24"/>
          <w:szCs w:val="24"/>
          <w:highlight w:val="none"/>
          <w:lang w:val="en-US" w:eastAsia="zh-CN"/>
        </w:rPr>
        <w:t>10</w:t>
      </w:r>
      <w:r>
        <w:rPr>
          <w:rFonts w:hint="eastAsia" w:ascii="宋体" w:hAnsi="宋体" w:cs="宋体"/>
          <w:b/>
          <w:bCs/>
          <w:color w:val="auto"/>
          <w:sz w:val="24"/>
          <w:szCs w:val="24"/>
          <w:highlight w:val="none"/>
        </w:rPr>
        <w:t>分）</w:t>
      </w:r>
    </w:p>
    <w:tbl>
      <w:tblPr>
        <w:tblStyle w:val="43"/>
        <w:tblW w:w="10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437"/>
        <w:gridCol w:w="900"/>
        <w:gridCol w:w="7002"/>
      </w:tblGrid>
      <w:tr w14:paraId="6984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59" w:type="dxa"/>
            <w:noWrap w:val="0"/>
            <w:vAlign w:val="center"/>
          </w:tcPr>
          <w:p w14:paraId="0E3ABDDF">
            <w:pPr>
              <w:pStyle w:val="22"/>
              <w:widowControl/>
              <w:tabs>
                <w:tab w:val="left" w:pos="332"/>
              </w:tabs>
              <w:wordWrap w:val="0"/>
              <w:adjustRightInd w:val="0"/>
              <w:snapToGrid w:val="0"/>
              <w:spacing w:line="360" w:lineRule="auto"/>
              <w:jc w:val="center"/>
              <w:rPr>
                <w:rFonts w:hint="eastAsia" w:hAnsi="宋体" w:eastAsia="宋体" w:cs="Times New Roman"/>
                <w:color w:val="auto"/>
                <w:kern w:val="0"/>
                <w:sz w:val="24"/>
                <w:szCs w:val="24"/>
                <w:highlight w:val="none"/>
              </w:rPr>
            </w:pPr>
            <w:r>
              <w:rPr>
                <w:rFonts w:hint="eastAsia" w:hAnsi="宋体" w:eastAsia="宋体" w:cs="Times New Roman"/>
                <w:b/>
                <w:color w:val="auto"/>
                <w:sz w:val="24"/>
                <w:szCs w:val="24"/>
                <w:highlight w:val="none"/>
              </w:rPr>
              <w:t>序号</w:t>
            </w:r>
          </w:p>
        </w:tc>
        <w:tc>
          <w:tcPr>
            <w:tcW w:w="1437" w:type="dxa"/>
            <w:noWrap w:val="0"/>
            <w:vAlign w:val="center"/>
          </w:tcPr>
          <w:p w14:paraId="38343B89">
            <w:pPr>
              <w:pStyle w:val="22"/>
              <w:widowControl/>
              <w:tabs>
                <w:tab w:val="left" w:pos="332"/>
              </w:tabs>
              <w:wordWrap w:val="0"/>
              <w:adjustRightInd w:val="0"/>
              <w:snapToGrid w:val="0"/>
              <w:spacing w:line="360" w:lineRule="auto"/>
              <w:jc w:val="center"/>
              <w:rPr>
                <w:rFonts w:hint="eastAsia" w:hAnsi="宋体" w:eastAsia="宋体" w:cs="Times New Roman"/>
                <w:color w:val="auto"/>
                <w:kern w:val="0"/>
                <w:sz w:val="24"/>
                <w:szCs w:val="24"/>
                <w:highlight w:val="none"/>
              </w:rPr>
            </w:pPr>
            <w:r>
              <w:rPr>
                <w:rFonts w:hint="eastAsia" w:hAnsi="宋体" w:eastAsia="宋体" w:cs="Times New Roman"/>
                <w:b/>
                <w:color w:val="auto"/>
                <w:sz w:val="24"/>
                <w:szCs w:val="24"/>
                <w:highlight w:val="none"/>
              </w:rPr>
              <w:t>评审内容</w:t>
            </w:r>
          </w:p>
        </w:tc>
        <w:tc>
          <w:tcPr>
            <w:tcW w:w="900" w:type="dxa"/>
            <w:noWrap w:val="0"/>
            <w:vAlign w:val="center"/>
          </w:tcPr>
          <w:p w14:paraId="6431ACF6">
            <w:pPr>
              <w:pStyle w:val="22"/>
              <w:widowControl/>
              <w:tabs>
                <w:tab w:val="left" w:pos="332"/>
              </w:tabs>
              <w:wordWrap w:val="0"/>
              <w:adjustRightInd w:val="0"/>
              <w:snapToGrid w:val="0"/>
              <w:spacing w:line="360" w:lineRule="auto"/>
              <w:jc w:val="center"/>
              <w:rPr>
                <w:rFonts w:hint="eastAsia" w:hAnsi="宋体" w:eastAsia="宋体" w:cs="Times New Roman"/>
                <w:color w:val="auto"/>
                <w:kern w:val="0"/>
                <w:sz w:val="24"/>
                <w:szCs w:val="24"/>
                <w:highlight w:val="none"/>
              </w:rPr>
            </w:pPr>
            <w:r>
              <w:rPr>
                <w:rFonts w:hint="eastAsia" w:hAnsi="宋体" w:eastAsia="宋体" w:cs="Times New Roman"/>
                <w:b/>
                <w:color w:val="auto"/>
                <w:sz w:val="24"/>
                <w:szCs w:val="24"/>
                <w:highlight w:val="none"/>
              </w:rPr>
              <w:t>分值</w:t>
            </w:r>
          </w:p>
        </w:tc>
        <w:tc>
          <w:tcPr>
            <w:tcW w:w="7002" w:type="dxa"/>
            <w:noWrap w:val="0"/>
            <w:vAlign w:val="center"/>
          </w:tcPr>
          <w:p w14:paraId="3F68E70F">
            <w:pPr>
              <w:pStyle w:val="22"/>
              <w:widowControl/>
              <w:tabs>
                <w:tab w:val="left" w:pos="332"/>
              </w:tabs>
              <w:wordWrap w:val="0"/>
              <w:adjustRightInd w:val="0"/>
              <w:snapToGrid w:val="0"/>
              <w:spacing w:line="360" w:lineRule="auto"/>
              <w:jc w:val="center"/>
              <w:rPr>
                <w:rFonts w:hint="eastAsia" w:hAnsi="宋体" w:eastAsia="宋体" w:cs="Times New Roman"/>
                <w:color w:val="auto"/>
                <w:kern w:val="0"/>
                <w:sz w:val="24"/>
                <w:szCs w:val="24"/>
                <w:highlight w:val="none"/>
              </w:rPr>
            </w:pPr>
            <w:r>
              <w:rPr>
                <w:rFonts w:hint="eastAsia" w:hAnsi="宋体" w:eastAsia="宋体" w:cs="Times New Roman"/>
                <w:b/>
                <w:color w:val="auto"/>
                <w:sz w:val="24"/>
                <w:szCs w:val="24"/>
                <w:highlight w:val="none"/>
              </w:rPr>
              <w:t>评分细则</w:t>
            </w:r>
          </w:p>
        </w:tc>
      </w:tr>
      <w:tr w14:paraId="1311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59" w:type="dxa"/>
            <w:noWrap w:val="0"/>
            <w:vAlign w:val="center"/>
          </w:tcPr>
          <w:p w14:paraId="61D9EA60">
            <w:pPr>
              <w:wordWrap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1</w:t>
            </w:r>
          </w:p>
        </w:tc>
        <w:tc>
          <w:tcPr>
            <w:tcW w:w="1437" w:type="dxa"/>
            <w:noWrap w:val="0"/>
            <w:vAlign w:val="center"/>
          </w:tcPr>
          <w:p w14:paraId="376BA50B">
            <w:pPr>
              <w:pStyle w:val="22"/>
              <w:wordWrap w:val="0"/>
              <w:adjustRightInd w:val="0"/>
              <w:snapToGrid w:val="0"/>
              <w:spacing w:line="360" w:lineRule="auto"/>
              <w:jc w:val="center"/>
              <w:rPr>
                <w:rFonts w:hint="eastAsia" w:hAnsi="宋体" w:eastAsia="宋体" w:cs="Times New Roman"/>
                <w:b/>
                <w:color w:val="auto"/>
                <w:sz w:val="24"/>
                <w:szCs w:val="24"/>
                <w:highlight w:val="none"/>
              </w:rPr>
            </w:pPr>
            <w:r>
              <w:rPr>
                <w:rFonts w:hint="eastAsia" w:hAnsi="宋体" w:eastAsia="宋体" w:cs="Times New Roman"/>
                <w:color w:val="auto"/>
                <w:kern w:val="0"/>
                <w:sz w:val="24"/>
                <w:szCs w:val="24"/>
                <w:highlight w:val="none"/>
                <w:lang w:val="en-US" w:eastAsia="zh-CN"/>
              </w:rPr>
              <w:t>投标</w:t>
            </w:r>
            <w:r>
              <w:rPr>
                <w:rFonts w:hint="eastAsia" w:hAnsi="宋体" w:eastAsia="宋体" w:cs="Times New Roman"/>
                <w:color w:val="auto"/>
                <w:kern w:val="0"/>
                <w:sz w:val="24"/>
                <w:szCs w:val="24"/>
                <w:highlight w:val="none"/>
              </w:rPr>
              <w:t>报价</w:t>
            </w:r>
          </w:p>
        </w:tc>
        <w:tc>
          <w:tcPr>
            <w:tcW w:w="900" w:type="dxa"/>
            <w:noWrap w:val="0"/>
            <w:vAlign w:val="center"/>
          </w:tcPr>
          <w:p w14:paraId="55B50A52">
            <w:pPr>
              <w:wordWrap w:val="0"/>
              <w:spacing w:line="360" w:lineRule="auto"/>
              <w:jc w:val="center"/>
              <w:rPr>
                <w:rFonts w:hint="eastAsia" w:ascii="宋体" w:hAnsi="宋体" w:eastAsia="宋体" w:cs="宋体"/>
                <w:b/>
                <w:color w:val="auto"/>
                <w:sz w:val="24"/>
                <w:szCs w:val="24"/>
                <w:highlight w:val="none"/>
              </w:rPr>
            </w:pP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分</w:t>
            </w:r>
          </w:p>
        </w:tc>
        <w:tc>
          <w:tcPr>
            <w:tcW w:w="7002" w:type="dxa"/>
            <w:noWrap w:val="0"/>
            <w:vAlign w:val="center"/>
          </w:tcPr>
          <w:p w14:paraId="05645852">
            <w:pPr>
              <w:wordWrap w:val="0"/>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投标报价得分采用低价优先法计算，即满足</w:t>
            </w:r>
            <w:r>
              <w:rPr>
                <w:rFonts w:hint="eastAsia" w:ascii="宋体" w:hAnsi="宋体" w:cs="宋体"/>
                <w:b/>
                <w:color w:val="auto"/>
                <w:sz w:val="24"/>
                <w:szCs w:val="24"/>
                <w:highlight w:val="none"/>
                <w:lang w:val="en-US" w:eastAsia="zh-CN"/>
              </w:rPr>
              <w:t>磋商文件</w:t>
            </w:r>
            <w:r>
              <w:rPr>
                <w:rFonts w:hint="eastAsia" w:ascii="宋体" w:hAnsi="宋体" w:eastAsia="宋体" w:cs="宋体"/>
                <w:b/>
                <w:color w:val="auto"/>
                <w:sz w:val="24"/>
                <w:szCs w:val="24"/>
                <w:highlight w:val="none"/>
                <w:lang w:eastAsia="zh-CN"/>
              </w:rPr>
              <w:t>要求且投标价格最低的投标报价为评标基准价，其投标报价得分为满分。其他投标人的投标报价得分统一按照下列公式计算：投标报价得分=(评标基准价/投标报价)×报价权重×100。</w:t>
            </w:r>
          </w:p>
        </w:tc>
      </w:tr>
    </w:tbl>
    <w:p w14:paraId="2790588E">
      <w:pPr>
        <w:snapToGrid w:val="0"/>
        <w:spacing w:line="360" w:lineRule="auto"/>
        <w:rPr>
          <w:rFonts w:ascii="宋体" w:cs="宋体"/>
          <w:b/>
          <w:bCs/>
          <w:snapToGrid w:val="0"/>
          <w:color w:val="auto"/>
          <w:highlight w:val="none"/>
        </w:rPr>
      </w:pPr>
    </w:p>
    <w:p w14:paraId="2BFEB7F8">
      <w:pPr>
        <w:snapToGrid w:val="0"/>
        <w:spacing w:line="360" w:lineRule="auto"/>
        <w:rPr>
          <w:rFonts w:ascii="宋体" w:cs="宋体"/>
          <w:b/>
          <w:bCs/>
          <w:snapToGrid w:val="0"/>
          <w:color w:val="auto"/>
          <w:sz w:val="24"/>
          <w:szCs w:val="24"/>
          <w:highlight w:val="none"/>
        </w:rPr>
      </w:pPr>
      <w:r>
        <w:rPr>
          <w:rFonts w:hint="eastAsia" w:ascii="宋体" w:cs="宋体"/>
          <w:b/>
          <w:bCs/>
          <w:snapToGrid w:val="0"/>
          <w:color w:val="auto"/>
          <w:sz w:val="24"/>
          <w:szCs w:val="24"/>
          <w:highlight w:val="none"/>
        </w:rPr>
        <w:t>备注：</w:t>
      </w:r>
    </w:p>
    <w:p w14:paraId="148B4795">
      <w:pPr>
        <w:numPr>
          <w:ilvl w:val="0"/>
          <w:numId w:val="11"/>
        </w:numPr>
        <w:tabs>
          <w:tab w:val="left" w:pos="284"/>
        </w:tabs>
        <w:autoSpaceDE/>
        <w:autoSpaceDN/>
        <w:adjustRightInd/>
        <w:snapToGrid w:val="0"/>
        <w:spacing w:line="360" w:lineRule="auto"/>
        <w:ind w:left="284" w:hanging="284"/>
        <w:jc w:val="both"/>
        <w:rPr>
          <w:rFonts w:ascii="宋体" w:hAnsi="宋体"/>
          <w:b/>
          <w:bCs/>
          <w:color w:val="auto"/>
          <w:sz w:val="24"/>
          <w:szCs w:val="24"/>
          <w:highlight w:val="none"/>
        </w:rPr>
      </w:pPr>
      <w:r>
        <w:rPr>
          <w:rFonts w:hint="eastAsia" w:ascii="宋体" w:hAnsi="宋体"/>
          <w:b/>
          <w:bCs/>
          <w:color w:val="auto"/>
          <w:sz w:val="24"/>
          <w:szCs w:val="24"/>
          <w:highlight w:val="none"/>
        </w:rPr>
        <w:t>竞争性磋商文件要求提交的与评价指标体系相关的各类有效资料，响应供应商如未按要求提交的，该项评分为零分。</w:t>
      </w:r>
    </w:p>
    <w:p w14:paraId="3DEF94B3">
      <w:pPr>
        <w:numPr>
          <w:ilvl w:val="0"/>
          <w:numId w:val="11"/>
        </w:numPr>
        <w:tabs>
          <w:tab w:val="left" w:pos="284"/>
        </w:tabs>
        <w:autoSpaceDE/>
        <w:autoSpaceDN/>
        <w:adjustRightInd/>
        <w:snapToGrid w:val="0"/>
        <w:spacing w:line="360" w:lineRule="auto"/>
        <w:ind w:left="284" w:hanging="284"/>
        <w:jc w:val="both"/>
        <w:rPr>
          <w:rFonts w:ascii="宋体" w:hAnsi="宋体"/>
          <w:b/>
          <w:bCs/>
          <w:color w:val="auto"/>
          <w:sz w:val="24"/>
          <w:szCs w:val="24"/>
          <w:highlight w:val="none"/>
        </w:rPr>
      </w:pPr>
      <w:r>
        <w:rPr>
          <w:rFonts w:hint="eastAsia" w:ascii="宋体" w:hAnsi="宋体"/>
          <w:b/>
          <w:bCs/>
          <w:color w:val="auto"/>
          <w:sz w:val="24"/>
          <w:szCs w:val="24"/>
          <w:highlight w:val="none"/>
        </w:rPr>
        <w:t>技术、商务部分评分：所有评委评分分值的算术平均值（四舍五入后，</w:t>
      </w:r>
      <w:r>
        <w:rPr>
          <w:rFonts w:hint="eastAsia" w:ascii="Arial" w:hAnsi="Arial" w:cs="Arial"/>
          <w:b/>
          <w:bCs/>
          <w:color w:val="auto"/>
          <w:sz w:val="24"/>
          <w:szCs w:val="24"/>
          <w:highlight w:val="none"/>
        </w:rPr>
        <w:t>小数点后保留两位有效数</w:t>
      </w:r>
      <w:r>
        <w:rPr>
          <w:rFonts w:hint="eastAsia" w:ascii="宋体" w:hAnsi="宋体"/>
          <w:b/>
          <w:bCs/>
          <w:color w:val="auto"/>
          <w:sz w:val="24"/>
          <w:szCs w:val="24"/>
          <w:highlight w:val="none"/>
        </w:rPr>
        <w:t>）。</w:t>
      </w:r>
    </w:p>
    <w:p w14:paraId="6840EBB4">
      <w:pPr>
        <w:pStyle w:val="39"/>
        <w:rPr>
          <w:color w:val="auto"/>
          <w:highlight w:val="none"/>
        </w:rPr>
      </w:pPr>
      <w:r>
        <w:rPr>
          <w:rFonts w:ascii="黑体" w:hAnsi="宋体" w:eastAsia="黑体" w:cs="宋体"/>
          <w:color w:val="auto"/>
          <w:sz w:val="28"/>
          <w:szCs w:val="28"/>
          <w:highlight w:val="none"/>
        </w:rPr>
        <w:br w:type="page"/>
      </w:r>
      <w:bookmarkEnd w:id="63"/>
      <w:bookmarkEnd w:id="64"/>
      <w:bookmarkEnd w:id="65"/>
      <w:bookmarkEnd w:id="66"/>
      <w:bookmarkEnd w:id="67"/>
      <w:bookmarkEnd w:id="68"/>
      <w:bookmarkEnd w:id="69"/>
      <w:bookmarkEnd w:id="70"/>
      <w:bookmarkEnd w:id="71"/>
      <w:bookmarkStart w:id="102" w:name="（以下无正文）"/>
      <w:bookmarkEnd w:id="102"/>
      <w:bookmarkStart w:id="103" w:name="_Toc26987"/>
      <w:bookmarkStart w:id="104" w:name="_Toc12629"/>
      <w:bookmarkStart w:id="105" w:name="_Toc19387"/>
      <w:bookmarkStart w:id="106" w:name="_Toc14873"/>
      <w:bookmarkStart w:id="107" w:name="_Toc12647"/>
      <w:bookmarkStart w:id="108" w:name="_Toc21548"/>
      <w:bookmarkStart w:id="109" w:name="_Toc5031"/>
      <w:bookmarkStart w:id="110" w:name="_Toc7959"/>
      <w:bookmarkStart w:id="111" w:name="_Toc22959"/>
      <w:bookmarkStart w:id="112" w:name="_Toc502738621"/>
      <w:bookmarkStart w:id="113" w:name="_Toc13977"/>
      <w:bookmarkStart w:id="114" w:name="_Toc18636"/>
      <w:bookmarkStart w:id="115" w:name="_Toc494203631"/>
      <w:bookmarkStart w:id="116" w:name="_Toc7605"/>
      <w:bookmarkStart w:id="117" w:name="_Toc17270"/>
      <w:bookmarkStart w:id="118" w:name="_Toc3571"/>
      <w:bookmarkStart w:id="119" w:name="_Toc17015"/>
      <w:bookmarkStart w:id="120" w:name="_Toc2118"/>
      <w:bookmarkStart w:id="121" w:name="_Toc26241"/>
      <w:bookmarkStart w:id="122" w:name="_Toc502738622"/>
      <w:bookmarkStart w:id="123" w:name="_Toc5431"/>
      <w:bookmarkStart w:id="124" w:name="_Toc410738974"/>
      <w:bookmarkStart w:id="125" w:name="_Toc24724"/>
      <w:bookmarkStart w:id="126" w:name="_Toc28815"/>
      <w:bookmarkStart w:id="127" w:name="_Toc416771361"/>
      <w:bookmarkStart w:id="128" w:name="_Toc410736175"/>
      <w:bookmarkStart w:id="129" w:name="_Toc8959"/>
      <w:bookmarkStart w:id="130" w:name="_Toc379872472"/>
      <w:bookmarkStart w:id="131" w:name="_Toc416770251"/>
      <w:r>
        <w:rPr>
          <w:rFonts w:hint="eastAsia"/>
          <w:color w:val="auto"/>
          <w:highlight w:val="none"/>
        </w:rPr>
        <w:t>第六章 合同文本</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60D9E96A">
      <w:pPr>
        <w:shd w:val="clear" w:color="auto" w:fill="FFFFFF"/>
        <w:spacing w:line="360" w:lineRule="auto"/>
        <w:jc w:val="both"/>
        <w:outlineLvl w:val="9"/>
        <w:rPr>
          <w:rFonts w:hint="eastAsia" w:asciiTheme="minorEastAsia" w:hAnsiTheme="minorEastAsia" w:eastAsiaTheme="minorEastAsia" w:cstheme="minorEastAsia"/>
          <w:b/>
          <w:color w:val="222222"/>
          <w:sz w:val="48"/>
          <w:highlight w:val="none"/>
        </w:rPr>
      </w:pPr>
    </w:p>
    <w:p w14:paraId="29FB8F5D">
      <w:pPr>
        <w:shd w:val="clear" w:color="auto" w:fill="FFFFFF"/>
        <w:spacing w:line="360" w:lineRule="auto"/>
        <w:jc w:val="center"/>
        <w:outlineLvl w:val="9"/>
        <w:rPr>
          <w:rFonts w:hint="eastAsia" w:asciiTheme="minorEastAsia" w:hAnsiTheme="minorEastAsia" w:eastAsiaTheme="minorEastAsia" w:cstheme="minorEastAsia"/>
          <w:b/>
          <w:color w:val="222222"/>
          <w:sz w:val="48"/>
          <w:highlight w:val="none"/>
          <w:lang w:eastAsia="zh-CN"/>
        </w:rPr>
      </w:pPr>
      <w:r>
        <w:rPr>
          <w:rFonts w:hint="eastAsia" w:asciiTheme="minorEastAsia" w:hAnsiTheme="minorEastAsia" w:eastAsiaTheme="minorEastAsia" w:cstheme="minorEastAsia"/>
          <w:b/>
          <w:color w:val="222222"/>
          <w:sz w:val="48"/>
          <w:highlight w:val="none"/>
          <w:lang w:eastAsia="zh-CN"/>
        </w:rPr>
        <w:t>横琴出行小程序运营服务采购项目（2025年）</w:t>
      </w:r>
    </w:p>
    <w:p w14:paraId="4A77EFE8">
      <w:pPr>
        <w:shd w:val="clear" w:color="auto" w:fill="FFFFFF"/>
        <w:spacing w:line="360" w:lineRule="auto"/>
        <w:jc w:val="center"/>
        <w:outlineLvl w:val="9"/>
        <w:rPr>
          <w:rFonts w:hint="eastAsia" w:asciiTheme="minorEastAsia" w:hAnsiTheme="minorEastAsia" w:eastAsiaTheme="minorEastAsia" w:cstheme="minorEastAsia"/>
          <w:b/>
          <w:color w:val="222222"/>
          <w:sz w:val="48"/>
          <w:highlight w:val="none"/>
          <w:lang w:val="en-US" w:eastAsia="zh-CN"/>
        </w:rPr>
      </w:pPr>
      <w:r>
        <w:rPr>
          <w:rFonts w:hint="eastAsia" w:asciiTheme="minorEastAsia" w:hAnsiTheme="minorEastAsia" w:eastAsiaTheme="minorEastAsia" w:cstheme="minorEastAsia"/>
          <w:b/>
          <w:color w:val="222222"/>
          <w:sz w:val="48"/>
          <w:highlight w:val="none"/>
        </w:rPr>
        <w:t>合同</w:t>
      </w:r>
      <w:r>
        <w:rPr>
          <w:rFonts w:hint="eastAsia" w:asciiTheme="minorEastAsia" w:hAnsiTheme="minorEastAsia" w:eastAsiaTheme="minorEastAsia" w:cstheme="minorEastAsia"/>
          <w:b/>
          <w:color w:val="222222"/>
          <w:sz w:val="48"/>
          <w:highlight w:val="none"/>
          <w:lang w:val="en-US" w:eastAsia="zh-CN"/>
        </w:rPr>
        <w:t>书</w:t>
      </w:r>
    </w:p>
    <w:p w14:paraId="044FA764">
      <w:pPr>
        <w:shd w:val="clear" w:color="auto" w:fill="FFFFFF"/>
        <w:spacing w:line="360" w:lineRule="auto"/>
        <w:jc w:val="center"/>
        <w:rPr>
          <w:rFonts w:hint="eastAsia" w:asciiTheme="minorEastAsia" w:hAnsiTheme="minorEastAsia" w:eastAsiaTheme="minorEastAsia" w:cstheme="minorEastAsia"/>
          <w:b/>
          <w:color w:val="222222"/>
          <w:sz w:val="48"/>
          <w:highlight w:val="none"/>
        </w:rPr>
      </w:pPr>
      <w:r>
        <w:rPr>
          <w:rFonts w:hint="eastAsia" w:asciiTheme="minorEastAsia" w:hAnsiTheme="minorEastAsia" w:eastAsiaTheme="minorEastAsia" w:cstheme="minorEastAsia"/>
          <w:b/>
          <w:color w:val="222222"/>
          <w:sz w:val="48"/>
          <w:highlight w:val="none"/>
        </w:rPr>
        <w:t xml:space="preserve"> </w:t>
      </w:r>
    </w:p>
    <w:p w14:paraId="588844E0">
      <w:pPr>
        <w:spacing w:line="360" w:lineRule="auto"/>
        <w:ind w:right="28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br w:type="textWrapping"/>
      </w:r>
      <w:r>
        <w:rPr>
          <w:rFonts w:hint="eastAsia" w:asciiTheme="minorEastAsia" w:hAnsiTheme="minorEastAsia" w:eastAsiaTheme="minorEastAsia" w:cstheme="minorEastAsia"/>
          <w:sz w:val="28"/>
          <w:szCs w:val="28"/>
          <w:highlight w:val="none"/>
        </w:rPr>
        <w:br w:type="textWrapping"/>
      </w:r>
      <w:r>
        <w:rPr>
          <w:rFonts w:hint="eastAsia" w:asciiTheme="minorEastAsia" w:hAnsiTheme="minorEastAsia" w:eastAsiaTheme="minorEastAsia" w:cstheme="minorEastAsia"/>
          <w:sz w:val="28"/>
          <w:szCs w:val="28"/>
          <w:highlight w:val="none"/>
        </w:rPr>
        <w:br w:type="textWrapping"/>
      </w:r>
    </w:p>
    <w:p w14:paraId="5C43ACF5">
      <w:pPr>
        <w:spacing w:line="360" w:lineRule="auto"/>
        <w:jc w:val="left"/>
        <w:rPr>
          <w:rFonts w:hint="eastAsia" w:asciiTheme="minorEastAsia" w:hAnsiTheme="minorEastAsia" w:eastAsiaTheme="minorEastAsia" w:cstheme="minorEastAsia"/>
          <w:sz w:val="28"/>
          <w:szCs w:val="28"/>
          <w:highlight w:val="none"/>
        </w:rPr>
      </w:pPr>
    </w:p>
    <w:p w14:paraId="38E201F3">
      <w:pPr>
        <w:spacing w:line="360" w:lineRule="auto"/>
        <w:jc w:val="left"/>
        <w:rPr>
          <w:rFonts w:hint="eastAsia" w:asciiTheme="minorEastAsia" w:hAnsiTheme="minorEastAsia" w:eastAsiaTheme="minorEastAsia" w:cstheme="minorEastAsia"/>
          <w:color w:val="222222"/>
          <w:sz w:val="28"/>
          <w:szCs w:val="28"/>
          <w:highlight w:val="none"/>
        </w:rPr>
      </w:pPr>
    </w:p>
    <w:tbl>
      <w:tblPr>
        <w:tblStyle w:val="43"/>
        <w:tblW w:w="8819" w:type="dxa"/>
        <w:jc w:val="center"/>
        <w:tblLayout w:type="fixed"/>
        <w:tblCellMar>
          <w:top w:w="0" w:type="dxa"/>
          <w:left w:w="108" w:type="dxa"/>
          <w:bottom w:w="0" w:type="dxa"/>
          <w:right w:w="108" w:type="dxa"/>
        </w:tblCellMar>
      </w:tblPr>
      <w:tblGrid>
        <w:gridCol w:w="1920"/>
        <w:gridCol w:w="6899"/>
      </w:tblGrid>
      <w:tr w14:paraId="653121FB">
        <w:tblPrEx>
          <w:tblCellMar>
            <w:top w:w="0" w:type="dxa"/>
            <w:left w:w="108" w:type="dxa"/>
            <w:bottom w:w="0" w:type="dxa"/>
            <w:right w:w="108" w:type="dxa"/>
          </w:tblCellMar>
        </w:tblPrEx>
        <w:trPr>
          <w:trHeight w:val="856" w:hRule="atLeast"/>
          <w:jc w:val="center"/>
        </w:trPr>
        <w:tc>
          <w:tcPr>
            <w:tcW w:w="1920" w:type="dxa"/>
          </w:tcPr>
          <w:p w14:paraId="0B6B8687">
            <w:pPr>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甲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方：</w:t>
            </w:r>
          </w:p>
        </w:tc>
        <w:tc>
          <w:tcPr>
            <w:tcW w:w="6899" w:type="dxa"/>
          </w:tcPr>
          <w:p w14:paraId="695D44F1">
            <w:pPr>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横琴粤澳深度合作区城市规划和建设局</w:t>
            </w:r>
          </w:p>
        </w:tc>
      </w:tr>
      <w:tr w14:paraId="61FDC5A4">
        <w:tblPrEx>
          <w:tblCellMar>
            <w:top w:w="0" w:type="dxa"/>
            <w:left w:w="108" w:type="dxa"/>
            <w:bottom w:w="0" w:type="dxa"/>
            <w:right w:w="108" w:type="dxa"/>
          </w:tblCellMar>
        </w:tblPrEx>
        <w:trPr>
          <w:trHeight w:val="676" w:hRule="atLeast"/>
          <w:jc w:val="center"/>
        </w:trPr>
        <w:tc>
          <w:tcPr>
            <w:tcW w:w="1920" w:type="dxa"/>
          </w:tcPr>
          <w:p w14:paraId="0A9500D6">
            <w:pPr>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乙   方：</w:t>
            </w:r>
          </w:p>
        </w:tc>
        <w:tc>
          <w:tcPr>
            <w:tcW w:w="6899" w:type="dxa"/>
          </w:tcPr>
          <w:p w14:paraId="3BCDC9B5">
            <w:pPr>
              <w:jc w:val="left"/>
              <w:rPr>
                <w:rFonts w:hint="eastAsia" w:ascii="仿宋_GB2312" w:hAnsi="仿宋_GB2312" w:eastAsia="仿宋_GB2312" w:cs="仿宋_GB2312"/>
                <w:color w:val="auto"/>
                <w:sz w:val="32"/>
                <w:szCs w:val="32"/>
                <w:highlight w:val="none"/>
              </w:rPr>
            </w:pPr>
          </w:p>
        </w:tc>
      </w:tr>
    </w:tbl>
    <w:p w14:paraId="16598B65">
      <w:pPr>
        <w:jc w:val="left"/>
        <w:rPr>
          <w:rFonts w:hint="eastAsia" w:ascii="仿宋_GB2312" w:hAnsi="仿宋_GB2312" w:eastAsia="仿宋_GB2312" w:cs="仿宋_GB2312"/>
          <w:color w:val="auto"/>
          <w:sz w:val="32"/>
          <w:szCs w:val="32"/>
          <w:highlight w:val="none"/>
        </w:rPr>
      </w:pPr>
    </w:p>
    <w:p w14:paraId="39616A14">
      <w:pPr>
        <w:jc w:val="left"/>
        <w:rPr>
          <w:rFonts w:hint="eastAsia" w:ascii="仿宋_GB2312" w:hAnsi="仿宋_GB2312" w:eastAsia="仿宋_GB2312" w:cs="仿宋_GB2312"/>
          <w:color w:val="auto"/>
          <w:sz w:val="32"/>
          <w:szCs w:val="32"/>
          <w:highlight w:val="none"/>
        </w:rPr>
      </w:pPr>
    </w:p>
    <w:tbl>
      <w:tblPr>
        <w:tblStyle w:val="43"/>
        <w:tblW w:w="8799" w:type="dxa"/>
        <w:jc w:val="center"/>
        <w:tblLayout w:type="fixed"/>
        <w:tblCellMar>
          <w:top w:w="0" w:type="dxa"/>
          <w:left w:w="108" w:type="dxa"/>
          <w:bottom w:w="0" w:type="dxa"/>
          <w:right w:w="108" w:type="dxa"/>
        </w:tblCellMar>
      </w:tblPr>
      <w:tblGrid>
        <w:gridCol w:w="2693"/>
        <w:gridCol w:w="6106"/>
      </w:tblGrid>
      <w:tr w14:paraId="1899F532">
        <w:tblPrEx>
          <w:tblCellMar>
            <w:top w:w="0" w:type="dxa"/>
            <w:left w:w="108" w:type="dxa"/>
            <w:bottom w:w="0" w:type="dxa"/>
            <w:right w:w="108" w:type="dxa"/>
          </w:tblCellMar>
        </w:tblPrEx>
        <w:trPr>
          <w:trHeight w:val="588" w:hRule="atLeast"/>
          <w:jc w:val="center"/>
        </w:trPr>
        <w:tc>
          <w:tcPr>
            <w:tcW w:w="2693" w:type="dxa"/>
          </w:tcPr>
          <w:p w14:paraId="34CA5F20">
            <w:pPr>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项目名称：</w:t>
            </w:r>
          </w:p>
        </w:tc>
        <w:tc>
          <w:tcPr>
            <w:tcW w:w="6106" w:type="dxa"/>
          </w:tcPr>
          <w:p w14:paraId="61FB238C">
            <w:pPr>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横琴出行小程序运营服务采购项目（2025年）</w:t>
            </w:r>
          </w:p>
        </w:tc>
      </w:tr>
      <w:tr w14:paraId="727865D2">
        <w:tblPrEx>
          <w:tblCellMar>
            <w:top w:w="0" w:type="dxa"/>
            <w:left w:w="108" w:type="dxa"/>
            <w:bottom w:w="0" w:type="dxa"/>
            <w:right w:w="108" w:type="dxa"/>
          </w:tblCellMar>
        </w:tblPrEx>
        <w:trPr>
          <w:trHeight w:val="654" w:hRule="atLeast"/>
          <w:jc w:val="center"/>
        </w:trPr>
        <w:tc>
          <w:tcPr>
            <w:tcW w:w="2693" w:type="dxa"/>
          </w:tcPr>
          <w:p w14:paraId="2CCC5C81">
            <w:pPr>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签约时间：</w:t>
            </w:r>
          </w:p>
        </w:tc>
        <w:tc>
          <w:tcPr>
            <w:tcW w:w="6106" w:type="dxa"/>
          </w:tcPr>
          <w:p w14:paraId="4BC1EB14">
            <w:pPr>
              <w:ind w:firstLine="1280" w:firstLineChars="4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年    月    日</w:t>
            </w:r>
          </w:p>
        </w:tc>
      </w:tr>
      <w:tr w14:paraId="055EA415">
        <w:tblPrEx>
          <w:tblCellMar>
            <w:top w:w="0" w:type="dxa"/>
            <w:left w:w="108" w:type="dxa"/>
            <w:bottom w:w="0" w:type="dxa"/>
            <w:right w:w="108" w:type="dxa"/>
          </w:tblCellMar>
        </w:tblPrEx>
        <w:trPr>
          <w:trHeight w:val="654" w:hRule="atLeast"/>
          <w:jc w:val="center"/>
        </w:trPr>
        <w:tc>
          <w:tcPr>
            <w:tcW w:w="2693" w:type="dxa"/>
          </w:tcPr>
          <w:p w14:paraId="620A1BBE">
            <w:pPr>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签约地点：</w:t>
            </w:r>
          </w:p>
        </w:tc>
        <w:tc>
          <w:tcPr>
            <w:tcW w:w="6106" w:type="dxa"/>
          </w:tcPr>
          <w:p w14:paraId="762B4202">
            <w:pPr>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横琴粤澳深度合作区</w:t>
            </w:r>
          </w:p>
        </w:tc>
      </w:tr>
    </w:tbl>
    <w:p w14:paraId="507C053D">
      <w:pPr>
        <w:rPr>
          <w:rFonts w:hint="eastAsia" w:asciiTheme="minorEastAsia" w:hAnsiTheme="minorEastAsia" w:eastAsiaTheme="minorEastAsia" w:cstheme="minorEastAsia"/>
          <w:color w:val="222222"/>
          <w:sz w:val="28"/>
          <w:szCs w:val="28"/>
          <w:highlight w:val="none"/>
          <w:lang w:eastAsia="zh-CN"/>
        </w:rPr>
      </w:pPr>
      <w:r>
        <w:rPr>
          <w:rFonts w:hint="eastAsia" w:asciiTheme="minorEastAsia" w:hAnsiTheme="minorEastAsia" w:eastAsiaTheme="minorEastAsia" w:cstheme="minorEastAsia"/>
          <w:color w:val="222222"/>
          <w:sz w:val="28"/>
          <w:szCs w:val="28"/>
          <w:highlight w:val="none"/>
          <w:lang w:eastAsia="zh-CN"/>
        </w:rPr>
        <w:br w:type="page"/>
      </w:r>
    </w:p>
    <w:p w14:paraId="6C11AC5E">
      <w:pPr>
        <w:shd w:val="clear" w:color="auto" w:fill="FFFFFF"/>
        <w:spacing w:line="480" w:lineRule="auto"/>
        <w:rPr>
          <w:rFonts w:hint="eastAsia" w:ascii="仿宋_GB2312" w:hAnsi="仿宋_GB2312" w:eastAsia="仿宋_GB2312" w:cs="仿宋_GB2312"/>
          <w:b w:val="0"/>
          <w:bCs/>
          <w:color w:val="222222"/>
          <w:sz w:val="32"/>
          <w:szCs w:val="32"/>
          <w:highlight w:val="none"/>
        </w:rPr>
      </w:pPr>
      <w:r>
        <w:rPr>
          <w:rFonts w:hint="eastAsia" w:ascii="仿宋_GB2312" w:hAnsi="仿宋_GB2312" w:eastAsia="仿宋_GB2312" w:cs="仿宋_GB2312"/>
          <w:b w:val="0"/>
          <w:bCs/>
          <w:color w:val="222222"/>
          <w:sz w:val="32"/>
          <w:szCs w:val="32"/>
          <w:highlight w:val="none"/>
        </w:rPr>
        <w:t>甲方：</w:t>
      </w:r>
      <w:r>
        <w:rPr>
          <w:rFonts w:hint="eastAsia" w:ascii="仿宋_GB2312" w:hAnsi="仿宋_GB2312" w:eastAsia="仿宋_GB2312" w:cs="仿宋_GB2312"/>
          <w:color w:val="auto"/>
          <w:kern w:val="28"/>
          <w:sz w:val="32"/>
          <w:szCs w:val="32"/>
          <w:highlight w:val="none"/>
          <w:lang w:val="en-US" w:eastAsia="zh-CN" w:bidi="ar-SA"/>
        </w:rPr>
        <w:t>横琴粤澳深度合作区城市规划和建设局</w:t>
      </w:r>
    </w:p>
    <w:p w14:paraId="39157466">
      <w:pPr>
        <w:shd w:val="clear" w:color="auto" w:fill="FFFFFF"/>
        <w:spacing w:line="480" w:lineRule="auto"/>
        <w:rPr>
          <w:rFonts w:hint="eastAsia" w:ascii="仿宋_GB2312" w:hAnsi="仿宋_GB2312" w:eastAsia="仿宋_GB2312" w:cs="仿宋_GB2312"/>
          <w:b w:val="0"/>
          <w:bCs/>
          <w:color w:val="222222"/>
          <w:sz w:val="32"/>
          <w:szCs w:val="32"/>
          <w:highlight w:val="none"/>
          <w:lang w:eastAsia="zh-CN"/>
        </w:rPr>
      </w:pPr>
      <w:r>
        <w:rPr>
          <w:rFonts w:hint="eastAsia" w:ascii="仿宋_GB2312" w:hAnsi="仿宋_GB2312" w:eastAsia="仿宋_GB2312" w:cs="仿宋_GB2312"/>
          <w:b w:val="0"/>
          <w:bCs/>
          <w:color w:val="222222"/>
          <w:sz w:val="32"/>
          <w:szCs w:val="32"/>
          <w:highlight w:val="none"/>
          <w:lang w:eastAsia="zh-CN"/>
        </w:rPr>
        <w:t>统一社会信用代码：11440400MB2E17319R</w:t>
      </w:r>
    </w:p>
    <w:p w14:paraId="22B2582B">
      <w:pPr>
        <w:shd w:val="clear" w:color="auto" w:fill="FFFFFF"/>
        <w:spacing w:line="480" w:lineRule="auto"/>
        <w:rPr>
          <w:rFonts w:hint="eastAsia" w:ascii="仿宋_GB2312" w:hAnsi="仿宋_GB2312" w:eastAsia="仿宋_GB2312" w:cs="仿宋_GB2312"/>
          <w:b w:val="0"/>
          <w:bCs/>
          <w:color w:val="222222"/>
          <w:sz w:val="32"/>
          <w:szCs w:val="32"/>
          <w:highlight w:val="none"/>
          <w:lang w:eastAsia="zh-CN"/>
        </w:rPr>
      </w:pPr>
      <w:r>
        <w:rPr>
          <w:rFonts w:hint="eastAsia" w:ascii="仿宋_GB2312" w:hAnsi="仿宋_GB2312" w:eastAsia="仿宋_GB2312" w:cs="仿宋_GB2312"/>
          <w:b w:val="0"/>
          <w:bCs/>
          <w:color w:val="222222"/>
          <w:sz w:val="32"/>
          <w:szCs w:val="32"/>
          <w:highlight w:val="none"/>
          <w:lang w:eastAsia="zh-CN"/>
        </w:rPr>
        <w:t>法定代表人：</w:t>
      </w:r>
    </w:p>
    <w:p w14:paraId="355C5CB0">
      <w:pPr>
        <w:spacing w:line="480" w:lineRule="auto"/>
        <w:rPr>
          <w:rFonts w:hint="eastAsia" w:ascii="仿宋_GB2312" w:hAnsi="仿宋_GB2312" w:eastAsia="仿宋_GB2312" w:cs="仿宋_GB2312"/>
          <w:color w:val="222222"/>
          <w:sz w:val="32"/>
          <w:szCs w:val="32"/>
          <w:highlight w:val="none"/>
          <w:lang w:eastAsia="zh-CN"/>
        </w:rPr>
      </w:pPr>
      <w:r>
        <w:rPr>
          <w:rFonts w:hint="eastAsia" w:ascii="仿宋_GB2312" w:hAnsi="仿宋_GB2312" w:eastAsia="仿宋_GB2312" w:cs="仿宋_GB2312"/>
          <w:color w:val="222222"/>
          <w:sz w:val="32"/>
          <w:szCs w:val="32"/>
          <w:highlight w:val="none"/>
        </w:rPr>
        <w:t>电话：</w:t>
      </w:r>
    </w:p>
    <w:p w14:paraId="41EBF548">
      <w:pPr>
        <w:spacing w:line="480" w:lineRule="auto"/>
        <w:rPr>
          <w:rFonts w:hint="eastAsia" w:ascii="仿宋_GB2312" w:hAnsi="仿宋_GB2312" w:eastAsia="仿宋_GB2312" w:cs="仿宋_GB2312"/>
          <w:color w:val="222222"/>
          <w:sz w:val="32"/>
          <w:szCs w:val="32"/>
          <w:highlight w:val="none"/>
          <w:lang w:val="en-US" w:eastAsia="zh-CN"/>
        </w:rPr>
      </w:pPr>
      <w:r>
        <w:rPr>
          <w:rFonts w:hint="eastAsia" w:ascii="仿宋_GB2312" w:hAnsi="仿宋_GB2312" w:eastAsia="仿宋_GB2312" w:cs="仿宋_GB2312"/>
          <w:color w:val="222222"/>
          <w:sz w:val="32"/>
          <w:szCs w:val="32"/>
          <w:highlight w:val="none"/>
          <w:lang w:val="en-US" w:eastAsia="zh-CN"/>
        </w:rPr>
        <w:t>联系人：</w:t>
      </w:r>
    </w:p>
    <w:p w14:paraId="74F8DB21">
      <w:pPr>
        <w:spacing w:line="480" w:lineRule="auto"/>
        <w:rPr>
          <w:rFonts w:hint="eastAsia" w:ascii="仿宋_GB2312" w:hAnsi="仿宋_GB2312" w:eastAsia="仿宋_GB2312" w:cs="仿宋_GB2312"/>
          <w:color w:val="222222"/>
          <w:sz w:val="32"/>
          <w:szCs w:val="32"/>
          <w:highlight w:val="none"/>
        </w:rPr>
      </w:pPr>
      <w:r>
        <w:rPr>
          <w:rFonts w:hint="eastAsia" w:ascii="仿宋_GB2312" w:hAnsi="仿宋_GB2312" w:eastAsia="仿宋_GB2312" w:cs="仿宋_GB2312"/>
          <w:color w:val="222222"/>
          <w:sz w:val="32"/>
          <w:szCs w:val="32"/>
          <w:highlight w:val="none"/>
        </w:rPr>
        <w:t>地址：</w:t>
      </w:r>
    </w:p>
    <w:p w14:paraId="09197416">
      <w:pPr>
        <w:spacing w:line="480" w:lineRule="auto"/>
        <w:rPr>
          <w:rFonts w:hint="eastAsia" w:ascii="仿宋_GB2312" w:hAnsi="仿宋_GB2312" w:eastAsia="仿宋_GB2312" w:cs="仿宋_GB2312"/>
          <w:color w:val="222222"/>
          <w:sz w:val="32"/>
          <w:szCs w:val="32"/>
          <w:highlight w:val="none"/>
          <w:lang w:eastAsia="zh-CN"/>
        </w:rPr>
      </w:pPr>
    </w:p>
    <w:p w14:paraId="32D354A0">
      <w:pPr>
        <w:shd w:val="clear" w:color="auto" w:fill="FFFFFF"/>
        <w:spacing w:line="480" w:lineRule="auto"/>
        <w:rPr>
          <w:rFonts w:hint="eastAsia" w:ascii="仿宋_GB2312" w:hAnsi="仿宋_GB2312" w:eastAsia="仿宋_GB2312" w:cs="仿宋_GB2312"/>
          <w:b w:val="0"/>
          <w:bCs/>
          <w:color w:val="222222"/>
          <w:sz w:val="32"/>
          <w:szCs w:val="32"/>
          <w:highlight w:val="none"/>
        </w:rPr>
      </w:pPr>
      <w:r>
        <w:rPr>
          <w:rFonts w:hint="eastAsia" w:ascii="仿宋_GB2312" w:hAnsi="仿宋_GB2312" w:eastAsia="仿宋_GB2312" w:cs="仿宋_GB2312"/>
          <w:b w:val="0"/>
          <w:bCs/>
          <w:color w:val="222222"/>
          <w:sz w:val="32"/>
          <w:szCs w:val="32"/>
          <w:highlight w:val="none"/>
        </w:rPr>
        <w:t>乙方：</w:t>
      </w:r>
    </w:p>
    <w:p w14:paraId="7E27AD31">
      <w:pPr>
        <w:shd w:val="clear" w:color="auto" w:fill="FFFFFF"/>
        <w:spacing w:line="480" w:lineRule="auto"/>
        <w:rPr>
          <w:rFonts w:hint="eastAsia" w:ascii="仿宋_GB2312" w:hAnsi="仿宋_GB2312" w:eastAsia="仿宋_GB2312" w:cs="仿宋_GB2312"/>
          <w:b w:val="0"/>
          <w:bCs/>
          <w:color w:val="222222"/>
          <w:sz w:val="32"/>
          <w:szCs w:val="32"/>
          <w:highlight w:val="none"/>
          <w:lang w:eastAsia="zh-CN"/>
        </w:rPr>
      </w:pPr>
      <w:r>
        <w:rPr>
          <w:rFonts w:hint="eastAsia" w:ascii="仿宋_GB2312" w:hAnsi="仿宋_GB2312" w:eastAsia="仿宋_GB2312" w:cs="仿宋_GB2312"/>
          <w:b w:val="0"/>
          <w:bCs/>
          <w:color w:val="222222"/>
          <w:sz w:val="32"/>
          <w:szCs w:val="32"/>
          <w:highlight w:val="none"/>
          <w:lang w:eastAsia="zh-CN"/>
        </w:rPr>
        <w:t>统一社会信用代码：</w:t>
      </w:r>
    </w:p>
    <w:p w14:paraId="555FE6F8">
      <w:pPr>
        <w:shd w:val="clear" w:color="auto" w:fill="FFFFFF"/>
        <w:spacing w:line="480" w:lineRule="auto"/>
        <w:rPr>
          <w:rFonts w:hint="eastAsia" w:ascii="仿宋_GB2312" w:hAnsi="仿宋_GB2312" w:eastAsia="仿宋_GB2312" w:cs="仿宋_GB2312"/>
          <w:b w:val="0"/>
          <w:bCs/>
          <w:color w:val="222222"/>
          <w:sz w:val="32"/>
          <w:szCs w:val="32"/>
          <w:highlight w:val="none"/>
          <w:lang w:eastAsia="zh-CN"/>
        </w:rPr>
      </w:pPr>
      <w:r>
        <w:rPr>
          <w:rFonts w:hint="eastAsia" w:ascii="仿宋_GB2312" w:hAnsi="仿宋_GB2312" w:eastAsia="仿宋_GB2312" w:cs="仿宋_GB2312"/>
          <w:b w:val="0"/>
          <w:bCs/>
          <w:color w:val="222222"/>
          <w:sz w:val="32"/>
          <w:szCs w:val="32"/>
          <w:highlight w:val="none"/>
          <w:lang w:eastAsia="zh-CN"/>
        </w:rPr>
        <w:t>法定代表人：</w:t>
      </w:r>
    </w:p>
    <w:p w14:paraId="2B9AD837">
      <w:pPr>
        <w:spacing w:line="480" w:lineRule="auto"/>
        <w:rPr>
          <w:rFonts w:hint="eastAsia" w:ascii="仿宋_GB2312" w:hAnsi="仿宋_GB2312" w:eastAsia="仿宋_GB2312" w:cs="仿宋_GB2312"/>
          <w:color w:val="222222"/>
          <w:sz w:val="32"/>
          <w:szCs w:val="32"/>
          <w:highlight w:val="none"/>
        </w:rPr>
      </w:pPr>
      <w:r>
        <w:rPr>
          <w:rFonts w:hint="eastAsia" w:ascii="仿宋_GB2312" w:hAnsi="仿宋_GB2312" w:eastAsia="仿宋_GB2312" w:cs="仿宋_GB2312"/>
          <w:color w:val="222222"/>
          <w:sz w:val="32"/>
          <w:szCs w:val="32"/>
          <w:highlight w:val="none"/>
        </w:rPr>
        <w:t>电话：</w:t>
      </w:r>
    </w:p>
    <w:p w14:paraId="42A59368">
      <w:pPr>
        <w:spacing w:line="480" w:lineRule="auto"/>
        <w:rPr>
          <w:rFonts w:hint="eastAsia" w:ascii="仿宋_GB2312" w:hAnsi="仿宋_GB2312" w:eastAsia="仿宋_GB2312" w:cs="仿宋_GB2312"/>
          <w:color w:val="222222"/>
          <w:sz w:val="32"/>
          <w:szCs w:val="32"/>
          <w:highlight w:val="none"/>
          <w:lang w:val="en-US" w:eastAsia="zh-CN"/>
        </w:rPr>
      </w:pPr>
      <w:r>
        <w:rPr>
          <w:rFonts w:hint="eastAsia" w:ascii="仿宋_GB2312" w:hAnsi="仿宋_GB2312" w:eastAsia="仿宋_GB2312" w:cs="仿宋_GB2312"/>
          <w:color w:val="222222"/>
          <w:sz w:val="32"/>
          <w:szCs w:val="32"/>
          <w:highlight w:val="none"/>
          <w:lang w:eastAsia="zh-CN"/>
        </w:rPr>
        <w:t>联系人：</w:t>
      </w:r>
    </w:p>
    <w:p w14:paraId="3AD5558F">
      <w:pPr>
        <w:spacing w:line="480" w:lineRule="auto"/>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color w:val="222222"/>
          <w:sz w:val="32"/>
          <w:szCs w:val="32"/>
          <w:highlight w:val="none"/>
        </w:rPr>
        <w:t>地址：</w:t>
      </w:r>
    </w:p>
    <w:p w14:paraId="6ED4CAE4">
      <w:pPr>
        <w:spacing w:line="360" w:lineRule="auto"/>
        <w:ind w:firstLine="640" w:firstLineChars="200"/>
        <w:rPr>
          <w:rFonts w:hint="eastAsia" w:asciiTheme="minorEastAsia" w:hAnsiTheme="minorEastAsia" w:eastAsiaTheme="minorEastAsia" w:cstheme="minorEastAsia"/>
          <w:color w:val="222222"/>
          <w:sz w:val="32"/>
          <w:szCs w:val="32"/>
          <w:highlight w:val="none"/>
        </w:rPr>
      </w:pPr>
    </w:p>
    <w:p w14:paraId="31F195DC">
      <w:pPr>
        <w:pStyle w:val="146"/>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kern w:val="28"/>
          <w:sz w:val="32"/>
          <w:szCs w:val="32"/>
          <w:lang w:val="en-US" w:eastAsia="zh-CN" w:bidi="ar-SA"/>
        </w:rPr>
      </w:pPr>
      <w:r>
        <w:rPr>
          <w:rFonts w:hint="default" w:ascii="仿宋_GB2312" w:hAnsi="仿宋_GB2312" w:eastAsia="仿宋_GB2312" w:cs="仿宋_GB2312"/>
          <w:kern w:val="28"/>
          <w:sz w:val="32"/>
          <w:szCs w:val="32"/>
          <w:lang w:val="en-US" w:eastAsia="zh-CN" w:bidi="ar-SA"/>
        </w:rPr>
        <w:t>甲乙双方经友好协商，根据《中华人民共和国民法典》及其他有关法律、法规的规定，为保护甲、乙双方的合法权益，甲、乙双方在平等、自愿、协商一致的基础上，就</w:t>
      </w:r>
      <w:r>
        <w:rPr>
          <w:rFonts w:hint="eastAsia" w:ascii="仿宋_GB2312" w:hAnsi="仿宋_GB2312" w:eastAsia="仿宋_GB2312" w:cs="仿宋_GB2312"/>
          <w:color w:val="000000" w:themeColor="text1"/>
          <w:kern w:val="28"/>
          <w:sz w:val="32"/>
          <w:szCs w:val="32"/>
          <w:u w:val="single"/>
          <w:lang w:val="en-US" w:eastAsia="zh-CN" w:bidi="ar-SA"/>
          <w14:textFill>
            <w14:solidFill>
              <w14:schemeClr w14:val="tx1"/>
            </w14:solidFill>
          </w14:textFill>
        </w:rPr>
        <w:t>横琴出行小程序运营服务采购项目（2025年）</w:t>
      </w:r>
      <w:r>
        <w:rPr>
          <w:rFonts w:hint="default" w:ascii="仿宋_GB2312" w:hAnsi="仿宋_GB2312" w:eastAsia="仿宋_GB2312" w:cs="仿宋_GB2312"/>
          <w:kern w:val="28"/>
          <w:sz w:val="32"/>
          <w:szCs w:val="32"/>
          <w:lang w:val="en-US" w:eastAsia="zh-CN" w:bidi="ar-SA"/>
        </w:rPr>
        <w:t>事宜签订本合同，并承诺共同遵守。</w:t>
      </w:r>
    </w:p>
    <w:p w14:paraId="2F7FA48A">
      <w:pPr>
        <w:pStyle w:val="146"/>
        <w:keepNext w:val="0"/>
        <w:keepLines w:val="0"/>
        <w:pageBreakBefore w:val="0"/>
        <w:widowControl w:val="0"/>
        <w:numPr>
          <w:ilvl w:val="0"/>
          <w:numId w:val="12"/>
        </w:numPr>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b/>
          <w:bCs/>
          <w:kern w:val="28"/>
          <w:sz w:val="32"/>
          <w:szCs w:val="32"/>
          <w:lang w:val="en-US" w:eastAsia="zh-CN" w:bidi="ar-SA"/>
        </w:rPr>
      </w:pPr>
      <w:r>
        <w:rPr>
          <w:rFonts w:hint="eastAsia" w:ascii="仿宋_GB2312" w:hAnsi="仿宋_GB2312" w:eastAsia="仿宋_GB2312" w:cs="仿宋_GB2312"/>
          <w:b/>
          <w:bCs/>
          <w:kern w:val="28"/>
          <w:sz w:val="32"/>
          <w:szCs w:val="32"/>
          <w:lang w:val="en-US" w:eastAsia="zh-CN" w:bidi="ar-SA"/>
        </w:rPr>
        <w:t>合同标的</w:t>
      </w:r>
    </w:p>
    <w:p w14:paraId="6CCDDF4E">
      <w:pPr>
        <w:pStyle w:val="146"/>
        <w:keepNext w:val="0"/>
        <w:keepLines w:val="0"/>
        <w:pageBreakBefore w:val="0"/>
        <w:widowControl w:val="0"/>
        <w:numPr>
          <w:ilvl w:val="0"/>
          <w:numId w:val="13"/>
        </w:numPr>
        <w:kinsoku/>
        <w:wordWrap/>
        <w:overflowPunct/>
        <w:topLinePunct w:val="0"/>
        <w:autoSpaceDE/>
        <w:autoSpaceDN/>
        <w:bidi w:val="0"/>
        <w:adjustRightInd/>
        <w:snapToGrid/>
        <w:spacing w:line="240" w:lineRule="auto"/>
        <w:ind w:firstLine="643" w:firstLineChars="200"/>
        <w:textAlignment w:val="auto"/>
        <w:rPr>
          <w:rFonts w:hint="eastAsia" w:ascii="方正仿宋_GB2312" w:hAnsi="方正仿宋_GB2312" w:eastAsia="方正仿宋_GB2312" w:cs="方正仿宋_GB2312"/>
          <w:bCs/>
          <w:color w:val="auto"/>
          <w:kern w:val="2"/>
          <w:sz w:val="32"/>
          <w:szCs w:val="32"/>
          <w:lang w:val="en-US" w:eastAsia="zh-CN" w:bidi="ar-SA"/>
        </w:rPr>
      </w:pPr>
      <w:r>
        <w:rPr>
          <w:rFonts w:hint="eastAsia" w:ascii="方正仿宋_GB2312" w:hAnsi="方正仿宋_GB2312" w:eastAsia="方正仿宋_GB2312" w:cs="方正仿宋_GB2312"/>
          <w:b/>
          <w:bCs w:val="0"/>
          <w:color w:val="auto"/>
          <w:kern w:val="2"/>
          <w:sz w:val="32"/>
          <w:szCs w:val="32"/>
          <w:lang w:val="en-US" w:eastAsia="zh-CN" w:bidi="ar-SA"/>
        </w:rPr>
        <w:t>服务内容</w:t>
      </w:r>
      <w:r>
        <w:rPr>
          <w:rFonts w:hint="eastAsia" w:ascii="方正仿宋_GB2312" w:hAnsi="方正仿宋_GB2312" w:eastAsia="方正仿宋_GB2312" w:cs="方正仿宋_GB2312"/>
          <w:bCs/>
          <w:color w:val="auto"/>
          <w:kern w:val="2"/>
          <w:sz w:val="32"/>
          <w:szCs w:val="32"/>
          <w:lang w:val="en-US" w:eastAsia="zh-CN" w:bidi="ar-SA"/>
        </w:rPr>
        <w:t>：包括“横琴出行”小程序常规推广服务、专项活动交通方案技术支持服务及日常运营服务，主要服务内容如下：</w:t>
      </w:r>
    </w:p>
    <w:p w14:paraId="44594C32">
      <w:pPr>
        <w:pStyle w:val="146"/>
        <w:keepNext w:val="0"/>
        <w:keepLines w:val="0"/>
        <w:pageBreakBefore w:val="0"/>
        <w:widowControl w:val="0"/>
        <w:numPr>
          <w:ilvl w:val="0"/>
          <w:numId w:val="14"/>
        </w:numPr>
        <w:kinsoku/>
        <w:wordWrap/>
        <w:overflowPunct/>
        <w:topLinePunct w:val="0"/>
        <w:autoSpaceDE/>
        <w:autoSpaceDN/>
        <w:bidi w:val="0"/>
        <w:adjustRightInd/>
        <w:snapToGrid/>
        <w:spacing w:line="240" w:lineRule="auto"/>
        <w:ind w:left="0" w:leftChars="0" w:firstLine="640" w:firstLineChars="200"/>
        <w:textAlignment w:val="auto"/>
        <w:rPr>
          <w:rFonts w:hint="eastAsia" w:ascii="方正仿宋_GB2312" w:hAnsi="方正仿宋_GB2312" w:eastAsia="方正仿宋_GB2312" w:cs="方正仿宋_GB2312"/>
          <w:bCs/>
          <w:color w:val="auto"/>
          <w:kern w:val="2"/>
          <w:sz w:val="32"/>
          <w:szCs w:val="32"/>
          <w:lang w:val="en-US" w:eastAsia="zh-CN" w:bidi="ar-SA"/>
        </w:rPr>
      </w:pPr>
      <w:r>
        <w:rPr>
          <w:rFonts w:hint="eastAsia" w:ascii="方正仿宋_GB2312" w:hAnsi="方正仿宋_GB2312" w:eastAsia="方正仿宋_GB2312" w:cs="方正仿宋_GB2312"/>
          <w:bCs/>
          <w:color w:val="auto"/>
          <w:kern w:val="2"/>
          <w:sz w:val="32"/>
          <w:szCs w:val="32"/>
          <w:lang w:val="en-US" w:eastAsia="zh-CN" w:bidi="ar-SA"/>
        </w:rPr>
        <w:t>常规推广服务：包括宣传物料、合作推广、视频制作、其他相关工作；</w:t>
      </w:r>
    </w:p>
    <w:p w14:paraId="1B8EC218">
      <w:pPr>
        <w:pStyle w:val="146"/>
        <w:keepNext w:val="0"/>
        <w:keepLines w:val="0"/>
        <w:pageBreakBefore w:val="0"/>
        <w:widowControl w:val="0"/>
        <w:numPr>
          <w:ilvl w:val="0"/>
          <w:numId w:val="14"/>
        </w:numPr>
        <w:kinsoku/>
        <w:wordWrap/>
        <w:overflowPunct/>
        <w:topLinePunct w:val="0"/>
        <w:autoSpaceDE/>
        <w:autoSpaceDN/>
        <w:bidi w:val="0"/>
        <w:adjustRightInd/>
        <w:snapToGrid/>
        <w:spacing w:line="240" w:lineRule="auto"/>
        <w:ind w:left="0" w:leftChars="0" w:firstLine="640" w:firstLineChars="200"/>
        <w:textAlignment w:val="auto"/>
        <w:rPr>
          <w:rFonts w:hint="eastAsia" w:ascii="方正仿宋_GB2312" w:hAnsi="方正仿宋_GB2312" w:eastAsia="方正仿宋_GB2312" w:cs="方正仿宋_GB2312"/>
          <w:bCs/>
          <w:color w:val="auto"/>
          <w:kern w:val="2"/>
          <w:sz w:val="32"/>
          <w:szCs w:val="32"/>
          <w:lang w:val="en-US" w:eastAsia="zh-CN" w:bidi="ar-SA"/>
        </w:rPr>
      </w:pPr>
      <w:r>
        <w:rPr>
          <w:rFonts w:hint="eastAsia" w:ascii="方正仿宋_GB2312" w:hAnsi="方正仿宋_GB2312" w:eastAsia="方正仿宋_GB2312" w:cs="方正仿宋_GB2312"/>
          <w:bCs/>
          <w:color w:val="auto"/>
          <w:kern w:val="2"/>
          <w:sz w:val="32"/>
          <w:szCs w:val="32"/>
          <w:lang w:val="en-US" w:eastAsia="zh-CN" w:bidi="ar-SA"/>
        </w:rPr>
        <w:t>专项活动交通方案技术支持服务：包括专项活动技术支持服务、专项活动内容制作、专项活动运营数据分析；</w:t>
      </w:r>
    </w:p>
    <w:p w14:paraId="03AAB12A">
      <w:pPr>
        <w:pStyle w:val="146"/>
        <w:keepNext w:val="0"/>
        <w:keepLines w:val="0"/>
        <w:pageBreakBefore w:val="0"/>
        <w:widowControl w:val="0"/>
        <w:numPr>
          <w:ilvl w:val="0"/>
          <w:numId w:val="14"/>
        </w:numPr>
        <w:kinsoku/>
        <w:wordWrap/>
        <w:overflowPunct/>
        <w:topLinePunct w:val="0"/>
        <w:autoSpaceDE/>
        <w:autoSpaceDN/>
        <w:bidi w:val="0"/>
        <w:adjustRightInd/>
        <w:snapToGrid/>
        <w:spacing w:line="240" w:lineRule="auto"/>
        <w:ind w:left="0" w:leftChars="0" w:firstLine="640" w:firstLineChars="200"/>
        <w:textAlignment w:val="auto"/>
        <w:rPr>
          <w:rFonts w:hint="eastAsia" w:ascii="方正仿宋_GB2312" w:hAnsi="方正仿宋_GB2312" w:eastAsia="方正仿宋_GB2312" w:cs="方正仿宋_GB2312"/>
          <w:bCs/>
          <w:color w:val="auto"/>
          <w:kern w:val="2"/>
          <w:sz w:val="32"/>
          <w:szCs w:val="32"/>
          <w:lang w:val="en-US" w:eastAsia="zh-CN" w:bidi="ar-SA"/>
        </w:rPr>
      </w:pPr>
      <w:r>
        <w:rPr>
          <w:rFonts w:hint="eastAsia" w:ascii="方正仿宋_GB2312" w:hAnsi="方正仿宋_GB2312" w:eastAsia="方正仿宋_GB2312" w:cs="方正仿宋_GB2312"/>
          <w:bCs/>
          <w:color w:val="auto"/>
          <w:kern w:val="2"/>
          <w:sz w:val="32"/>
          <w:szCs w:val="32"/>
          <w:lang w:val="en-US" w:eastAsia="zh-CN" w:bidi="ar-SA"/>
        </w:rPr>
        <w:t xml:space="preserve">日常运营服务：包括小程序内容运营及更新、系统功能意见收集分析反馈、舆情维护、交通设施问题反馈及跟进、运营数据分析。 </w:t>
      </w:r>
    </w:p>
    <w:p w14:paraId="2AF7310A">
      <w:pPr>
        <w:pStyle w:val="146"/>
        <w:keepNext w:val="0"/>
        <w:keepLines w:val="0"/>
        <w:pageBreakBefore w:val="0"/>
        <w:widowControl w:val="0"/>
        <w:numPr>
          <w:ilvl w:val="0"/>
          <w:numId w:val="13"/>
        </w:numPr>
        <w:kinsoku/>
        <w:wordWrap/>
        <w:overflowPunct/>
        <w:topLinePunct w:val="0"/>
        <w:autoSpaceDE/>
        <w:autoSpaceDN/>
        <w:bidi w:val="0"/>
        <w:adjustRightInd/>
        <w:snapToGrid/>
        <w:spacing w:line="240" w:lineRule="auto"/>
        <w:ind w:firstLine="643" w:firstLineChars="200"/>
        <w:textAlignment w:val="auto"/>
        <w:rPr>
          <w:rFonts w:hint="default"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
          <w:bCs w:val="0"/>
          <w:color w:val="auto"/>
          <w:kern w:val="2"/>
          <w:sz w:val="32"/>
          <w:szCs w:val="32"/>
          <w:highlight w:val="none"/>
          <w:lang w:val="en-US" w:eastAsia="zh-CN" w:bidi="ar-SA"/>
        </w:rPr>
        <w:t>服务要求</w:t>
      </w:r>
      <w:r>
        <w:rPr>
          <w:rFonts w:hint="eastAsia" w:ascii="仿宋_GB2312" w:hAnsi="仿宋_GB2312" w:eastAsia="仿宋_GB2312" w:cs="仿宋_GB2312"/>
          <w:bCs/>
          <w:color w:val="auto"/>
          <w:kern w:val="2"/>
          <w:sz w:val="32"/>
          <w:szCs w:val="32"/>
          <w:lang w:val="en-US" w:eastAsia="zh-CN" w:bidi="ar-SA"/>
        </w:rPr>
        <w:t>：</w:t>
      </w:r>
      <w:r>
        <w:rPr>
          <w:rFonts w:hint="eastAsia" w:ascii="方正仿宋_GB2312" w:hAnsi="方正仿宋_GB2312" w:eastAsia="方正仿宋_GB2312" w:cs="方正仿宋_GB2312"/>
          <w:bCs/>
          <w:color w:val="auto"/>
          <w:kern w:val="2"/>
          <w:sz w:val="32"/>
          <w:szCs w:val="32"/>
          <w:lang w:val="en-US" w:eastAsia="zh-CN" w:bidi="ar-SA"/>
        </w:rPr>
        <w:t>详见附件2：用户需求书。</w:t>
      </w:r>
    </w:p>
    <w:p w14:paraId="7568EC5F">
      <w:pPr>
        <w:pStyle w:val="146"/>
        <w:keepNext w:val="0"/>
        <w:keepLines w:val="0"/>
        <w:pageBreakBefore w:val="0"/>
        <w:widowControl w:val="0"/>
        <w:numPr>
          <w:ilvl w:val="0"/>
          <w:numId w:val="13"/>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
          <w:bCs w:val="0"/>
          <w:color w:val="auto"/>
          <w:kern w:val="2"/>
          <w:sz w:val="32"/>
          <w:szCs w:val="32"/>
          <w:lang w:val="en-US" w:eastAsia="zh-CN" w:bidi="ar-SA"/>
        </w:rPr>
        <w:t>服务交付物</w:t>
      </w:r>
      <w:r>
        <w:rPr>
          <w:rFonts w:hint="eastAsia" w:ascii="仿宋_GB2312" w:hAnsi="仿宋_GB2312" w:eastAsia="仿宋_GB2312" w:cs="仿宋_GB2312"/>
          <w:bCs/>
          <w:color w:val="auto"/>
          <w:kern w:val="2"/>
          <w:sz w:val="32"/>
          <w:szCs w:val="32"/>
          <w:lang w:val="en-US" w:eastAsia="zh-CN" w:bidi="ar-SA"/>
        </w:rPr>
        <w:t>：</w:t>
      </w:r>
    </w:p>
    <w:p w14:paraId="295C4F55">
      <w:pPr>
        <w:pStyle w:val="146"/>
        <w:keepNext w:val="0"/>
        <w:keepLines w:val="0"/>
        <w:pageBreakBefore w:val="0"/>
        <w:widowControl w:val="0"/>
        <w:numPr>
          <w:ilvl w:val="0"/>
          <w:numId w:val="15"/>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运营报告：提交1份详细的项目运营报告，包括项目实施过程中的整体运营情况总结。</w:t>
      </w:r>
    </w:p>
    <w:p w14:paraId="53ECDAD3">
      <w:pPr>
        <w:pStyle w:val="146"/>
        <w:keepNext w:val="0"/>
        <w:keepLines w:val="0"/>
        <w:pageBreakBefore w:val="0"/>
        <w:widowControl w:val="0"/>
        <w:numPr>
          <w:ilvl w:val="0"/>
          <w:numId w:val="15"/>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宣传物料：提供所有设计制作的宣传物料设计源文件、任务单及验收单等材料。</w:t>
      </w:r>
    </w:p>
    <w:p w14:paraId="061D21DB">
      <w:pPr>
        <w:pStyle w:val="146"/>
        <w:keepNext w:val="0"/>
        <w:keepLines w:val="0"/>
        <w:pageBreakBefore w:val="0"/>
        <w:widowControl w:val="0"/>
        <w:numPr>
          <w:ilvl w:val="0"/>
          <w:numId w:val="15"/>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视频作品：交付1条时长3分钟以内的宣传视频。</w:t>
      </w:r>
    </w:p>
    <w:p w14:paraId="611FDE8A">
      <w:pPr>
        <w:pStyle w:val="146"/>
        <w:keepNext w:val="0"/>
        <w:keepLines w:val="0"/>
        <w:pageBreakBefore w:val="0"/>
        <w:widowControl w:val="0"/>
        <w:numPr>
          <w:ilvl w:val="0"/>
          <w:numId w:val="15"/>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专项活动报告：针对每个专项活动，提交1份专项活动报告。</w:t>
      </w:r>
    </w:p>
    <w:p w14:paraId="2468411D">
      <w:pPr>
        <w:pStyle w:val="146"/>
        <w:keepNext w:val="0"/>
        <w:keepLines w:val="0"/>
        <w:pageBreakBefore w:val="0"/>
        <w:widowControl w:val="0"/>
        <w:numPr>
          <w:ilvl w:val="0"/>
          <w:numId w:val="15"/>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数据分析报告：提供1份完整的运营数据分析报告。</w:t>
      </w:r>
    </w:p>
    <w:p w14:paraId="788D60D3">
      <w:pPr>
        <w:pStyle w:val="146"/>
        <w:keepNext w:val="0"/>
        <w:keepLines w:val="0"/>
        <w:pageBreakBefore w:val="0"/>
        <w:widowControl w:val="0"/>
        <w:numPr>
          <w:ilvl w:val="0"/>
          <w:numId w:val="15"/>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用户反馈报告：整理并提交1份用户反馈意见报告。</w:t>
      </w:r>
    </w:p>
    <w:p w14:paraId="6711978F">
      <w:pPr>
        <w:pStyle w:val="146"/>
        <w:keepNext w:val="0"/>
        <w:keepLines w:val="0"/>
        <w:pageBreakBefore w:val="0"/>
        <w:widowControl w:val="0"/>
        <w:numPr>
          <w:ilvl w:val="0"/>
          <w:numId w:val="15"/>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问题解决报告：提供1份交通设施问题跟进报告。</w:t>
      </w:r>
    </w:p>
    <w:p w14:paraId="1257FB2E">
      <w:pPr>
        <w:pStyle w:val="146"/>
        <w:keepNext w:val="0"/>
        <w:keepLines w:val="0"/>
        <w:pageBreakBefore w:val="0"/>
        <w:widowControl w:val="0"/>
        <w:numPr>
          <w:ilvl w:val="0"/>
          <w:numId w:val="13"/>
        </w:numPr>
        <w:kinsoku/>
        <w:wordWrap/>
        <w:overflowPunct/>
        <w:topLinePunct w:val="0"/>
        <w:autoSpaceDE/>
        <w:autoSpaceDN/>
        <w:bidi w:val="0"/>
        <w:adjustRightInd/>
        <w:snapToGrid/>
        <w:spacing w:line="240" w:lineRule="auto"/>
        <w:ind w:firstLine="643" w:firstLineChars="200"/>
        <w:textAlignment w:val="auto"/>
        <w:rPr>
          <w:rFonts w:hint="default" w:ascii="仿宋_GB2312" w:hAnsi="仿宋_GB2312" w:eastAsia="仿宋_GB2312" w:cs="仿宋_GB2312"/>
          <w:bCs/>
          <w:color w:val="auto"/>
          <w:kern w:val="2"/>
          <w:sz w:val="32"/>
          <w:szCs w:val="32"/>
          <w:lang w:val="en-US" w:eastAsia="zh-CN" w:bidi="ar-SA"/>
        </w:rPr>
      </w:pPr>
      <w:r>
        <w:rPr>
          <w:rFonts w:hint="default" w:ascii="仿宋_GB2312" w:hAnsi="仿宋_GB2312" w:eastAsia="仿宋_GB2312" w:cs="仿宋_GB2312"/>
          <w:b/>
          <w:bCs w:val="0"/>
          <w:color w:val="auto"/>
          <w:kern w:val="2"/>
          <w:sz w:val="32"/>
          <w:szCs w:val="32"/>
          <w:lang w:val="en-US" w:eastAsia="zh-CN" w:bidi="ar-SA"/>
        </w:rPr>
        <w:t>验收要求</w:t>
      </w:r>
      <w:r>
        <w:rPr>
          <w:rFonts w:hint="default" w:ascii="仿宋_GB2312" w:hAnsi="仿宋_GB2312" w:eastAsia="仿宋_GB2312" w:cs="仿宋_GB2312"/>
          <w:bCs/>
          <w:color w:val="auto"/>
          <w:kern w:val="2"/>
          <w:sz w:val="32"/>
          <w:szCs w:val="32"/>
          <w:lang w:val="en-US" w:eastAsia="zh-CN" w:bidi="ar-SA"/>
        </w:rPr>
        <w:t>：</w:t>
      </w:r>
    </w:p>
    <w:p w14:paraId="2FF663E7">
      <w:pPr>
        <w:pStyle w:val="14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bCs/>
          <w:color w:val="auto"/>
          <w:kern w:val="2"/>
          <w:sz w:val="32"/>
          <w:szCs w:val="32"/>
          <w:lang w:val="en-US" w:eastAsia="zh-CN" w:bidi="ar-SA"/>
        </w:rPr>
      </w:pPr>
      <w:r>
        <w:rPr>
          <w:rFonts w:hint="eastAsia" w:ascii="方正仿宋_GB2312" w:hAnsi="方正仿宋_GB2312" w:eastAsia="方正仿宋_GB2312" w:cs="方正仿宋_GB2312"/>
          <w:bCs/>
          <w:color w:val="auto"/>
          <w:kern w:val="2"/>
          <w:sz w:val="32"/>
          <w:szCs w:val="32"/>
          <w:lang w:val="en-US" w:eastAsia="zh-CN" w:bidi="ar-SA"/>
        </w:rPr>
        <w:t>1.验收标准：按照国家、广东省、横琴粤澳深度合作区相关规定及采购需求文件执行。</w:t>
      </w:r>
    </w:p>
    <w:p w14:paraId="0079CAC1">
      <w:pPr>
        <w:pStyle w:val="14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bCs/>
          <w:color w:val="auto"/>
          <w:kern w:val="2"/>
          <w:sz w:val="32"/>
          <w:szCs w:val="32"/>
          <w:lang w:val="en-US" w:eastAsia="zh-CN" w:bidi="ar-SA"/>
        </w:rPr>
      </w:pPr>
      <w:r>
        <w:rPr>
          <w:rFonts w:hint="eastAsia" w:ascii="方正仿宋_GB2312" w:hAnsi="方正仿宋_GB2312" w:eastAsia="方正仿宋_GB2312" w:cs="方正仿宋_GB2312"/>
          <w:bCs/>
          <w:color w:val="auto"/>
          <w:kern w:val="2"/>
          <w:sz w:val="32"/>
          <w:szCs w:val="32"/>
          <w:lang w:val="en-US" w:eastAsia="zh-CN" w:bidi="ar-SA"/>
        </w:rPr>
        <w:t>2.验收方法:由甲方和乙方依据合同条款及项目要求共同验收，乙方须为验收提供必需的设备、工具及其他便利条件。验收合格后，双方共同签署验收文件。</w:t>
      </w:r>
    </w:p>
    <w:p w14:paraId="0D47C267">
      <w:pPr>
        <w:pStyle w:val="14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bCs/>
          <w:color w:val="auto"/>
          <w:kern w:val="2"/>
          <w:sz w:val="32"/>
          <w:szCs w:val="32"/>
          <w:lang w:val="en-US" w:eastAsia="zh-CN" w:bidi="ar-SA"/>
        </w:rPr>
      </w:pPr>
      <w:r>
        <w:rPr>
          <w:rFonts w:hint="eastAsia" w:ascii="方正仿宋_GB2312" w:hAnsi="方正仿宋_GB2312" w:eastAsia="方正仿宋_GB2312" w:cs="方正仿宋_GB2312"/>
          <w:bCs/>
          <w:color w:val="auto"/>
          <w:kern w:val="2"/>
          <w:sz w:val="32"/>
          <w:szCs w:val="32"/>
          <w:lang w:val="en-US" w:eastAsia="zh-CN" w:bidi="ar-SA"/>
        </w:rPr>
        <w:t>3.验收相关费用:甲方负责组织履约验收工作，首次验收不合格需重新验收产生的费用(验收过程中发生的检验检测费、劳务报酬等费用)由乙方承担。验收期间，乙方的交通、住宿、保险等费用自理。</w:t>
      </w:r>
    </w:p>
    <w:p w14:paraId="34F7BD1A">
      <w:pPr>
        <w:pStyle w:val="146"/>
        <w:keepNext w:val="0"/>
        <w:keepLines w:val="0"/>
        <w:pageBreakBefore w:val="0"/>
        <w:widowControl w:val="0"/>
        <w:numPr>
          <w:ilvl w:val="0"/>
          <w:numId w:val="12"/>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kern w:val="28"/>
          <w:sz w:val="32"/>
          <w:szCs w:val="32"/>
          <w:lang w:val="en-US" w:eastAsia="zh-CN" w:bidi="ar-SA"/>
        </w:rPr>
      </w:pPr>
      <w:r>
        <w:rPr>
          <w:rFonts w:hint="eastAsia" w:ascii="仿宋_GB2312" w:hAnsi="仿宋_GB2312" w:eastAsia="仿宋_GB2312" w:cs="仿宋_GB2312"/>
          <w:b/>
          <w:bCs/>
          <w:kern w:val="28"/>
          <w:sz w:val="32"/>
          <w:szCs w:val="32"/>
          <w:lang w:val="en-US" w:eastAsia="zh-CN" w:bidi="ar-SA"/>
        </w:rPr>
        <w:t>合同价款</w:t>
      </w:r>
    </w:p>
    <w:p w14:paraId="0EE7EEF0">
      <w:pPr>
        <w:pStyle w:val="146"/>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28"/>
          <w:sz w:val="32"/>
          <w:szCs w:val="32"/>
          <w:lang w:val="en-US" w:eastAsia="zh-CN" w:bidi="ar-SA"/>
        </w:rPr>
      </w:pPr>
      <w:r>
        <w:rPr>
          <w:rFonts w:hint="eastAsia" w:ascii="仿宋_GB2312" w:hAnsi="仿宋_GB2312" w:eastAsia="仿宋_GB2312" w:cs="仿宋_GB2312"/>
          <w:kern w:val="28"/>
          <w:sz w:val="32"/>
          <w:szCs w:val="32"/>
          <w:lang w:val="en-US" w:eastAsia="zh-CN" w:bidi="ar-SA"/>
        </w:rPr>
        <w:t>（一）合同金额：</w:t>
      </w:r>
      <w:r>
        <w:rPr>
          <w:rFonts w:hint="eastAsia" w:ascii="仿宋_GB2312" w:hAnsi="仿宋_GB2312" w:eastAsia="仿宋_GB2312" w:cs="仿宋_GB2312"/>
          <w:color w:val="000000" w:themeColor="text1"/>
          <w:kern w:val="28"/>
          <w:sz w:val="32"/>
          <w:szCs w:val="32"/>
          <w:lang w:val="en-US" w:eastAsia="zh-CN" w:bidi="ar-SA"/>
          <w14:textFill>
            <w14:solidFill>
              <w14:schemeClr w14:val="tx1"/>
            </w14:solidFill>
          </w14:textFill>
        </w:rPr>
        <w:t xml:space="preserve">   </w:t>
      </w:r>
      <w:r>
        <w:rPr>
          <w:rFonts w:hint="eastAsia" w:ascii="仿宋_GB2312" w:hAnsi="仿宋_GB2312" w:eastAsia="仿宋_GB2312" w:cs="仿宋_GB2312"/>
          <w:kern w:val="28"/>
          <w:sz w:val="32"/>
          <w:szCs w:val="32"/>
          <w:lang w:val="en-US" w:eastAsia="zh-CN" w:bidi="ar-SA"/>
        </w:rPr>
        <w:t>元（大写：</w:t>
      </w:r>
      <w:r>
        <w:rPr>
          <w:rFonts w:hint="eastAsia" w:ascii="仿宋_GB2312" w:hAnsi="仿宋_GB2312" w:eastAsia="仿宋_GB2312" w:cs="仿宋_GB2312"/>
          <w:color w:val="000000" w:themeColor="text1"/>
          <w:kern w:val="28"/>
          <w:sz w:val="32"/>
          <w:szCs w:val="32"/>
          <w:lang w:val="en-US" w:eastAsia="zh-CN" w:bidi="ar-SA"/>
          <w14:textFill>
            <w14:solidFill>
              <w14:schemeClr w14:val="tx1"/>
            </w14:solidFill>
          </w14:textFill>
        </w:rPr>
        <w:t xml:space="preserve">   </w:t>
      </w:r>
      <w:r>
        <w:rPr>
          <w:rFonts w:hint="eastAsia" w:ascii="仿宋_GB2312" w:hAnsi="仿宋_GB2312" w:eastAsia="仿宋_GB2312" w:cs="仿宋_GB2312"/>
          <w:kern w:val="28"/>
          <w:sz w:val="32"/>
          <w:szCs w:val="32"/>
          <w:lang w:val="en-US" w:eastAsia="zh-CN" w:bidi="ar-SA"/>
        </w:rPr>
        <w:t>）</w:t>
      </w:r>
    </w:p>
    <w:p w14:paraId="13F4B19E">
      <w:pPr>
        <w:pStyle w:val="146"/>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28"/>
          <w:sz w:val="32"/>
          <w:szCs w:val="32"/>
          <w:lang w:val="en-US" w:eastAsia="zh-CN" w:bidi="ar-SA"/>
        </w:rPr>
      </w:pPr>
      <w:r>
        <w:rPr>
          <w:rFonts w:hint="eastAsia" w:ascii="仿宋_GB2312" w:hAnsi="仿宋_GB2312" w:eastAsia="仿宋_GB2312" w:cs="仿宋_GB2312"/>
          <w:kern w:val="28"/>
          <w:sz w:val="32"/>
          <w:szCs w:val="32"/>
          <w:lang w:val="en-US" w:eastAsia="zh-CN" w:bidi="ar-SA"/>
        </w:rPr>
        <w:t>（二）支付条件：</w:t>
      </w:r>
    </w:p>
    <w:p w14:paraId="3E4FEA03">
      <w:pPr>
        <w:ind w:firstLine="627" w:firstLineChars="196"/>
        <w:rPr>
          <w:rFonts w:hint="eastAsia" w:ascii="仿宋_GB2312" w:hAnsi="仿宋_GB2312" w:eastAsia="仿宋_GB2312" w:cs="仿宋_GB2312"/>
          <w:kern w:val="28"/>
          <w:sz w:val="32"/>
          <w:szCs w:val="32"/>
          <w:lang w:val="en-US" w:eastAsia="zh-TW" w:bidi="ar-SA"/>
        </w:rPr>
      </w:pPr>
      <w:r>
        <w:rPr>
          <w:rFonts w:hint="eastAsia" w:ascii="仿宋_GB2312" w:hAnsi="仿宋_GB2312" w:eastAsia="仿宋_GB2312" w:cs="仿宋_GB2312"/>
          <w:kern w:val="28"/>
          <w:sz w:val="32"/>
          <w:szCs w:val="32"/>
          <w:lang w:val="en-US" w:eastAsia="zh-TW" w:bidi="ar-SA"/>
        </w:rPr>
        <w:t>1.合同签订后，甲方向乙方支付预付款</w:t>
      </w:r>
      <w:r>
        <w:rPr>
          <w:rFonts w:hint="eastAsia" w:ascii="仿宋_GB2312" w:hAnsi="仿宋_GB2312" w:eastAsia="仿宋_GB2312" w:cs="仿宋_GB2312"/>
          <w:kern w:val="28"/>
          <w:sz w:val="32"/>
          <w:szCs w:val="32"/>
          <w:lang w:val="en-US" w:eastAsia="zh-CN" w:bidi="ar-SA"/>
        </w:rPr>
        <w:t>50%</w:t>
      </w:r>
      <w:r>
        <w:rPr>
          <w:rFonts w:hint="eastAsia" w:ascii="仿宋_GB2312" w:hAnsi="仿宋_GB2312" w:eastAsia="仿宋_GB2312" w:cs="仿宋_GB2312"/>
          <w:kern w:val="28"/>
          <w:sz w:val="32"/>
          <w:szCs w:val="32"/>
          <w:lang w:val="en-US" w:eastAsia="zh-TW" w:bidi="ar-SA"/>
        </w:rPr>
        <w:t>￥</w:t>
      </w:r>
      <w:r>
        <w:rPr>
          <w:rFonts w:hint="eastAsia" w:ascii="仿宋_GB2312" w:hAnsi="仿宋_GB2312" w:eastAsia="仿宋_GB2312" w:cs="仿宋_GB2312"/>
          <w:kern w:val="28"/>
          <w:sz w:val="32"/>
          <w:szCs w:val="32"/>
          <w:lang w:val="en-US" w:eastAsia="zh-CN" w:bidi="ar-SA"/>
        </w:rPr>
        <w:t xml:space="preserve">   （大写：    ）</w:t>
      </w:r>
      <w:r>
        <w:rPr>
          <w:rFonts w:hint="eastAsia" w:ascii="仿宋_GB2312" w:hAnsi="仿宋_GB2312" w:eastAsia="仿宋_GB2312" w:cs="仿宋_GB2312"/>
          <w:kern w:val="28"/>
          <w:sz w:val="32"/>
          <w:szCs w:val="32"/>
          <w:lang w:val="en-US" w:eastAsia="zh-TW" w:bidi="ar-SA"/>
        </w:rPr>
        <w:t>。</w:t>
      </w:r>
    </w:p>
    <w:p w14:paraId="50CB29ED">
      <w:pPr>
        <w:keepNext w:val="0"/>
        <w:keepLines w:val="0"/>
        <w:pageBreakBefore w:val="0"/>
        <w:widowControl w:val="0"/>
        <w:kinsoku/>
        <w:wordWrap/>
        <w:overflowPunct/>
        <w:topLinePunct w:val="0"/>
        <w:autoSpaceDE/>
        <w:autoSpaceDN/>
        <w:bidi w:val="0"/>
        <w:adjustRightInd/>
        <w:snapToGrid/>
        <w:spacing w:line="240" w:lineRule="auto"/>
        <w:ind w:firstLine="627" w:firstLineChars="196"/>
        <w:textAlignment w:val="auto"/>
        <w:rPr>
          <w:rFonts w:hint="eastAsia" w:ascii="仿宋_GB2312" w:hAnsi="仿宋_GB2312" w:eastAsia="仿宋_GB2312" w:cs="仿宋_GB2312"/>
          <w:kern w:val="28"/>
          <w:sz w:val="32"/>
          <w:szCs w:val="32"/>
          <w:lang w:val="en-US" w:eastAsia="zh-CN" w:bidi="ar-SA"/>
        </w:rPr>
      </w:pPr>
      <w:r>
        <w:rPr>
          <w:rFonts w:hint="eastAsia" w:ascii="仿宋_GB2312" w:hAnsi="仿宋_GB2312" w:eastAsia="仿宋_GB2312" w:cs="仿宋_GB2312"/>
          <w:kern w:val="28"/>
          <w:sz w:val="32"/>
          <w:szCs w:val="32"/>
          <w:lang w:val="en-US" w:eastAsia="zh-TW" w:bidi="ar-SA"/>
        </w:rPr>
        <w:t>2.甲方验收完成后</w:t>
      </w:r>
      <w:r>
        <w:rPr>
          <w:rFonts w:hint="eastAsia" w:ascii="仿宋_GB2312" w:hAnsi="仿宋_GB2312" w:eastAsia="仿宋_GB2312" w:cs="仿宋_GB2312"/>
          <w:kern w:val="28"/>
          <w:sz w:val="32"/>
          <w:szCs w:val="32"/>
          <w:lang w:val="en-US" w:eastAsia="zh-CN" w:bidi="ar-SA"/>
        </w:rPr>
        <w:t>并</w:t>
      </w:r>
      <w:r>
        <w:rPr>
          <w:rFonts w:hint="eastAsia" w:ascii="仿宋_GB2312" w:hAnsi="仿宋_GB2312" w:eastAsia="仿宋_GB2312" w:cs="仿宋_GB2312"/>
          <w:kern w:val="28"/>
          <w:sz w:val="32"/>
          <w:szCs w:val="32"/>
          <w:lang w:val="en-US" w:eastAsia="zh-TW" w:bidi="ar-SA"/>
        </w:rPr>
        <w:t>收到乙方开具的发票后15个</w:t>
      </w:r>
      <w:r>
        <w:rPr>
          <w:rFonts w:hint="eastAsia" w:ascii="仿宋_GB2312" w:hAnsi="仿宋_GB2312" w:eastAsia="仿宋_GB2312" w:cs="仿宋_GB2312"/>
          <w:kern w:val="28"/>
          <w:sz w:val="32"/>
          <w:szCs w:val="32"/>
          <w:lang w:val="en-US" w:eastAsia="zh-CN" w:bidi="ar-SA"/>
        </w:rPr>
        <w:t>工作</w:t>
      </w:r>
      <w:r>
        <w:rPr>
          <w:rFonts w:hint="eastAsia" w:ascii="仿宋_GB2312" w:hAnsi="仿宋_GB2312" w:eastAsia="仿宋_GB2312" w:cs="仿宋_GB2312"/>
          <w:kern w:val="28"/>
          <w:sz w:val="32"/>
          <w:szCs w:val="32"/>
          <w:lang w:val="en-US" w:eastAsia="zh-TW" w:bidi="ar-SA"/>
        </w:rPr>
        <w:t>日内支付尾款</w:t>
      </w:r>
      <w:r>
        <w:rPr>
          <w:rFonts w:hint="eastAsia" w:ascii="仿宋_GB2312" w:hAnsi="仿宋_GB2312" w:eastAsia="仿宋_GB2312" w:cs="仿宋_GB2312"/>
          <w:kern w:val="28"/>
          <w:sz w:val="32"/>
          <w:szCs w:val="32"/>
          <w:lang w:val="en-US" w:eastAsia="zh-CN" w:bidi="ar-SA"/>
        </w:rPr>
        <w:t>50%</w:t>
      </w:r>
      <w:r>
        <w:rPr>
          <w:rFonts w:hint="eastAsia" w:ascii="仿宋_GB2312" w:hAnsi="仿宋_GB2312" w:eastAsia="仿宋_GB2312" w:cs="仿宋_GB2312"/>
          <w:kern w:val="28"/>
          <w:sz w:val="32"/>
          <w:szCs w:val="32"/>
          <w:lang w:val="en-US" w:eastAsia="zh-TW" w:bidi="ar-SA"/>
        </w:rPr>
        <w:t>￥</w:t>
      </w:r>
      <w:r>
        <w:rPr>
          <w:rFonts w:hint="eastAsia" w:ascii="仿宋_GB2312" w:hAnsi="仿宋_GB2312" w:eastAsia="仿宋_GB2312" w:cs="仿宋_GB2312"/>
          <w:kern w:val="28"/>
          <w:sz w:val="32"/>
          <w:szCs w:val="32"/>
          <w:lang w:val="en-US" w:eastAsia="zh-CN" w:bidi="ar-SA"/>
        </w:rPr>
        <w:t xml:space="preserve">   （大写：    ）</w:t>
      </w:r>
      <w:r>
        <w:rPr>
          <w:rFonts w:hint="eastAsia" w:ascii="仿宋_GB2312" w:hAnsi="仿宋_GB2312" w:eastAsia="仿宋_GB2312" w:cs="仿宋_GB2312"/>
          <w:kern w:val="28"/>
          <w:sz w:val="32"/>
          <w:szCs w:val="32"/>
          <w:lang w:val="en-US" w:eastAsia="zh-TW" w:bidi="ar-SA"/>
        </w:rPr>
        <w:t>。</w:t>
      </w:r>
    </w:p>
    <w:p w14:paraId="543C7D97">
      <w:pPr>
        <w:pStyle w:val="146"/>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28"/>
          <w:sz w:val="32"/>
          <w:szCs w:val="32"/>
          <w:lang w:val="en-US" w:eastAsia="zh-CN" w:bidi="ar-SA"/>
        </w:rPr>
      </w:pPr>
      <w:r>
        <w:rPr>
          <w:rFonts w:hint="eastAsia" w:ascii="仿宋_GB2312" w:hAnsi="仿宋_GB2312" w:eastAsia="仿宋_GB2312" w:cs="仿宋_GB2312"/>
          <w:color w:val="auto"/>
          <w:kern w:val="28"/>
          <w:sz w:val="32"/>
          <w:szCs w:val="32"/>
          <w:highlight w:val="none"/>
          <w:lang w:val="en-US" w:eastAsia="zh-TW"/>
        </w:rPr>
        <w:t>（</w:t>
      </w:r>
      <w:r>
        <w:rPr>
          <w:rFonts w:hint="eastAsia" w:ascii="仿宋_GB2312" w:hAnsi="仿宋_GB2312" w:eastAsia="仿宋_GB2312" w:cs="仿宋_GB2312"/>
          <w:color w:val="auto"/>
          <w:kern w:val="28"/>
          <w:sz w:val="32"/>
          <w:szCs w:val="32"/>
          <w:highlight w:val="none"/>
          <w:lang w:val="en-US" w:eastAsia="zh-CN"/>
        </w:rPr>
        <w:t>三</w:t>
      </w:r>
      <w:r>
        <w:rPr>
          <w:rFonts w:hint="eastAsia" w:ascii="仿宋_GB2312" w:hAnsi="仿宋_GB2312" w:eastAsia="仿宋_GB2312" w:cs="仿宋_GB2312"/>
          <w:color w:val="auto"/>
          <w:kern w:val="28"/>
          <w:sz w:val="32"/>
          <w:szCs w:val="32"/>
          <w:highlight w:val="none"/>
          <w:lang w:val="en-US" w:eastAsia="zh-TW"/>
        </w:rPr>
        <w:t>）</w:t>
      </w:r>
      <w:r>
        <w:rPr>
          <w:rFonts w:hint="eastAsia" w:ascii="仿宋_GB2312" w:hAnsi="仿宋_GB2312" w:eastAsia="仿宋_GB2312" w:cs="仿宋_GB2312"/>
          <w:color w:val="auto"/>
          <w:kern w:val="28"/>
          <w:sz w:val="32"/>
          <w:szCs w:val="32"/>
          <w:highlight w:val="none"/>
          <w:lang w:val="en-US" w:eastAsia="zh-CN"/>
        </w:rPr>
        <w:t>乙方指定如下账户作为</w:t>
      </w:r>
      <w:r>
        <w:rPr>
          <w:rFonts w:hint="eastAsia" w:ascii="仿宋_GB2312" w:hAnsi="仿宋_GB2312" w:eastAsia="仿宋_GB2312" w:cs="仿宋_GB2312"/>
          <w:kern w:val="28"/>
          <w:sz w:val="32"/>
          <w:szCs w:val="32"/>
          <w:lang w:val="en-US" w:eastAsia="zh-CN" w:bidi="ar-SA"/>
        </w:rPr>
        <w:t>收款账户：</w:t>
      </w:r>
    </w:p>
    <w:p w14:paraId="1F45FF6B">
      <w:pPr>
        <w:spacing w:line="360" w:lineRule="auto"/>
        <w:ind w:firstLine="627" w:firstLineChars="196"/>
        <w:rPr>
          <w:rFonts w:hint="eastAsia" w:ascii="仿宋_GB2312" w:hAnsi="仿宋_GB2312" w:eastAsia="仿宋_GB2312" w:cs="仿宋_GB2312"/>
          <w:color w:val="auto"/>
          <w:kern w:val="28"/>
          <w:sz w:val="32"/>
          <w:szCs w:val="32"/>
          <w:highlight w:val="none"/>
          <w:lang w:eastAsia="zh-TW"/>
        </w:rPr>
      </w:pPr>
      <w:r>
        <w:rPr>
          <w:rFonts w:hint="eastAsia" w:ascii="仿宋_GB2312" w:hAnsi="仿宋_GB2312" w:eastAsia="仿宋_GB2312" w:cs="仿宋_GB2312"/>
          <w:color w:val="auto"/>
          <w:kern w:val="28"/>
          <w:sz w:val="32"/>
          <w:szCs w:val="32"/>
          <w:highlight w:val="none"/>
          <w:lang w:eastAsia="zh-TW"/>
        </w:rPr>
        <w:t>名称：</w:t>
      </w:r>
    </w:p>
    <w:p w14:paraId="7205A023">
      <w:pPr>
        <w:spacing w:line="360" w:lineRule="auto"/>
        <w:ind w:firstLine="627" w:firstLineChars="196"/>
        <w:rPr>
          <w:rFonts w:hint="eastAsia" w:ascii="仿宋_GB2312" w:hAnsi="仿宋_GB2312" w:eastAsia="仿宋_GB2312" w:cs="仿宋_GB2312"/>
          <w:color w:val="auto"/>
          <w:kern w:val="28"/>
          <w:sz w:val="32"/>
          <w:szCs w:val="32"/>
          <w:highlight w:val="none"/>
          <w:lang w:eastAsia="zh-TW"/>
        </w:rPr>
      </w:pPr>
      <w:r>
        <w:rPr>
          <w:rFonts w:hint="eastAsia" w:ascii="仿宋_GB2312" w:hAnsi="仿宋_GB2312" w:eastAsia="仿宋_GB2312" w:cs="仿宋_GB2312"/>
          <w:color w:val="auto"/>
          <w:kern w:val="28"/>
          <w:sz w:val="32"/>
          <w:szCs w:val="32"/>
          <w:highlight w:val="none"/>
          <w:lang w:eastAsia="zh-TW"/>
        </w:rPr>
        <w:t>地址：</w:t>
      </w:r>
    </w:p>
    <w:p w14:paraId="6D2B13BA">
      <w:pPr>
        <w:spacing w:line="360" w:lineRule="auto"/>
        <w:ind w:left="650" w:leftChars="304" w:hanging="12" w:hangingChars="4"/>
        <w:rPr>
          <w:rFonts w:hint="eastAsia" w:ascii="仿宋_GB2312" w:hAnsi="仿宋_GB2312" w:eastAsia="仿宋_GB2312" w:cs="仿宋_GB2312"/>
          <w:color w:val="auto"/>
          <w:kern w:val="28"/>
          <w:sz w:val="32"/>
          <w:szCs w:val="32"/>
          <w:highlight w:val="none"/>
          <w:lang w:eastAsia="zh-TW"/>
        </w:rPr>
      </w:pPr>
      <w:r>
        <w:rPr>
          <w:rFonts w:hint="eastAsia" w:ascii="仿宋_GB2312" w:hAnsi="仿宋_GB2312" w:eastAsia="仿宋_GB2312" w:cs="仿宋_GB2312"/>
          <w:color w:val="auto"/>
          <w:kern w:val="28"/>
          <w:sz w:val="32"/>
          <w:szCs w:val="32"/>
          <w:highlight w:val="none"/>
          <w:lang w:eastAsia="zh-TW"/>
        </w:rPr>
        <w:t>公司电话：</w:t>
      </w:r>
    </w:p>
    <w:p w14:paraId="6085AF02">
      <w:pPr>
        <w:spacing w:line="360" w:lineRule="auto"/>
        <w:ind w:left="650" w:leftChars="304" w:hanging="12" w:hangingChars="4"/>
        <w:rPr>
          <w:rFonts w:hint="eastAsia" w:ascii="仿宋_GB2312" w:hAnsi="仿宋_GB2312" w:eastAsia="仿宋_GB2312" w:cs="仿宋_GB2312"/>
          <w:color w:val="auto"/>
          <w:kern w:val="28"/>
          <w:sz w:val="32"/>
          <w:szCs w:val="32"/>
          <w:highlight w:val="none"/>
          <w:lang w:eastAsia="zh-TW"/>
        </w:rPr>
      </w:pPr>
      <w:r>
        <w:rPr>
          <w:rFonts w:hint="eastAsia" w:ascii="仿宋_GB2312" w:hAnsi="仿宋_GB2312" w:eastAsia="仿宋_GB2312" w:cs="仿宋_GB2312"/>
          <w:color w:val="auto"/>
          <w:kern w:val="28"/>
          <w:sz w:val="32"/>
          <w:szCs w:val="32"/>
          <w:highlight w:val="none"/>
          <w:lang w:eastAsia="zh-TW"/>
        </w:rPr>
        <w:t>统一社会信用代码：</w:t>
      </w:r>
    </w:p>
    <w:p w14:paraId="741C9FEA">
      <w:pPr>
        <w:spacing w:line="360" w:lineRule="auto"/>
        <w:ind w:left="650" w:leftChars="304" w:hanging="12" w:hangingChars="4"/>
        <w:rPr>
          <w:rFonts w:hint="eastAsia" w:ascii="仿宋_GB2312" w:hAnsi="仿宋_GB2312" w:eastAsia="仿宋_GB2312" w:cs="仿宋_GB2312"/>
          <w:color w:val="auto"/>
          <w:kern w:val="28"/>
          <w:sz w:val="32"/>
          <w:szCs w:val="32"/>
          <w:highlight w:val="none"/>
          <w:lang w:eastAsia="zh-TW"/>
        </w:rPr>
      </w:pPr>
      <w:r>
        <w:rPr>
          <w:rFonts w:hint="eastAsia" w:ascii="仿宋_GB2312" w:hAnsi="仿宋_GB2312" w:eastAsia="仿宋_GB2312" w:cs="仿宋_GB2312"/>
          <w:color w:val="auto"/>
          <w:kern w:val="28"/>
          <w:sz w:val="32"/>
          <w:szCs w:val="32"/>
          <w:highlight w:val="none"/>
          <w:lang w:eastAsia="zh-TW"/>
        </w:rPr>
        <w:t>开户行名称：</w:t>
      </w:r>
    </w:p>
    <w:p w14:paraId="4C29345C">
      <w:pPr>
        <w:spacing w:line="360" w:lineRule="auto"/>
        <w:ind w:firstLine="640" w:firstLineChars="200"/>
        <w:rPr>
          <w:rFonts w:hint="eastAsia" w:ascii="仿宋_GB2312" w:hAnsi="仿宋_GB2312" w:eastAsia="仿宋_GB2312" w:cs="仿宋_GB2312"/>
          <w:color w:val="auto"/>
          <w:kern w:val="28"/>
          <w:sz w:val="32"/>
          <w:szCs w:val="32"/>
          <w:highlight w:val="none"/>
          <w:lang w:val="en-US" w:eastAsia="zh-TW" w:bidi="ar-SA"/>
        </w:rPr>
      </w:pPr>
      <w:r>
        <w:rPr>
          <w:rFonts w:hint="eastAsia" w:ascii="仿宋_GB2312" w:hAnsi="仿宋_GB2312" w:eastAsia="仿宋_GB2312" w:cs="仿宋_GB2312"/>
          <w:color w:val="auto"/>
          <w:kern w:val="28"/>
          <w:sz w:val="32"/>
          <w:szCs w:val="32"/>
          <w:highlight w:val="none"/>
          <w:lang w:eastAsia="zh-TW"/>
        </w:rPr>
        <w:t>银行账号：</w:t>
      </w:r>
    </w:p>
    <w:p w14:paraId="31725BF7">
      <w:pPr>
        <w:pStyle w:val="146"/>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28"/>
          <w:sz w:val="32"/>
          <w:szCs w:val="32"/>
          <w:lang w:val="en-US" w:eastAsia="zh-CN" w:bidi="ar-SA"/>
        </w:rPr>
      </w:pPr>
      <w:r>
        <w:rPr>
          <w:rFonts w:hint="eastAsia" w:ascii="仿宋_GB2312" w:hAnsi="仿宋_GB2312" w:eastAsia="仿宋_GB2312" w:cs="仿宋_GB2312"/>
          <w:color w:val="auto"/>
          <w:kern w:val="28"/>
          <w:sz w:val="32"/>
          <w:szCs w:val="32"/>
          <w:highlight w:val="none"/>
          <w:lang w:val="en-US" w:eastAsia="zh-TW"/>
        </w:rPr>
        <w:t>（</w:t>
      </w:r>
      <w:r>
        <w:rPr>
          <w:rFonts w:hint="eastAsia" w:ascii="仿宋_GB2312" w:hAnsi="仿宋_GB2312" w:eastAsia="仿宋_GB2312" w:cs="仿宋_GB2312"/>
          <w:color w:val="auto"/>
          <w:kern w:val="28"/>
          <w:sz w:val="32"/>
          <w:szCs w:val="32"/>
          <w:highlight w:val="none"/>
          <w:lang w:val="en-US" w:eastAsia="zh-CN"/>
        </w:rPr>
        <w:t>四</w:t>
      </w:r>
      <w:r>
        <w:rPr>
          <w:rFonts w:hint="eastAsia" w:ascii="仿宋_GB2312" w:hAnsi="仿宋_GB2312" w:eastAsia="仿宋_GB2312" w:cs="仿宋_GB2312"/>
          <w:color w:val="auto"/>
          <w:kern w:val="28"/>
          <w:sz w:val="32"/>
          <w:szCs w:val="32"/>
          <w:highlight w:val="none"/>
          <w:lang w:val="en-US" w:eastAsia="zh-TW"/>
        </w:rPr>
        <w:t>）</w:t>
      </w:r>
      <w:r>
        <w:rPr>
          <w:rFonts w:hint="eastAsia" w:ascii="仿宋_GB2312" w:hAnsi="仿宋_GB2312" w:eastAsia="仿宋_GB2312" w:cs="仿宋_GB2312"/>
          <w:color w:val="auto"/>
          <w:kern w:val="28"/>
          <w:sz w:val="32"/>
          <w:szCs w:val="32"/>
          <w:highlight w:val="none"/>
          <w:lang w:val="en-US" w:eastAsia="zh-CN"/>
        </w:rPr>
        <w:t>甲方</w:t>
      </w:r>
      <w:r>
        <w:rPr>
          <w:rFonts w:hint="eastAsia" w:ascii="仿宋_GB2312" w:hAnsi="仿宋_GB2312" w:eastAsia="仿宋_GB2312" w:cs="仿宋_GB2312"/>
          <w:kern w:val="28"/>
          <w:sz w:val="32"/>
          <w:szCs w:val="32"/>
          <w:lang w:val="en-US" w:eastAsia="zh-CN" w:bidi="ar-SA"/>
        </w:rPr>
        <w:t>开票信息：</w:t>
      </w:r>
    </w:p>
    <w:p w14:paraId="193CBA9D">
      <w:pPr>
        <w:spacing w:line="360" w:lineRule="auto"/>
        <w:ind w:firstLine="627" w:firstLineChars="196"/>
        <w:rPr>
          <w:rFonts w:hint="eastAsia" w:ascii="仿宋_GB2312" w:hAnsi="仿宋_GB2312" w:eastAsia="仿宋_GB2312" w:cs="仿宋_GB2312"/>
          <w:kern w:val="28"/>
          <w:sz w:val="32"/>
          <w:szCs w:val="32"/>
          <w:lang w:val="en-US" w:eastAsia="zh-TW" w:bidi="ar-SA"/>
        </w:rPr>
      </w:pPr>
      <w:r>
        <w:rPr>
          <w:rFonts w:hint="eastAsia" w:ascii="仿宋_GB2312" w:hAnsi="仿宋_GB2312" w:eastAsia="仿宋_GB2312" w:cs="仿宋_GB2312"/>
          <w:kern w:val="28"/>
          <w:sz w:val="32"/>
          <w:szCs w:val="32"/>
          <w:lang w:val="en-US" w:eastAsia="zh-TW" w:bidi="ar-SA"/>
        </w:rPr>
        <w:t>名称：横琴粤澳深度合作区城市规划和建设局</w:t>
      </w:r>
    </w:p>
    <w:p w14:paraId="220AA815">
      <w:pPr>
        <w:keepNext w:val="0"/>
        <w:keepLines w:val="0"/>
        <w:pageBreakBefore w:val="0"/>
        <w:widowControl w:val="0"/>
        <w:kinsoku/>
        <w:wordWrap/>
        <w:overflowPunct/>
        <w:topLinePunct w:val="0"/>
        <w:autoSpaceDE/>
        <w:autoSpaceDN/>
        <w:bidi w:val="0"/>
        <w:adjustRightInd/>
        <w:snapToGrid/>
        <w:spacing w:line="360" w:lineRule="auto"/>
        <w:ind w:firstLine="627" w:firstLineChars="196"/>
        <w:textAlignment w:val="auto"/>
        <w:rPr>
          <w:rFonts w:hint="default"/>
          <w:lang w:val="en-US" w:eastAsia="zh-CN"/>
        </w:rPr>
      </w:pPr>
      <w:r>
        <w:rPr>
          <w:rFonts w:hint="eastAsia" w:ascii="仿宋_GB2312" w:hAnsi="仿宋_GB2312" w:eastAsia="仿宋_GB2312" w:cs="仿宋_GB2312"/>
          <w:kern w:val="28"/>
          <w:sz w:val="32"/>
          <w:szCs w:val="32"/>
          <w:lang w:val="en-US" w:eastAsia="zh-TW" w:bidi="ar-SA"/>
        </w:rPr>
        <w:t>统一社会信用代码：11440400MB2E17319R</w:t>
      </w:r>
    </w:p>
    <w:p w14:paraId="31F8B494">
      <w:pPr>
        <w:pStyle w:val="146"/>
        <w:keepNext w:val="0"/>
        <w:keepLines w:val="0"/>
        <w:pageBreakBefore w:val="0"/>
        <w:widowControl w:val="0"/>
        <w:numPr>
          <w:ilvl w:val="0"/>
          <w:numId w:val="12"/>
        </w:numPr>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b/>
          <w:bCs/>
          <w:kern w:val="28"/>
          <w:sz w:val="32"/>
          <w:szCs w:val="32"/>
          <w:lang w:val="en-US" w:eastAsia="zh-CN" w:bidi="ar-SA"/>
        </w:rPr>
      </w:pPr>
      <w:r>
        <w:rPr>
          <w:rFonts w:hint="eastAsia" w:ascii="仿宋_GB2312" w:hAnsi="仿宋_GB2312" w:eastAsia="仿宋_GB2312" w:cs="仿宋_GB2312"/>
          <w:b/>
          <w:bCs/>
          <w:kern w:val="28"/>
          <w:sz w:val="32"/>
          <w:szCs w:val="32"/>
          <w:lang w:val="en-US" w:eastAsia="zh-CN" w:bidi="ar-SA"/>
        </w:rPr>
        <w:t>合同履行期限</w:t>
      </w:r>
    </w:p>
    <w:p w14:paraId="0B8C0BF1">
      <w:pPr>
        <w:pStyle w:val="14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仿宋_GB2312" w:hAnsi="仿宋_GB2312" w:eastAsia="仿宋_GB2312" w:cs="仿宋_GB2312"/>
          <w:kern w:val="28"/>
          <w:sz w:val="32"/>
          <w:szCs w:val="32"/>
          <w:lang w:val="en-US" w:eastAsia="zh-CN" w:bidi="ar-SA"/>
        </w:rPr>
      </w:pPr>
      <w:r>
        <w:rPr>
          <w:rFonts w:hint="eastAsia" w:ascii="仿宋_GB2312" w:hAnsi="仿宋_GB2312" w:eastAsia="仿宋_GB2312" w:cs="仿宋_GB2312"/>
          <w:kern w:val="28"/>
          <w:sz w:val="32"/>
          <w:szCs w:val="32"/>
          <w:lang w:val="en-US" w:eastAsia="zh-CN" w:bidi="ar-SA"/>
        </w:rPr>
        <w:t>本合同的履行期限为：自合同签订生效之日起至</w:t>
      </w:r>
      <w:r>
        <w:rPr>
          <w:rFonts w:hint="eastAsia" w:ascii="仿宋_GB2312" w:hAnsi="仿宋_GB2312" w:eastAsia="仿宋_GB2312" w:cs="仿宋_GB2312"/>
          <w:color w:val="000000" w:themeColor="text1"/>
          <w:kern w:val="28"/>
          <w:sz w:val="32"/>
          <w:szCs w:val="32"/>
          <w:lang w:val="en-US" w:eastAsia="zh-CN" w:bidi="ar-SA"/>
          <w14:textFill>
            <w14:solidFill>
              <w14:schemeClr w14:val="tx1"/>
            </w14:solidFill>
          </w14:textFill>
        </w:rPr>
        <w:t>六个月</w:t>
      </w:r>
      <w:r>
        <w:rPr>
          <w:rFonts w:hint="eastAsia" w:ascii="仿宋_GB2312" w:hAnsi="仿宋_GB2312" w:eastAsia="仿宋_GB2312" w:cs="仿宋_GB2312"/>
          <w:kern w:val="28"/>
          <w:sz w:val="32"/>
          <w:szCs w:val="32"/>
          <w:lang w:val="en-US" w:eastAsia="zh-CN" w:bidi="ar-SA"/>
        </w:rPr>
        <w:t>止。</w:t>
      </w:r>
    </w:p>
    <w:p w14:paraId="056586E8">
      <w:pPr>
        <w:pStyle w:val="146"/>
        <w:keepNext w:val="0"/>
        <w:keepLines w:val="0"/>
        <w:pageBreakBefore w:val="0"/>
        <w:widowControl w:val="0"/>
        <w:numPr>
          <w:ilvl w:val="0"/>
          <w:numId w:val="12"/>
        </w:numPr>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b/>
          <w:bCs/>
          <w:kern w:val="28"/>
          <w:sz w:val="32"/>
          <w:szCs w:val="32"/>
          <w:lang w:val="en-US" w:eastAsia="zh-CN" w:bidi="ar-SA"/>
        </w:rPr>
      </w:pPr>
      <w:r>
        <w:rPr>
          <w:rFonts w:hint="eastAsia" w:ascii="仿宋_GB2312" w:hAnsi="仿宋_GB2312" w:eastAsia="仿宋_GB2312" w:cs="仿宋_GB2312"/>
          <w:b/>
          <w:bCs/>
          <w:kern w:val="28"/>
          <w:sz w:val="32"/>
          <w:szCs w:val="32"/>
          <w:lang w:val="en-US" w:eastAsia="zh-CN" w:bidi="ar-SA"/>
        </w:rPr>
        <w:t>双方权利义务</w:t>
      </w:r>
    </w:p>
    <w:p w14:paraId="5E20093B">
      <w:pPr>
        <w:pStyle w:val="146"/>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bCs/>
          <w:color w:val="auto"/>
          <w:kern w:val="2"/>
          <w:sz w:val="32"/>
          <w:szCs w:val="32"/>
          <w:lang w:val="en-US" w:eastAsia="zh-CN" w:bidi="ar-SA"/>
        </w:rPr>
      </w:pPr>
      <w:r>
        <w:rPr>
          <w:rFonts w:hint="eastAsia" w:ascii="方正仿宋_GB2312" w:hAnsi="方正仿宋_GB2312" w:eastAsia="方正仿宋_GB2312" w:cs="方正仿宋_GB2312"/>
          <w:bCs/>
          <w:color w:val="auto"/>
          <w:kern w:val="2"/>
          <w:sz w:val="32"/>
          <w:szCs w:val="32"/>
          <w:lang w:val="en-US" w:eastAsia="zh-CN" w:bidi="ar-SA"/>
        </w:rPr>
        <w:t>1.甲方的权利和义务</w:t>
      </w:r>
    </w:p>
    <w:p w14:paraId="7E0600F2">
      <w:pPr>
        <w:pStyle w:val="146"/>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bCs/>
          <w:color w:val="auto"/>
          <w:kern w:val="2"/>
          <w:sz w:val="32"/>
          <w:szCs w:val="32"/>
          <w:lang w:val="en-US" w:eastAsia="zh-CN" w:bidi="ar-SA"/>
        </w:rPr>
      </w:pPr>
      <w:r>
        <w:rPr>
          <w:rFonts w:hint="eastAsia" w:ascii="方正仿宋_GB2312" w:hAnsi="方正仿宋_GB2312" w:eastAsia="方正仿宋_GB2312" w:cs="方正仿宋_GB2312"/>
          <w:bCs/>
          <w:color w:val="auto"/>
          <w:kern w:val="2"/>
          <w:sz w:val="32"/>
          <w:szCs w:val="32"/>
          <w:lang w:val="en-US" w:eastAsia="zh-CN" w:bidi="ar-SA"/>
        </w:rPr>
        <w:t>（1）甲方有权在项目实施的全过程对乙方的工作进行监督、管理，考核，对乙方提供的服务进行抽查，并有权要求乙方提供项目相关的资料。</w:t>
      </w:r>
    </w:p>
    <w:p w14:paraId="0F148819">
      <w:pPr>
        <w:pStyle w:val="146"/>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bCs/>
          <w:color w:val="auto"/>
          <w:kern w:val="2"/>
          <w:sz w:val="32"/>
          <w:szCs w:val="32"/>
          <w:lang w:val="en-US" w:eastAsia="zh-CN" w:bidi="ar-SA"/>
        </w:rPr>
      </w:pPr>
      <w:r>
        <w:rPr>
          <w:rFonts w:hint="eastAsia" w:ascii="方正仿宋_GB2312" w:hAnsi="方正仿宋_GB2312" w:eastAsia="方正仿宋_GB2312" w:cs="方正仿宋_GB2312"/>
          <w:bCs/>
          <w:color w:val="auto"/>
          <w:kern w:val="2"/>
          <w:sz w:val="32"/>
          <w:szCs w:val="32"/>
          <w:lang w:val="en-US" w:eastAsia="zh-CN" w:bidi="ar-SA"/>
        </w:rPr>
        <w:t>（2）甲方变更需求的，应与乙方进行协商，双方协商一致签署补充文件。</w:t>
      </w:r>
    </w:p>
    <w:p w14:paraId="454446D5">
      <w:pPr>
        <w:pStyle w:val="146"/>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bCs/>
          <w:color w:val="auto"/>
          <w:kern w:val="2"/>
          <w:sz w:val="32"/>
          <w:szCs w:val="32"/>
          <w:lang w:val="en-US" w:eastAsia="zh-CN" w:bidi="ar-SA"/>
        </w:rPr>
      </w:pPr>
      <w:r>
        <w:rPr>
          <w:rFonts w:hint="eastAsia" w:ascii="方正仿宋_GB2312" w:hAnsi="方正仿宋_GB2312" w:eastAsia="方正仿宋_GB2312" w:cs="方正仿宋_GB2312"/>
          <w:bCs/>
          <w:color w:val="auto"/>
          <w:kern w:val="2"/>
          <w:sz w:val="32"/>
          <w:szCs w:val="32"/>
          <w:lang w:val="en-US" w:eastAsia="zh-CN" w:bidi="ar-SA"/>
        </w:rPr>
        <w:t>（3）甲方应对乙方按服务要求提供的服务报告或服务成果进行确认。</w:t>
      </w:r>
    </w:p>
    <w:p w14:paraId="37874415">
      <w:pPr>
        <w:pStyle w:val="146"/>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bCs/>
          <w:color w:val="auto"/>
          <w:kern w:val="2"/>
          <w:sz w:val="32"/>
          <w:szCs w:val="32"/>
          <w:lang w:val="en-US" w:eastAsia="zh-CN" w:bidi="ar-SA"/>
        </w:rPr>
      </w:pPr>
      <w:r>
        <w:rPr>
          <w:rFonts w:hint="eastAsia" w:ascii="方正仿宋_GB2312" w:hAnsi="方正仿宋_GB2312" w:eastAsia="方正仿宋_GB2312" w:cs="方正仿宋_GB2312"/>
          <w:bCs/>
          <w:color w:val="auto"/>
          <w:kern w:val="2"/>
          <w:sz w:val="32"/>
          <w:szCs w:val="32"/>
          <w:lang w:val="en-US" w:eastAsia="zh-CN" w:bidi="ar-SA"/>
        </w:rPr>
        <w:t>（4）甲方应按期足额向乙方支付合同款项。</w:t>
      </w:r>
    </w:p>
    <w:p w14:paraId="549F91E3">
      <w:pPr>
        <w:pStyle w:val="146"/>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bCs/>
          <w:color w:val="auto"/>
          <w:kern w:val="2"/>
          <w:sz w:val="32"/>
          <w:szCs w:val="32"/>
          <w:lang w:val="en-US" w:eastAsia="zh-CN" w:bidi="ar-SA"/>
        </w:rPr>
      </w:pPr>
      <w:r>
        <w:rPr>
          <w:rFonts w:hint="eastAsia" w:ascii="方正仿宋_GB2312" w:hAnsi="方正仿宋_GB2312" w:eastAsia="方正仿宋_GB2312" w:cs="方正仿宋_GB2312"/>
          <w:bCs/>
          <w:color w:val="auto"/>
          <w:kern w:val="2"/>
          <w:sz w:val="32"/>
          <w:szCs w:val="32"/>
          <w:lang w:val="en-US" w:eastAsia="zh-CN" w:bidi="ar-SA"/>
        </w:rPr>
        <w:t>2.乙方的权利和义务</w:t>
      </w:r>
    </w:p>
    <w:p w14:paraId="28ABA988">
      <w:pPr>
        <w:pStyle w:val="146"/>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bCs/>
          <w:color w:val="auto"/>
          <w:kern w:val="2"/>
          <w:sz w:val="32"/>
          <w:szCs w:val="32"/>
          <w:lang w:val="en-US" w:eastAsia="zh-CN" w:bidi="ar-SA"/>
        </w:rPr>
      </w:pPr>
      <w:r>
        <w:rPr>
          <w:rFonts w:hint="eastAsia" w:ascii="方正仿宋_GB2312" w:hAnsi="方正仿宋_GB2312" w:eastAsia="方正仿宋_GB2312" w:cs="方正仿宋_GB2312"/>
          <w:bCs/>
          <w:color w:val="auto"/>
          <w:kern w:val="2"/>
          <w:sz w:val="32"/>
          <w:szCs w:val="32"/>
          <w:lang w:val="en-US" w:eastAsia="zh-CN" w:bidi="ar-SA"/>
        </w:rPr>
        <w:t>（1）乙方应根据项目进度相关要求完成本项目所有服务内容。</w:t>
      </w:r>
    </w:p>
    <w:p w14:paraId="2ABF3525">
      <w:pPr>
        <w:pStyle w:val="146"/>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color w:val="auto"/>
          <w:kern w:val="2"/>
          <w:sz w:val="28"/>
          <w:szCs w:val="28"/>
          <w:lang w:val="en-US" w:eastAsia="zh-CN" w:bidi="ar-SA"/>
        </w:rPr>
      </w:pPr>
      <w:r>
        <w:rPr>
          <w:rFonts w:hint="eastAsia" w:ascii="方正仿宋_GB2312" w:hAnsi="方正仿宋_GB2312" w:eastAsia="方正仿宋_GB2312" w:cs="方正仿宋_GB2312"/>
          <w:bCs/>
          <w:color w:val="auto"/>
          <w:kern w:val="2"/>
          <w:sz w:val="32"/>
          <w:szCs w:val="32"/>
          <w:lang w:val="en-US" w:eastAsia="zh-CN" w:bidi="ar-SA"/>
        </w:rPr>
        <w:t>（2）乙方有权要求甲方提供与项目有关的必要协助。</w:t>
      </w:r>
    </w:p>
    <w:p w14:paraId="7E32B68C">
      <w:pPr>
        <w:pStyle w:val="146"/>
        <w:keepNext w:val="0"/>
        <w:keepLines w:val="0"/>
        <w:pageBreakBefore w:val="0"/>
        <w:widowControl w:val="0"/>
        <w:numPr>
          <w:ilvl w:val="0"/>
          <w:numId w:val="12"/>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kern w:val="28"/>
          <w:sz w:val="32"/>
          <w:szCs w:val="32"/>
          <w:lang w:val="en-US" w:eastAsia="zh-CN" w:bidi="ar-SA"/>
        </w:rPr>
      </w:pPr>
      <w:r>
        <w:rPr>
          <w:rFonts w:hint="eastAsia" w:ascii="仿宋_GB2312" w:hAnsi="仿宋_GB2312" w:eastAsia="仿宋_GB2312" w:cs="仿宋_GB2312"/>
          <w:b/>
          <w:bCs/>
          <w:kern w:val="28"/>
          <w:sz w:val="32"/>
          <w:szCs w:val="32"/>
          <w:lang w:val="en-US" w:eastAsia="zh-CN" w:bidi="ar-SA"/>
        </w:rPr>
        <w:t>知识产权条款</w:t>
      </w:r>
    </w:p>
    <w:p w14:paraId="10A49CAA">
      <w:pPr>
        <w:pStyle w:val="14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kern w:val="28"/>
          <w:sz w:val="32"/>
          <w:szCs w:val="32"/>
          <w:lang w:val="en-US" w:eastAsia="zh-CN" w:bidi="ar-SA"/>
        </w:rPr>
      </w:pPr>
      <w:r>
        <w:rPr>
          <w:rFonts w:hint="eastAsia" w:ascii="仿宋_GB2312" w:hAnsi="仿宋_GB2312" w:eastAsia="仿宋_GB2312" w:cs="仿宋_GB2312"/>
          <w:kern w:val="28"/>
          <w:sz w:val="32"/>
          <w:szCs w:val="32"/>
          <w:lang w:val="en-US" w:eastAsia="zh-CN" w:bidi="ar-SA"/>
        </w:rPr>
        <w:t>1.乙方保证在履行合同过程中不得侵犯甲方及第三方的知识产权。乙方提供的产品和服务所涉及的全部知识产权均为乙方所有或已取得有关权利人的许可；乙方在向甲方提供产品和服务的过程中，若实施了侵犯他人知识产权的行为，其后果由乙方承担，造成甲方损失的，由乙方负责赔偿。</w:t>
      </w:r>
    </w:p>
    <w:p w14:paraId="04EA4174">
      <w:pPr>
        <w:pStyle w:val="14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kern w:val="28"/>
          <w:sz w:val="32"/>
          <w:szCs w:val="32"/>
          <w:lang w:val="en-US" w:eastAsia="zh-CN" w:bidi="ar-SA"/>
        </w:rPr>
      </w:pPr>
      <w:r>
        <w:rPr>
          <w:rFonts w:hint="eastAsia" w:ascii="仿宋_GB2312" w:hAnsi="仿宋_GB2312" w:eastAsia="仿宋_GB2312" w:cs="仿宋_GB2312"/>
          <w:kern w:val="28"/>
          <w:sz w:val="32"/>
          <w:szCs w:val="32"/>
          <w:lang w:val="en-US" w:eastAsia="zh-CN" w:bidi="ar-SA"/>
        </w:rPr>
        <w:t>2.甲方向乙方提供的所有资料、乙方履行本合同而产生的所有过程性及最终成果、文件及资料等的知识产权归属于甲方。未经甲方事先书面同意，乙方不得以任何方式使用、复制或转播、透露给其他第三方。</w:t>
      </w:r>
    </w:p>
    <w:p w14:paraId="75034834">
      <w:pPr>
        <w:pStyle w:val="146"/>
        <w:keepNext w:val="0"/>
        <w:keepLines w:val="0"/>
        <w:pageBreakBefore w:val="0"/>
        <w:widowControl w:val="0"/>
        <w:numPr>
          <w:ilvl w:val="0"/>
          <w:numId w:val="12"/>
        </w:numPr>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b/>
          <w:bCs/>
          <w:kern w:val="28"/>
          <w:sz w:val="32"/>
          <w:szCs w:val="32"/>
          <w:lang w:val="en-US" w:eastAsia="zh-CN" w:bidi="ar-SA"/>
        </w:rPr>
      </w:pPr>
      <w:r>
        <w:rPr>
          <w:rFonts w:hint="default" w:ascii="仿宋_GB2312" w:hAnsi="仿宋_GB2312" w:eastAsia="仿宋_GB2312" w:cs="仿宋_GB2312"/>
          <w:b/>
          <w:bCs/>
          <w:kern w:val="28"/>
          <w:sz w:val="32"/>
          <w:szCs w:val="32"/>
          <w:lang w:val="en-US" w:eastAsia="zh-CN" w:bidi="ar-SA"/>
        </w:rPr>
        <w:t>保密条款</w:t>
      </w:r>
    </w:p>
    <w:p w14:paraId="7569C7F7">
      <w:pPr>
        <w:pStyle w:val="14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kern w:val="28"/>
          <w:sz w:val="32"/>
          <w:szCs w:val="32"/>
          <w:lang w:val="en-US" w:eastAsia="zh-CN" w:bidi="ar-SA"/>
        </w:rPr>
      </w:pPr>
      <w:r>
        <w:rPr>
          <w:rFonts w:hint="eastAsia" w:ascii="仿宋_GB2312" w:hAnsi="仿宋_GB2312" w:eastAsia="仿宋_GB2312" w:cs="仿宋_GB2312"/>
          <w:kern w:val="28"/>
          <w:sz w:val="32"/>
          <w:szCs w:val="32"/>
          <w:lang w:val="en-US" w:eastAsia="zh-CN" w:bidi="ar-SA"/>
        </w:rPr>
        <w:t>1.</w:t>
      </w:r>
      <w:r>
        <w:rPr>
          <w:rFonts w:hint="default" w:ascii="仿宋_GB2312" w:hAnsi="仿宋_GB2312" w:eastAsia="仿宋_GB2312" w:cs="仿宋_GB2312"/>
          <w:kern w:val="28"/>
          <w:sz w:val="32"/>
          <w:szCs w:val="32"/>
          <w:lang w:val="en-US" w:eastAsia="zh-CN" w:bidi="ar-SA"/>
        </w:rPr>
        <w:t>乙方在本合同的签订、履行以及与甲方进行业务交往过程中，获悉的</w:t>
      </w:r>
      <w:r>
        <w:rPr>
          <w:rFonts w:hint="eastAsia" w:ascii="仿宋_GB2312" w:hAnsi="仿宋_GB2312" w:eastAsia="仿宋_GB2312" w:cs="仿宋_GB2312"/>
          <w:kern w:val="28"/>
          <w:sz w:val="32"/>
          <w:szCs w:val="32"/>
          <w:lang w:val="en-US" w:eastAsia="zh-CN" w:bidi="ar-SA"/>
        </w:rPr>
        <w:t>保密信息</w:t>
      </w:r>
      <w:r>
        <w:rPr>
          <w:rFonts w:hint="default" w:ascii="仿宋_GB2312" w:hAnsi="仿宋_GB2312" w:eastAsia="仿宋_GB2312" w:cs="仿宋_GB2312"/>
          <w:kern w:val="28"/>
          <w:sz w:val="32"/>
          <w:szCs w:val="32"/>
          <w:lang w:val="en-US" w:eastAsia="zh-CN" w:bidi="ar-SA"/>
        </w:rPr>
        <w:t>应履行严格的保密义务，采取相应的保密措施，未经甲方事先书面许可，不得自行使用、复制或以任何方式许可第三方使用，不得出现泄密事件（包括主动向第三方泄露或因保护不当为第三方获知）。</w:t>
      </w:r>
    </w:p>
    <w:p w14:paraId="74DA5489">
      <w:pPr>
        <w:pStyle w:val="14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kern w:val="28"/>
          <w:sz w:val="32"/>
          <w:szCs w:val="32"/>
          <w:lang w:val="en-US" w:eastAsia="zh-CN" w:bidi="ar-SA"/>
        </w:rPr>
      </w:pPr>
      <w:r>
        <w:rPr>
          <w:rFonts w:hint="eastAsia" w:ascii="仿宋_GB2312" w:hAnsi="仿宋_GB2312" w:eastAsia="仿宋_GB2312" w:cs="仿宋_GB2312"/>
          <w:kern w:val="28"/>
          <w:sz w:val="32"/>
          <w:szCs w:val="32"/>
          <w:lang w:val="en-US" w:eastAsia="zh-CN" w:bidi="ar-SA"/>
        </w:rPr>
        <w:t>2.乙方应当只允许参与执行合同的工作人员知道、了解或者掌握与其工作有关的保密信息；工作人员退出或者完成工作后，乙方应当立即停止向该工作人员提供保密信息，同时要求该工作人员不得泄露已经掌握的保密信息。</w:t>
      </w:r>
    </w:p>
    <w:p w14:paraId="44FED8A6">
      <w:pPr>
        <w:pStyle w:val="14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kern w:val="28"/>
          <w:sz w:val="32"/>
          <w:szCs w:val="32"/>
          <w:lang w:val="en-US" w:eastAsia="zh-CN" w:bidi="ar-SA"/>
        </w:rPr>
      </w:pPr>
      <w:r>
        <w:rPr>
          <w:rFonts w:hint="eastAsia" w:ascii="仿宋_GB2312" w:hAnsi="仿宋_GB2312" w:eastAsia="仿宋_GB2312" w:cs="仿宋_GB2312"/>
          <w:kern w:val="28"/>
          <w:sz w:val="32"/>
          <w:szCs w:val="32"/>
          <w:lang w:val="en-US" w:eastAsia="zh-CN" w:bidi="ar-SA"/>
        </w:rPr>
        <w:t>3.</w:t>
      </w:r>
      <w:r>
        <w:rPr>
          <w:rFonts w:hint="default" w:ascii="仿宋_GB2312" w:hAnsi="仿宋_GB2312" w:eastAsia="仿宋_GB2312" w:cs="仿宋_GB2312"/>
          <w:kern w:val="28"/>
          <w:sz w:val="32"/>
          <w:szCs w:val="32"/>
          <w:lang w:val="en-US" w:eastAsia="zh-CN" w:bidi="ar-SA"/>
        </w:rPr>
        <w:t>甲乙双方合作结束后，乙方有义务将含</w:t>
      </w:r>
      <w:r>
        <w:rPr>
          <w:rFonts w:hint="eastAsia" w:ascii="仿宋_GB2312" w:hAnsi="仿宋_GB2312" w:eastAsia="仿宋_GB2312" w:cs="仿宋_GB2312"/>
          <w:kern w:val="28"/>
          <w:sz w:val="32"/>
          <w:szCs w:val="32"/>
          <w:lang w:val="en-US" w:eastAsia="zh-CN" w:bidi="ar-SA"/>
        </w:rPr>
        <w:t>保密信息</w:t>
      </w:r>
      <w:r>
        <w:rPr>
          <w:rFonts w:hint="default" w:ascii="仿宋_GB2312" w:hAnsi="仿宋_GB2312" w:eastAsia="仿宋_GB2312" w:cs="仿宋_GB2312"/>
          <w:kern w:val="28"/>
          <w:sz w:val="32"/>
          <w:szCs w:val="32"/>
          <w:lang w:val="en-US" w:eastAsia="zh-CN" w:bidi="ar-SA"/>
        </w:rPr>
        <w:t>的文件、资料及相关载体（含复印件和电子文档）全部交还给甲方或销毁。</w:t>
      </w:r>
    </w:p>
    <w:p w14:paraId="6C6F0162">
      <w:pPr>
        <w:pStyle w:val="14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kern w:val="28"/>
          <w:sz w:val="32"/>
          <w:szCs w:val="32"/>
          <w:lang w:val="en-US" w:eastAsia="zh-CN" w:bidi="ar-SA"/>
        </w:rPr>
      </w:pPr>
      <w:r>
        <w:rPr>
          <w:rFonts w:hint="eastAsia" w:ascii="仿宋_GB2312" w:hAnsi="仿宋_GB2312" w:eastAsia="仿宋_GB2312" w:cs="仿宋_GB2312"/>
          <w:kern w:val="28"/>
          <w:sz w:val="32"/>
          <w:szCs w:val="32"/>
          <w:lang w:val="en-US" w:eastAsia="zh-CN" w:bidi="ar-SA"/>
        </w:rPr>
        <w:t>4.</w:t>
      </w:r>
      <w:r>
        <w:rPr>
          <w:rFonts w:hint="default" w:ascii="仿宋_GB2312" w:hAnsi="仿宋_GB2312" w:eastAsia="仿宋_GB2312" w:cs="仿宋_GB2312"/>
          <w:kern w:val="28"/>
          <w:sz w:val="32"/>
          <w:szCs w:val="32"/>
          <w:lang w:val="en-US" w:eastAsia="zh-CN" w:bidi="ar-SA"/>
        </w:rPr>
        <w:t>未经甲方事先书面许可，乙方不得泄露、使用或允许他人使用因履行本合同义务所产生的任何文件、资料或成果。</w:t>
      </w:r>
    </w:p>
    <w:p w14:paraId="45096CC5">
      <w:pPr>
        <w:pStyle w:val="14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kern w:val="28"/>
          <w:sz w:val="32"/>
          <w:szCs w:val="32"/>
          <w:lang w:val="en-US" w:eastAsia="zh-CN" w:bidi="ar-SA"/>
        </w:rPr>
      </w:pPr>
      <w:r>
        <w:rPr>
          <w:rFonts w:hint="eastAsia" w:ascii="仿宋_GB2312" w:hAnsi="仿宋_GB2312" w:eastAsia="仿宋_GB2312" w:cs="仿宋_GB2312"/>
          <w:kern w:val="28"/>
          <w:sz w:val="32"/>
          <w:szCs w:val="32"/>
          <w:lang w:val="en-US" w:eastAsia="zh-CN" w:bidi="ar-SA"/>
        </w:rPr>
        <w:t>5.上述保密义务的保密期限为：永久或甲方公开披露为止。</w:t>
      </w:r>
    </w:p>
    <w:p w14:paraId="2D2A78B9">
      <w:pPr>
        <w:pStyle w:val="146"/>
        <w:keepNext w:val="0"/>
        <w:keepLines w:val="0"/>
        <w:pageBreakBefore w:val="0"/>
        <w:widowControl w:val="0"/>
        <w:numPr>
          <w:ilvl w:val="0"/>
          <w:numId w:val="12"/>
        </w:numPr>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b/>
          <w:bCs/>
          <w:kern w:val="28"/>
          <w:sz w:val="32"/>
          <w:szCs w:val="32"/>
          <w:lang w:val="en-US" w:eastAsia="zh-CN" w:bidi="ar-SA"/>
        </w:rPr>
      </w:pPr>
      <w:r>
        <w:rPr>
          <w:rFonts w:hint="eastAsia" w:ascii="仿宋_GB2312" w:hAnsi="仿宋_GB2312" w:eastAsia="仿宋_GB2312" w:cs="仿宋_GB2312"/>
          <w:b/>
          <w:bCs/>
          <w:kern w:val="28"/>
          <w:sz w:val="32"/>
          <w:szCs w:val="32"/>
          <w:lang w:val="en-US" w:eastAsia="zh-CN" w:bidi="ar-SA"/>
        </w:rPr>
        <w:t>违约责任</w:t>
      </w:r>
    </w:p>
    <w:p w14:paraId="3A3DDB0D">
      <w:pPr>
        <w:pStyle w:val="14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kern w:val="28"/>
          <w:sz w:val="32"/>
          <w:szCs w:val="32"/>
          <w:lang w:val="en-US" w:eastAsia="zh-CN" w:bidi="ar-SA"/>
        </w:rPr>
      </w:pPr>
      <w:r>
        <w:rPr>
          <w:rFonts w:hint="eastAsia" w:ascii="仿宋_GB2312" w:hAnsi="仿宋_GB2312" w:eastAsia="仿宋_GB2312" w:cs="仿宋_GB2312"/>
          <w:kern w:val="28"/>
          <w:sz w:val="32"/>
          <w:szCs w:val="32"/>
          <w:lang w:val="en-US" w:eastAsia="zh-CN" w:bidi="ar-SA"/>
        </w:rPr>
        <w:t>1.甲方违约责任</w:t>
      </w:r>
    </w:p>
    <w:p w14:paraId="10B89EBF">
      <w:pPr>
        <w:pStyle w:val="146"/>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both"/>
        <w:textAlignment w:val="auto"/>
        <w:rPr>
          <w:rFonts w:hint="eastAsia" w:ascii="仿宋_GB2312" w:hAnsi="仿宋_GB2312" w:eastAsia="仿宋_GB2312" w:cs="仿宋_GB2312"/>
          <w:kern w:val="28"/>
          <w:sz w:val="32"/>
          <w:szCs w:val="32"/>
          <w:lang w:val="en-US" w:eastAsia="zh-CN" w:bidi="ar-SA"/>
        </w:rPr>
      </w:pPr>
      <w:r>
        <w:rPr>
          <w:rFonts w:hint="eastAsia" w:ascii="仿宋_GB2312" w:hAnsi="仿宋_GB2312" w:eastAsia="仿宋_GB2312" w:cs="仿宋_GB2312"/>
          <w:kern w:val="28"/>
          <w:sz w:val="32"/>
          <w:szCs w:val="32"/>
          <w:lang w:val="en-US" w:eastAsia="zh-CN" w:bidi="ar-SA"/>
        </w:rPr>
        <w:t>甲方未按合同约定的期限向乙方支付合同价款的，乙方书面函告后给予甲方20个工作日的延期付款宽限期，宽限期内不视为甲方违约。宽限期届满，甲方仍未支付的，将自宽限期届满之日起，以逾期支付款项为基数，按全国银行间同业拆借中心公布的1年期贷款市场报价利率(LPR)向乙方支付逾期付款违约金，逾期付款违约金上限为逾期支付金额的</w:t>
      </w:r>
      <w:r>
        <w:rPr>
          <w:rFonts w:hint="eastAsia" w:ascii="仿宋_GB2312" w:hAnsi="仿宋_GB2312" w:eastAsia="仿宋_GB2312" w:cs="仿宋_GB2312"/>
          <w:color w:val="000000" w:themeColor="text1"/>
          <w:kern w:val="28"/>
          <w:sz w:val="32"/>
          <w:szCs w:val="32"/>
          <w:u w:val="single"/>
          <w:lang w:val="en-US" w:eastAsia="zh-CN" w:bidi="ar-SA"/>
          <w14:textFill>
            <w14:solidFill>
              <w14:schemeClr w14:val="tx1"/>
            </w14:solidFill>
          </w14:textFill>
        </w:rPr>
        <w:t>10</w:t>
      </w:r>
      <w:r>
        <w:rPr>
          <w:rFonts w:hint="eastAsia" w:ascii="仿宋_GB2312" w:hAnsi="仿宋_GB2312" w:eastAsia="仿宋_GB2312" w:cs="仿宋_GB2312"/>
          <w:kern w:val="28"/>
          <w:sz w:val="32"/>
          <w:szCs w:val="32"/>
          <w:lang w:val="en-US" w:eastAsia="zh-CN" w:bidi="ar-SA"/>
        </w:rPr>
        <w:t>%。</w:t>
      </w:r>
    </w:p>
    <w:p w14:paraId="47E156C6">
      <w:pPr>
        <w:pStyle w:val="14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kern w:val="28"/>
          <w:sz w:val="32"/>
          <w:szCs w:val="32"/>
          <w:lang w:val="en-US" w:eastAsia="zh-CN" w:bidi="ar-SA"/>
        </w:rPr>
      </w:pPr>
      <w:r>
        <w:rPr>
          <w:rFonts w:hint="eastAsia" w:ascii="仿宋_GB2312" w:hAnsi="仿宋_GB2312" w:eastAsia="仿宋_GB2312" w:cs="仿宋_GB2312"/>
          <w:kern w:val="28"/>
          <w:sz w:val="32"/>
          <w:szCs w:val="32"/>
          <w:lang w:val="en-US" w:eastAsia="zh-CN" w:bidi="ar-SA"/>
        </w:rPr>
        <w:t>2.乙方违约责任</w:t>
      </w:r>
    </w:p>
    <w:p w14:paraId="19C669DD">
      <w:pPr>
        <w:pStyle w:val="14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bCs/>
          <w:color w:val="auto"/>
          <w:kern w:val="2"/>
          <w:sz w:val="28"/>
          <w:szCs w:val="28"/>
          <w:lang w:val="en-US" w:eastAsia="zh-CN" w:bidi="ar-SA"/>
        </w:rPr>
      </w:pPr>
      <w:r>
        <w:rPr>
          <w:rFonts w:hint="eastAsia" w:ascii="方正仿宋_GB2312" w:hAnsi="方正仿宋_GB2312" w:eastAsia="方正仿宋_GB2312" w:cs="方正仿宋_GB2312"/>
          <w:bCs/>
          <w:color w:val="auto"/>
          <w:kern w:val="2"/>
          <w:sz w:val="32"/>
          <w:szCs w:val="32"/>
          <w:lang w:val="en-US" w:eastAsia="zh-CN" w:bidi="ar-SA"/>
        </w:rPr>
        <w:t>合同履行期间，乙方提供的服务不符合合同约定或者甲方要求的，乙方应在甲方规定的时间内予以整改，乙方整改仍不合格，或者拒不整改的，或者因其他原因但未及时报告甲方申请延期的，以本合同尚未支付的价款为基数，从甲方要求的整改期限结束之日起开始计算，乙方按全国银行同业拆借中心公布的1年期贷款市场报价利率（LPR）计算逾期违约金，并向甲方支付逾期付款违约金，逾期违约金总额不超过合同金额的10%。自甲方要求的整改期限结束达到【】日，甲方有权解除合同，乙方应当退还甲方支付的全部款项，并按照合同金额的【】%向甲方支付违约金。</w:t>
      </w:r>
    </w:p>
    <w:p w14:paraId="1CD6FBE1">
      <w:pPr>
        <w:pStyle w:val="146"/>
        <w:keepNext w:val="0"/>
        <w:keepLines w:val="0"/>
        <w:pageBreakBefore w:val="0"/>
        <w:widowControl w:val="0"/>
        <w:numPr>
          <w:ilvl w:val="0"/>
          <w:numId w:val="12"/>
        </w:numPr>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b/>
          <w:bCs/>
          <w:kern w:val="28"/>
          <w:sz w:val="32"/>
          <w:szCs w:val="32"/>
          <w:lang w:val="en-US" w:eastAsia="zh-CN" w:bidi="ar-SA"/>
        </w:rPr>
      </w:pPr>
      <w:r>
        <w:rPr>
          <w:rFonts w:hint="default" w:ascii="仿宋_GB2312" w:hAnsi="仿宋_GB2312" w:eastAsia="仿宋_GB2312" w:cs="仿宋_GB2312"/>
          <w:b/>
          <w:bCs/>
          <w:kern w:val="28"/>
          <w:sz w:val="32"/>
          <w:szCs w:val="32"/>
          <w:lang w:val="en-US" w:eastAsia="zh-CN" w:bidi="ar-SA"/>
        </w:rPr>
        <w:t>争议解决</w:t>
      </w:r>
    </w:p>
    <w:p w14:paraId="0A1D6ACD">
      <w:pPr>
        <w:pStyle w:val="14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kern w:val="28"/>
          <w:sz w:val="32"/>
          <w:szCs w:val="32"/>
          <w:lang w:val="en-US" w:eastAsia="zh-CN" w:bidi="ar-SA"/>
        </w:rPr>
      </w:pPr>
      <w:r>
        <w:rPr>
          <w:rFonts w:hint="eastAsia" w:ascii="仿宋_GB2312" w:hAnsi="仿宋_GB2312" w:eastAsia="仿宋_GB2312" w:cs="仿宋_GB2312"/>
          <w:kern w:val="28"/>
          <w:sz w:val="32"/>
          <w:szCs w:val="32"/>
          <w:lang w:val="en-US" w:eastAsia="zh-CN" w:bidi="ar-SA"/>
        </w:rPr>
        <w:t>1.本合同的订立、效力、解释、履行和争议的解决均仅适用中华人民共和国境内（不含香港特别行政区、澳门特别行政区及中国台湾地区）法律、法规的相关规定。</w:t>
      </w:r>
    </w:p>
    <w:p w14:paraId="315DED5F">
      <w:pPr>
        <w:pStyle w:val="14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kern w:val="28"/>
          <w:sz w:val="32"/>
          <w:szCs w:val="32"/>
          <w:lang w:val="en-US" w:eastAsia="zh-CN" w:bidi="ar-SA"/>
        </w:rPr>
      </w:pPr>
      <w:r>
        <w:rPr>
          <w:rFonts w:hint="eastAsia" w:ascii="仿宋_GB2312" w:hAnsi="仿宋_GB2312" w:eastAsia="仿宋_GB2312" w:cs="仿宋_GB2312"/>
          <w:kern w:val="28"/>
          <w:sz w:val="32"/>
          <w:szCs w:val="32"/>
          <w:lang w:val="en-US" w:eastAsia="zh-CN" w:bidi="ar-SA"/>
        </w:rPr>
        <w:t>2.</w:t>
      </w:r>
      <w:r>
        <w:rPr>
          <w:rFonts w:hint="default" w:ascii="仿宋_GB2312" w:hAnsi="仿宋_GB2312" w:eastAsia="仿宋_GB2312" w:cs="仿宋_GB2312"/>
          <w:kern w:val="28"/>
          <w:sz w:val="32"/>
          <w:szCs w:val="32"/>
          <w:lang w:val="en-US" w:eastAsia="zh-CN" w:bidi="ar-SA"/>
        </w:rPr>
        <w:t>双方因履行本合同而发生的争议，应协商、调解解决。协商、调解不成的，确定按下列第</w:t>
      </w:r>
      <w:r>
        <w:rPr>
          <w:rFonts w:hint="eastAsia" w:ascii="仿宋_GB2312" w:hAnsi="仿宋_GB2312" w:eastAsia="仿宋_GB2312" w:cs="仿宋_GB2312"/>
          <w:color w:val="000000" w:themeColor="text1"/>
          <w:kern w:val="28"/>
          <w:sz w:val="32"/>
          <w:szCs w:val="32"/>
          <w:u w:val="single"/>
          <w:lang w:val="en-US" w:eastAsia="zh-CN" w:bidi="ar-SA"/>
          <w14:textFill>
            <w14:solidFill>
              <w14:schemeClr w14:val="tx1"/>
            </w14:solidFill>
          </w14:textFill>
        </w:rPr>
        <w:t xml:space="preserve"> </w:t>
      </w:r>
      <w:r>
        <w:rPr>
          <w:rFonts w:hint="default" w:ascii="仿宋_GB2312" w:hAnsi="仿宋_GB2312" w:eastAsia="仿宋_GB2312" w:cs="仿宋_GB2312"/>
          <w:kern w:val="28"/>
          <w:sz w:val="32"/>
          <w:szCs w:val="32"/>
          <w:u w:val="single"/>
          <w:lang w:val="en-US" w:eastAsia="zh-CN" w:bidi="ar-SA"/>
        </w:rPr>
        <w:t>（1）</w:t>
      </w:r>
      <w:r>
        <w:rPr>
          <w:rFonts w:hint="eastAsia" w:ascii="仿宋_GB2312" w:hAnsi="仿宋_GB2312" w:eastAsia="仿宋_GB2312" w:cs="仿宋_GB2312"/>
          <w:color w:val="000000" w:themeColor="text1"/>
          <w:kern w:val="28"/>
          <w:sz w:val="32"/>
          <w:szCs w:val="32"/>
          <w:u w:val="single"/>
          <w:lang w:val="en-US" w:eastAsia="zh-CN" w:bidi="ar-SA"/>
          <w14:textFill>
            <w14:solidFill>
              <w14:schemeClr w14:val="tx1"/>
            </w14:solidFill>
          </w14:textFill>
        </w:rPr>
        <w:t xml:space="preserve"> </w:t>
      </w:r>
      <w:r>
        <w:rPr>
          <w:rFonts w:hint="default" w:ascii="仿宋_GB2312" w:hAnsi="仿宋_GB2312" w:eastAsia="仿宋_GB2312" w:cs="仿宋_GB2312"/>
          <w:kern w:val="28"/>
          <w:sz w:val="32"/>
          <w:szCs w:val="32"/>
          <w:lang w:val="en-US" w:eastAsia="zh-CN" w:bidi="ar-SA"/>
        </w:rPr>
        <w:t>种方式解决：</w:t>
      </w:r>
    </w:p>
    <w:p w14:paraId="263E79A5">
      <w:pPr>
        <w:pStyle w:val="14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kern w:val="28"/>
          <w:sz w:val="32"/>
          <w:szCs w:val="32"/>
          <w:lang w:val="en-US" w:eastAsia="zh-CN" w:bidi="ar-SA"/>
        </w:rPr>
      </w:pPr>
      <w:r>
        <w:rPr>
          <w:rFonts w:hint="default" w:ascii="仿宋_GB2312" w:hAnsi="仿宋_GB2312" w:eastAsia="仿宋_GB2312" w:cs="仿宋_GB2312"/>
          <w:kern w:val="28"/>
          <w:sz w:val="32"/>
          <w:szCs w:val="32"/>
          <w:lang w:val="en-US" w:eastAsia="zh-CN" w:bidi="ar-SA"/>
        </w:rPr>
        <w:t>（1）提交设立于横琴粤澳深度合作区的珠海国际仲裁院按照该院仲裁规则进行仲裁。仲裁裁决是终局的，对双方均有约束力；</w:t>
      </w:r>
    </w:p>
    <w:p w14:paraId="6625AC84">
      <w:pPr>
        <w:pStyle w:val="14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kern w:val="28"/>
          <w:sz w:val="32"/>
          <w:szCs w:val="32"/>
          <w:lang w:val="en-US" w:eastAsia="zh-CN" w:bidi="ar-SA"/>
        </w:rPr>
      </w:pPr>
      <w:r>
        <w:rPr>
          <w:rFonts w:hint="default" w:ascii="仿宋_GB2312" w:hAnsi="仿宋_GB2312" w:eastAsia="仿宋_GB2312" w:cs="仿宋_GB2312"/>
          <w:kern w:val="28"/>
          <w:sz w:val="32"/>
          <w:szCs w:val="32"/>
          <w:lang w:val="en-US" w:eastAsia="zh-CN" w:bidi="ar-SA"/>
        </w:rPr>
        <w:t>（2）向</w:t>
      </w:r>
      <w:r>
        <w:rPr>
          <w:rFonts w:hint="eastAsia" w:ascii="仿宋_GB2312" w:hAnsi="仿宋_GB2312" w:eastAsia="仿宋_GB2312" w:cs="仿宋_GB2312"/>
          <w:kern w:val="28"/>
          <w:sz w:val="32"/>
          <w:szCs w:val="32"/>
          <w:lang w:val="en-US" w:eastAsia="zh-CN" w:bidi="ar-SA"/>
        </w:rPr>
        <w:t>横琴粤澳深度合作区</w:t>
      </w:r>
      <w:r>
        <w:rPr>
          <w:rFonts w:hint="default" w:ascii="仿宋_GB2312" w:hAnsi="仿宋_GB2312" w:eastAsia="仿宋_GB2312" w:cs="仿宋_GB2312"/>
          <w:kern w:val="28"/>
          <w:sz w:val="32"/>
          <w:szCs w:val="32"/>
          <w:lang w:val="en-US" w:eastAsia="zh-CN" w:bidi="ar-SA"/>
        </w:rPr>
        <w:t>人民法院起诉。</w:t>
      </w:r>
    </w:p>
    <w:p w14:paraId="1EA97D40">
      <w:pPr>
        <w:pStyle w:val="14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kern w:val="28"/>
          <w:sz w:val="32"/>
          <w:szCs w:val="32"/>
          <w:lang w:val="en-US" w:eastAsia="zh-CN" w:bidi="ar-SA"/>
        </w:rPr>
      </w:pPr>
      <w:r>
        <w:rPr>
          <w:rFonts w:hint="eastAsia" w:ascii="仿宋_GB2312" w:hAnsi="仿宋_GB2312" w:eastAsia="仿宋_GB2312" w:cs="仿宋_GB2312"/>
          <w:kern w:val="28"/>
          <w:sz w:val="32"/>
          <w:szCs w:val="32"/>
          <w:lang w:val="en-US" w:eastAsia="zh-CN" w:bidi="ar-SA"/>
        </w:rPr>
        <w:t>3.在诉讼或仲裁期间，本合同不涉及争议部分的条款仍须按约执行。</w:t>
      </w:r>
    </w:p>
    <w:p w14:paraId="03CCB4DE">
      <w:pPr>
        <w:pStyle w:val="146"/>
        <w:keepNext w:val="0"/>
        <w:keepLines w:val="0"/>
        <w:pageBreakBefore w:val="0"/>
        <w:widowControl w:val="0"/>
        <w:numPr>
          <w:ilvl w:val="0"/>
          <w:numId w:val="12"/>
        </w:numPr>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b/>
          <w:bCs/>
          <w:kern w:val="28"/>
          <w:sz w:val="32"/>
          <w:szCs w:val="32"/>
          <w:lang w:val="en-US" w:eastAsia="zh-CN" w:bidi="ar-SA"/>
        </w:rPr>
      </w:pPr>
      <w:r>
        <w:rPr>
          <w:rFonts w:hint="eastAsia" w:ascii="仿宋_GB2312" w:hAnsi="仿宋_GB2312" w:eastAsia="仿宋_GB2312" w:cs="仿宋_GB2312"/>
          <w:b/>
          <w:bCs/>
          <w:kern w:val="28"/>
          <w:sz w:val="32"/>
          <w:szCs w:val="32"/>
          <w:lang w:val="en-US" w:eastAsia="zh-CN" w:bidi="ar-SA"/>
        </w:rPr>
        <w:t>送达</w:t>
      </w:r>
    </w:p>
    <w:p w14:paraId="000E9AE6">
      <w:pPr>
        <w:pStyle w:val="14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kern w:val="28"/>
          <w:sz w:val="32"/>
          <w:szCs w:val="32"/>
          <w:lang w:val="en-US" w:eastAsia="zh-CN" w:bidi="ar-SA"/>
        </w:rPr>
      </w:pPr>
      <w:r>
        <w:rPr>
          <w:rFonts w:hint="eastAsia" w:ascii="仿宋_GB2312" w:hAnsi="仿宋_GB2312" w:eastAsia="仿宋_GB2312" w:cs="仿宋_GB2312"/>
          <w:kern w:val="28"/>
          <w:sz w:val="32"/>
          <w:szCs w:val="32"/>
          <w:lang w:val="en-US" w:eastAsia="zh-CN" w:bidi="ar-SA"/>
        </w:rPr>
        <w:t>1.</w:t>
      </w:r>
      <w:r>
        <w:rPr>
          <w:rFonts w:hint="default" w:ascii="仿宋_GB2312" w:hAnsi="仿宋_GB2312" w:eastAsia="仿宋_GB2312" w:cs="仿宋_GB2312"/>
          <w:kern w:val="28"/>
          <w:sz w:val="32"/>
          <w:szCs w:val="32"/>
          <w:lang w:val="en-US" w:eastAsia="zh-CN" w:bidi="ar-SA"/>
        </w:rPr>
        <w:t>与合同有关的通知、指令等文件，可通过电子邮件、信函、直接送达方式送达。双方确认以下送达信息：</w:t>
      </w:r>
    </w:p>
    <w:p w14:paraId="1D6DA437">
      <w:pPr>
        <w:pStyle w:val="14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kern w:val="28"/>
          <w:sz w:val="32"/>
          <w:szCs w:val="32"/>
          <w:lang w:val="en-US" w:eastAsia="zh-CN" w:bidi="ar-SA"/>
        </w:rPr>
      </w:pPr>
      <w:r>
        <w:rPr>
          <w:rFonts w:hint="default" w:ascii="仿宋_GB2312" w:hAnsi="仿宋_GB2312" w:eastAsia="仿宋_GB2312" w:cs="仿宋_GB2312"/>
          <w:kern w:val="28"/>
          <w:sz w:val="32"/>
          <w:szCs w:val="32"/>
          <w:lang w:val="en-US" w:eastAsia="zh-CN" w:bidi="ar-SA"/>
        </w:rPr>
        <w:t>甲方：收件人</w:t>
      </w:r>
      <w:r>
        <w:rPr>
          <w:rFonts w:hint="eastAsia" w:ascii="仿宋_GB2312" w:hAnsi="仿宋_GB2312" w:eastAsia="仿宋_GB2312" w:cs="仿宋_GB2312"/>
          <w:color w:val="000000" w:themeColor="text1"/>
          <w:kern w:val="28"/>
          <w:sz w:val="32"/>
          <w:szCs w:val="32"/>
          <w:u w:val="single"/>
          <w:lang w:val="en-US" w:eastAsia="zh-CN" w:bidi="ar-SA"/>
          <w14:textFill>
            <w14:solidFill>
              <w14:schemeClr w14:val="tx1"/>
            </w14:solidFill>
          </w14:textFill>
        </w:rPr>
        <w:t xml:space="preserve"> 张倩芸 </w:t>
      </w:r>
      <w:r>
        <w:rPr>
          <w:rFonts w:hint="default" w:ascii="仿宋_GB2312" w:hAnsi="仿宋_GB2312" w:eastAsia="仿宋_GB2312" w:cs="仿宋_GB2312"/>
          <w:kern w:val="28"/>
          <w:sz w:val="32"/>
          <w:szCs w:val="32"/>
          <w:lang w:val="en-US" w:eastAsia="zh-CN" w:bidi="ar-SA"/>
        </w:rPr>
        <w:t>，联系电话</w:t>
      </w:r>
      <w:r>
        <w:rPr>
          <w:rFonts w:hint="eastAsia" w:ascii="仿宋_GB2312" w:hAnsi="仿宋_GB2312" w:eastAsia="仿宋_GB2312" w:cs="仿宋_GB2312"/>
          <w:color w:val="000000" w:themeColor="text1"/>
          <w:kern w:val="28"/>
          <w:sz w:val="32"/>
          <w:szCs w:val="32"/>
          <w:u w:val="single"/>
          <w:lang w:val="en-US" w:eastAsia="zh-CN" w:bidi="ar-SA"/>
          <w14:textFill>
            <w14:solidFill>
              <w14:schemeClr w14:val="tx1"/>
            </w14:solidFill>
          </w14:textFill>
        </w:rPr>
        <w:t xml:space="preserve"> 8933962 </w:t>
      </w:r>
      <w:r>
        <w:rPr>
          <w:rFonts w:hint="default" w:ascii="仿宋_GB2312" w:hAnsi="仿宋_GB2312" w:eastAsia="仿宋_GB2312" w:cs="仿宋_GB2312"/>
          <w:kern w:val="28"/>
          <w:sz w:val="32"/>
          <w:szCs w:val="32"/>
          <w:lang w:val="en-US" w:eastAsia="zh-CN" w:bidi="ar-SA"/>
        </w:rPr>
        <w:t>，地址</w:t>
      </w:r>
      <w:r>
        <w:rPr>
          <w:rFonts w:hint="eastAsia" w:ascii="仿宋_GB2312" w:hAnsi="仿宋_GB2312" w:eastAsia="仿宋_GB2312" w:cs="仿宋_GB2312"/>
          <w:color w:val="000000" w:themeColor="text1"/>
          <w:kern w:val="28"/>
          <w:sz w:val="32"/>
          <w:szCs w:val="32"/>
          <w:u w:val="single"/>
          <w:lang w:val="en-US" w:eastAsia="zh-CN" w:bidi="ar-SA"/>
          <w14:textFill>
            <w14:solidFill>
              <w14:schemeClr w14:val="tx1"/>
            </w14:solidFill>
          </w14:textFill>
        </w:rPr>
        <w:t xml:space="preserve"> </w:t>
      </w:r>
      <w:r>
        <w:rPr>
          <w:rFonts w:hint="eastAsia" w:ascii="仿宋_GB2312" w:hAnsi="仿宋_GB2312" w:eastAsia="仿宋_GB2312" w:cs="仿宋_GB2312"/>
          <w:kern w:val="28"/>
          <w:sz w:val="32"/>
          <w:szCs w:val="32"/>
          <w:u w:val="single"/>
          <w:lang w:val="en-US" w:eastAsia="zh-CN" w:bidi="ar-SA"/>
        </w:rPr>
        <w:t>横琴粤澳深度合作区市民服务中心1号楼东副楼</w:t>
      </w:r>
      <w:r>
        <w:rPr>
          <w:rFonts w:hint="eastAsia" w:ascii="仿宋_GB2312" w:hAnsi="仿宋_GB2312" w:eastAsia="仿宋_GB2312" w:cs="仿宋_GB2312"/>
          <w:color w:val="000000" w:themeColor="text1"/>
          <w:kern w:val="28"/>
          <w:sz w:val="32"/>
          <w:szCs w:val="32"/>
          <w:u w:val="single"/>
          <w:lang w:val="en-US" w:eastAsia="zh-CN" w:bidi="ar-SA"/>
          <w14:textFill>
            <w14:solidFill>
              <w14:schemeClr w14:val="tx1"/>
            </w14:solidFill>
          </w14:textFill>
        </w:rPr>
        <w:t xml:space="preserve"> </w:t>
      </w:r>
      <w:r>
        <w:rPr>
          <w:rFonts w:hint="default" w:ascii="仿宋_GB2312" w:hAnsi="仿宋_GB2312" w:eastAsia="仿宋_GB2312" w:cs="仿宋_GB2312"/>
          <w:kern w:val="28"/>
          <w:sz w:val="32"/>
          <w:szCs w:val="32"/>
          <w:lang w:val="en-US" w:eastAsia="zh-CN" w:bidi="ar-SA"/>
        </w:rPr>
        <w:t>。</w:t>
      </w:r>
    </w:p>
    <w:p w14:paraId="115E9D72">
      <w:pPr>
        <w:pStyle w:val="14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kern w:val="28"/>
          <w:sz w:val="32"/>
          <w:szCs w:val="32"/>
          <w:lang w:val="en-US" w:eastAsia="zh-CN" w:bidi="ar-SA"/>
        </w:rPr>
      </w:pPr>
      <w:r>
        <w:rPr>
          <w:rFonts w:hint="default" w:ascii="仿宋_GB2312" w:hAnsi="仿宋_GB2312" w:eastAsia="仿宋_GB2312" w:cs="仿宋_GB2312"/>
          <w:kern w:val="28"/>
          <w:sz w:val="32"/>
          <w:szCs w:val="32"/>
          <w:lang w:val="en-US" w:eastAsia="zh-CN" w:bidi="ar-SA"/>
        </w:rPr>
        <w:t>乙方：收件人</w:t>
      </w:r>
      <w:r>
        <w:rPr>
          <w:rFonts w:hint="eastAsia" w:ascii="仿宋_GB2312" w:hAnsi="仿宋_GB2312" w:eastAsia="仿宋_GB2312" w:cs="仿宋_GB2312"/>
          <w:color w:val="000000" w:themeColor="text1"/>
          <w:kern w:val="28"/>
          <w:sz w:val="32"/>
          <w:szCs w:val="32"/>
          <w:lang w:val="en-US" w:eastAsia="zh-CN" w:bidi="ar-SA"/>
          <w14:textFill>
            <w14:solidFill>
              <w14:schemeClr w14:val="tx1"/>
            </w14:solidFill>
          </w14:textFill>
        </w:rPr>
        <w:t xml:space="preserve"> </w:t>
      </w:r>
      <w:r>
        <w:rPr>
          <w:rFonts w:hint="default" w:ascii="仿宋_GB2312" w:hAnsi="仿宋_GB2312" w:eastAsia="仿宋_GB2312" w:cs="仿宋_GB2312"/>
          <w:kern w:val="28"/>
          <w:sz w:val="32"/>
          <w:szCs w:val="32"/>
          <w:lang w:val="en-US" w:eastAsia="zh-CN" w:bidi="ar-SA"/>
        </w:rPr>
        <w:t xml:space="preserve">      </w:t>
      </w:r>
      <w:r>
        <w:rPr>
          <w:rFonts w:hint="eastAsia" w:ascii="仿宋_GB2312" w:hAnsi="仿宋_GB2312" w:eastAsia="仿宋_GB2312" w:cs="仿宋_GB2312"/>
          <w:color w:val="000000" w:themeColor="text1"/>
          <w:kern w:val="28"/>
          <w:sz w:val="32"/>
          <w:szCs w:val="32"/>
          <w:lang w:val="en-US" w:eastAsia="zh-CN" w:bidi="ar-SA"/>
          <w14:textFill>
            <w14:solidFill>
              <w14:schemeClr w14:val="tx1"/>
            </w14:solidFill>
          </w14:textFill>
        </w:rPr>
        <w:t xml:space="preserve"> </w:t>
      </w:r>
      <w:r>
        <w:rPr>
          <w:rFonts w:hint="default" w:ascii="仿宋_GB2312" w:hAnsi="仿宋_GB2312" w:eastAsia="仿宋_GB2312" w:cs="仿宋_GB2312"/>
          <w:kern w:val="28"/>
          <w:sz w:val="32"/>
          <w:szCs w:val="32"/>
          <w:lang w:val="en-US" w:eastAsia="zh-CN" w:bidi="ar-SA"/>
        </w:rPr>
        <w:t>，联系电话</w:t>
      </w:r>
      <w:r>
        <w:rPr>
          <w:rFonts w:hint="eastAsia" w:ascii="仿宋_GB2312" w:hAnsi="仿宋_GB2312" w:eastAsia="仿宋_GB2312" w:cs="仿宋_GB2312"/>
          <w:color w:val="000000" w:themeColor="text1"/>
          <w:kern w:val="28"/>
          <w:sz w:val="32"/>
          <w:szCs w:val="32"/>
          <w:lang w:val="en-US" w:eastAsia="zh-CN" w:bidi="ar-SA"/>
          <w14:textFill>
            <w14:solidFill>
              <w14:schemeClr w14:val="tx1"/>
            </w14:solidFill>
          </w14:textFill>
        </w:rPr>
        <w:t xml:space="preserve"> </w:t>
      </w:r>
      <w:r>
        <w:rPr>
          <w:rFonts w:hint="default" w:ascii="仿宋_GB2312" w:hAnsi="仿宋_GB2312" w:eastAsia="仿宋_GB2312" w:cs="仿宋_GB2312"/>
          <w:kern w:val="28"/>
          <w:sz w:val="32"/>
          <w:szCs w:val="32"/>
          <w:lang w:val="en-US" w:eastAsia="zh-CN" w:bidi="ar-SA"/>
        </w:rPr>
        <w:t xml:space="preserve">     </w:t>
      </w:r>
      <w:r>
        <w:rPr>
          <w:rFonts w:hint="eastAsia" w:ascii="仿宋_GB2312" w:hAnsi="仿宋_GB2312" w:eastAsia="仿宋_GB2312" w:cs="仿宋_GB2312"/>
          <w:color w:val="000000" w:themeColor="text1"/>
          <w:kern w:val="28"/>
          <w:sz w:val="32"/>
          <w:szCs w:val="32"/>
          <w:lang w:val="en-US" w:eastAsia="zh-CN" w:bidi="ar-SA"/>
          <w14:textFill>
            <w14:solidFill>
              <w14:schemeClr w14:val="tx1"/>
            </w14:solidFill>
          </w14:textFill>
        </w:rPr>
        <w:t xml:space="preserve"> </w:t>
      </w:r>
      <w:r>
        <w:rPr>
          <w:rFonts w:hint="default" w:ascii="仿宋_GB2312" w:hAnsi="仿宋_GB2312" w:eastAsia="仿宋_GB2312" w:cs="仿宋_GB2312"/>
          <w:kern w:val="28"/>
          <w:sz w:val="32"/>
          <w:szCs w:val="32"/>
          <w:lang w:val="en-US" w:eastAsia="zh-CN" w:bidi="ar-SA"/>
        </w:rPr>
        <w:t>，电子邮箱</w:t>
      </w:r>
      <w:r>
        <w:rPr>
          <w:rFonts w:hint="eastAsia" w:ascii="仿宋_GB2312" w:hAnsi="仿宋_GB2312" w:eastAsia="仿宋_GB2312" w:cs="仿宋_GB2312"/>
          <w:color w:val="000000" w:themeColor="text1"/>
          <w:kern w:val="28"/>
          <w:sz w:val="32"/>
          <w:szCs w:val="32"/>
          <w:lang w:val="en-US" w:eastAsia="zh-CN" w:bidi="ar-SA"/>
          <w14:textFill>
            <w14:solidFill>
              <w14:schemeClr w14:val="tx1"/>
            </w14:solidFill>
          </w14:textFill>
        </w:rPr>
        <w:t xml:space="preserve"> </w:t>
      </w:r>
      <w:r>
        <w:rPr>
          <w:rFonts w:hint="default" w:ascii="仿宋_GB2312" w:hAnsi="仿宋_GB2312" w:eastAsia="仿宋_GB2312" w:cs="仿宋_GB2312"/>
          <w:kern w:val="28"/>
          <w:sz w:val="32"/>
          <w:szCs w:val="32"/>
          <w:lang w:val="en-US" w:eastAsia="zh-CN" w:bidi="ar-SA"/>
        </w:rPr>
        <w:t xml:space="preserve">     </w:t>
      </w:r>
      <w:r>
        <w:rPr>
          <w:rFonts w:hint="eastAsia" w:ascii="仿宋_GB2312" w:hAnsi="仿宋_GB2312" w:eastAsia="仿宋_GB2312" w:cs="仿宋_GB2312"/>
          <w:color w:val="000000" w:themeColor="text1"/>
          <w:kern w:val="28"/>
          <w:sz w:val="32"/>
          <w:szCs w:val="32"/>
          <w:lang w:val="en-US" w:eastAsia="zh-CN" w:bidi="ar-SA"/>
          <w14:textFill>
            <w14:solidFill>
              <w14:schemeClr w14:val="tx1"/>
            </w14:solidFill>
          </w14:textFill>
        </w:rPr>
        <w:t xml:space="preserve"> </w:t>
      </w:r>
      <w:r>
        <w:rPr>
          <w:rFonts w:hint="default" w:ascii="仿宋_GB2312" w:hAnsi="仿宋_GB2312" w:eastAsia="仿宋_GB2312" w:cs="仿宋_GB2312"/>
          <w:kern w:val="28"/>
          <w:sz w:val="32"/>
          <w:szCs w:val="32"/>
          <w:lang w:val="en-US" w:eastAsia="zh-CN" w:bidi="ar-SA"/>
        </w:rPr>
        <w:t>，地址</w:t>
      </w:r>
      <w:r>
        <w:rPr>
          <w:rFonts w:hint="eastAsia" w:ascii="仿宋_GB2312" w:hAnsi="仿宋_GB2312" w:eastAsia="仿宋_GB2312" w:cs="仿宋_GB2312"/>
          <w:color w:val="000000" w:themeColor="text1"/>
          <w:kern w:val="28"/>
          <w:sz w:val="32"/>
          <w:szCs w:val="32"/>
          <w:lang w:val="en-US" w:eastAsia="zh-CN" w:bidi="ar-SA"/>
          <w14:textFill>
            <w14:solidFill>
              <w14:schemeClr w14:val="tx1"/>
            </w14:solidFill>
          </w14:textFill>
        </w:rPr>
        <w:t xml:space="preserve"> </w:t>
      </w:r>
      <w:r>
        <w:rPr>
          <w:rFonts w:hint="default" w:ascii="仿宋_GB2312" w:hAnsi="仿宋_GB2312" w:eastAsia="仿宋_GB2312" w:cs="仿宋_GB2312"/>
          <w:kern w:val="28"/>
          <w:sz w:val="32"/>
          <w:szCs w:val="32"/>
          <w:lang w:val="en-US" w:eastAsia="zh-CN" w:bidi="ar-SA"/>
        </w:rPr>
        <w:t xml:space="preserve">        </w:t>
      </w:r>
      <w:r>
        <w:rPr>
          <w:rFonts w:hint="eastAsia" w:ascii="仿宋_GB2312" w:hAnsi="仿宋_GB2312" w:eastAsia="仿宋_GB2312" w:cs="仿宋_GB2312"/>
          <w:color w:val="000000" w:themeColor="text1"/>
          <w:kern w:val="28"/>
          <w:sz w:val="32"/>
          <w:szCs w:val="32"/>
          <w:lang w:val="en-US" w:eastAsia="zh-CN" w:bidi="ar-SA"/>
          <w14:textFill>
            <w14:solidFill>
              <w14:schemeClr w14:val="tx1"/>
            </w14:solidFill>
          </w14:textFill>
        </w:rPr>
        <w:t xml:space="preserve"> </w:t>
      </w:r>
      <w:r>
        <w:rPr>
          <w:rFonts w:hint="default" w:ascii="仿宋_GB2312" w:hAnsi="仿宋_GB2312" w:eastAsia="仿宋_GB2312" w:cs="仿宋_GB2312"/>
          <w:kern w:val="28"/>
          <w:sz w:val="32"/>
          <w:szCs w:val="32"/>
          <w:lang w:val="en-US" w:eastAsia="zh-CN" w:bidi="ar-SA"/>
        </w:rPr>
        <w:t>。</w:t>
      </w:r>
    </w:p>
    <w:p w14:paraId="26975FF5">
      <w:pPr>
        <w:pStyle w:val="14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kern w:val="28"/>
          <w:sz w:val="32"/>
          <w:szCs w:val="32"/>
          <w:lang w:val="en-US" w:eastAsia="zh-CN" w:bidi="ar-SA"/>
        </w:rPr>
      </w:pPr>
      <w:r>
        <w:rPr>
          <w:rFonts w:hint="eastAsia" w:ascii="仿宋_GB2312" w:hAnsi="仿宋_GB2312" w:eastAsia="仿宋_GB2312" w:cs="仿宋_GB2312"/>
          <w:kern w:val="28"/>
          <w:sz w:val="32"/>
          <w:szCs w:val="32"/>
          <w:lang w:val="en-US" w:eastAsia="zh-CN" w:bidi="ar-SA"/>
        </w:rPr>
        <w:t>2.</w:t>
      </w:r>
      <w:r>
        <w:rPr>
          <w:rFonts w:hint="default" w:ascii="仿宋_GB2312" w:hAnsi="仿宋_GB2312" w:eastAsia="仿宋_GB2312" w:cs="仿宋_GB2312"/>
          <w:kern w:val="28"/>
          <w:sz w:val="32"/>
          <w:szCs w:val="32"/>
          <w:lang w:val="en-US" w:eastAsia="zh-CN" w:bidi="ar-SA"/>
        </w:rPr>
        <w:t>一方通过电子邮箱发送文件的，文件到达对方邮箱即视为送达，送达时间为电子邮件到达对方邮箱地址时间；一方通过信函邮寄送达的，则信函寄出后的第</w:t>
      </w:r>
      <w:r>
        <w:rPr>
          <w:rFonts w:hint="eastAsia" w:ascii="仿宋_GB2312" w:hAnsi="仿宋_GB2312" w:eastAsia="仿宋_GB2312" w:cs="仿宋_GB2312"/>
          <w:kern w:val="28"/>
          <w:sz w:val="32"/>
          <w:szCs w:val="32"/>
          <w:lang w:val="en-US" w:eastAsia="zh-CN" w:bidi="ar-SA"/>
        </w:rPr>
        <w:t>五</w:t>
      </w:r>
      <w:r>
        <w:rPr>
          <w:rFonts w:hint="default" w:ascii="仿宋_GB2312" w:hAnsi="仿宋_GB2312" w:eastAsia="仿宋_GB2312" w:cs="仿宋_GB2312"/>
          <w:kern w:val="28"/>
          <w:sz w:val="32"/>
          <w:szCs w:val="32"/>
          <w:lang w:val="en-US" w:eastAsia="zh-CN" w:bidi="ar-SA"/>
        </w:rPr>
        <w:t>个工作日或收件人实际签收日（以先到的时间为准）视为送达；一方选择直接送达的，则递交时视为送达。</w:t>
      </w:r>
    </w:p>
    <w:p w14:paraId="301480C9">
      <w:pPr>
        <w:pStyle w:val="14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kern w:val="28"/>
          <w:sz w:val="32"/>
          <w:szCs w:val="32"/>
          <w:lang w:val="en-US" w:eastAsia="zh-CN" w:bidi="ar-SA"/>
        </w:rPr>
      </w:pPr>
      <w:r>
        <w:rPr>
          <w:rFonts w:hint="eastAsia" w:ascii="仿宋_GB2312" w:hAnsi="仿宋_GB2312" w:eastAsia="仿宋_GB2312" w:cs="仿宋_GB2312"/>
          <w:kern w:val="28"/>
          <w:sz w:val="32"/>
          <w:szCs w:val="32"/>
          <w:lang w:val="en-US" w:eastAsia="zh-CN" w:bidi="ar-SA"/>
        </w:rPr>
        <w:t>3.</w:t>
      </w:r>
      <w:r>
        <w:rPr>
          <w:rFonts w:hint="default" w:ascii="仿宋_GB2312" w:hAnsi="仿宋_GB2312" w:eastAsia="仿宋_GB2312" w:cs="仿宋_GB2312"/>
          <w:kern w:val="28"/>
          <w:sz w:val="32"/>
          <w:szCs w:val="32"/>
          <w:lang w:val="en-US" w:eastAsia="zh-CN" w:bidi="ar-SA"/>
        </w:rPr>
        <w:t>双方承诺，因本协议的履行或争议解决，上述联系人和联系方式为有效的联系方式，各项通知均应当向上述联系、联系方式送达。在诉讼、仲裁中，上述联系人、联系方式亦为有效的送达地址，向上述地址的送达即为有效送达，即使发生拒收、退信等事件。</w:t>
      </w:r>
    </w:p>
    <w:p w14:paraId="0AA75391">
      <w:pPr>
        <w:pStyle w:val="14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kern w:val="28"/>
          <w:sz w:val="32"/>
          <w:szCs w:val="32"/>
          <w:lang w:val="en-US" w:eastAsia="zh-CN" w:bidi="ar-SA"/>
        </w:rPr>
      </w:pPr>
      <w:r>
        <w:rPr>
          <w:rFonts w:hint="eastAsia" w:ascii="仿宋_GB2312" w:hAnsi="仿宋_GB2312" w:eastAsia="仿宋_GB2312" w:cs="仿宋_GB2312"/>
          <w:kern w:val="28"/>
          <w:sz w:val="32"/>
          <w:szCs w:val="32"/>
          <w:lang w:val="en-US" w:eastAsia="zh-CN" w:bidi="ar-SA"/>
        </w:rPr>
        <w:t>4.</w:t>
      </w:r>
      <w:r>
        <w:rPr>
          <w:rFonts w:hint="default" w:ascii="仿宋_GB2312" w:hAnsi="仿宋_GB2312" w:eastAsia="仿宋_GB2312" w:cs="仿宋_GB2312"/>
          <w:kern w:val="28"/>
          <w:sz w:val="32"/>
          <w:szCs w:val="32"/>
          <w:lang w:val="en-US" w:eastAsia="zh-CN" w:bidi="ar-SA"/>
        </w:rPr>
        <w:t>当事人一方变更收件人、邮箱或地址等信息的，变更方应当即时通知对方；在对方收到变更通知之前，对方当事人或者仲裁、司法机构已经向原联系人、联系方式进行的通知，视为有效通知。</w:t>
      </w:r>
    </w:p>
    <w:p w14:paraId="167F11E3">
      <w:pPr>
        <w:pStyle w:val="14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kern w:val="28"/>
          <w:sz w:val="32"/>
          <w:szCs w:val="32"/>
          <w:lang w:val="en-US" w:eastAsia="zh-CN" w:bidi="ar-SA"/>
        </w:rPr>
      </w:pPr>
      <w:r>
        <w:rPr>
          <w:rFonts w:hint="eastAsia" w:ascii="仿宋_GB2312" w:hAnsi="仿宋_GB2312" w:eastAsia="仿宋_GB2312" w:cs="仿宋_GB2312"/>
          <w:kern w:val="28"/>
          <w:sz w:val="32"/>
          <w:szCs w:val="32"/>
          <w:lang w:val="en-US" w:eastAsia="zh-CN" w:bidi="ar-SA"/>
        </w:rPr>
        <w:t>5.本条款为独立条款，不受合同整体或其他条款的效力的影响，始终有效。</w:t>
      </w:r>
    </w:p>
    <w:p w14:paraId="49CD43AE">
      <w:pPr>
        <w:pStyle w:val="146"/>
        <w:keepNext w:val="0"/>
        <w:keepLines w:val="0"/>
        <w:pageBreakBefore w:val="0"/>
        <w:widowControl w:val="0"/>
        <w:numPr>
          <w:ilvl w:val="0"/>
          <w:numId w:val="12"/>
        </w:numPr>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b/>
          <w:bCs/>
          <w:kern w:val="28"/>
          <w:sz w:val="32"/>
          <w:szCs w:val="32"/>
          <w:lang w:val="en-US" w:eastAsia="zh-CN" w:bidi="ar-SA"/>
        </w:rPr>
      </w:pPr>
      <w:r>
        <w:rPr>
          <w:rFonts w:hint="default" w:ascii="仿宋_GB2312" w:hAnsi="仿宋_GB2312" w:eastAsia="仿宋_GB2312" w:cs="仿宋_GB2312"/>
          <w:b/>
          <w:bCs/>
          <w:kern w:val="28"/>
          <w:sz w:val="32"/>
          <w:szCs w:val="32"/>
          <w:lang w:val="en-US" w:eastAsia="zh-CN" w:bidi="ar-SA"/>
        </w:rPr>
        <w:t>合同生效</w:t>
      </w:r>
      <w:r>
        <w:rPr>
          <w:rFonts w:hint="eastAsia" w:ascii="仿宋_GB2312" w:hAnsi="仿宋_GB2312" w:eastAsia="仿宋_GB2312" w:cs="仿宋_GB2312"/>
          <w:b/>
          <w:bCs/>
          <w:kern w:val="28"/>
          <w:sz w:val="32"/>
          <w:szCs w:val="32"/>
          <w:lang w:val="en-US" w:eastAsia="zh-CN" w:bidi="ar-SA"/>
        </w:rPr>
        <w:t>、变更及终止</w:t>
      </w:r>
    </w:p>
    <w:p w14:paraId="2E346A21">
      <w:pPr>
        <w:pStyle w:val="14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kern w:val="28"/>
          <w:sz w:val="32"/>
          <w:szCs w:val="32"/>
          <w:lang w:val="en-US" w:eastAsia="zh-CN" w:bidi="ar-SA"/>
        </w:rPr>
      </w:pPr>
      <w:r>
        <w:rPr>
          <w:rFonts w:hint="eastAsia" w:ascii="仿宋_GB2312" w:hAnsi="仿宋_GB2312" w:eastAsia="仿宋_GB2312" w:cs="仿宋_GB2312"/>
          <w:kern w:val="28"/>
          <w:sz w:val="32"/>
          <w:szCs w:val="32"/>
          <w:lang w:val="en-US" w:eastAsia="zh-CN" w:bidi="ar-SA"/>
        </w:rPr>
        <w:t>1.</w:t>
      </w:r>
      <w:r>
        <w:rPr>
          <w:rFonts w:hint="default" w:ascii="仿宋_GB2312" w:hAnsi="仿宋_GB2312" w:eastAsia="仿宋_GB2312" w:cs="仿宋_GB2312"/>
          <w:kern w:val="28"/>
          <w:sz w:val="32"/>
          <w:szCs w:val="32"/>
          <w:lang w:val="en-US" w:eastAsia="zh-CN" w:bidi="ar-SA"/>
        </w:rPr>
        <w:t>本合同自双方法定代表人或授权代表签字并加盖公章或合同专用章之日起生效。</w:t>
      </w:r>
    </w:p>
    <w:p w14:paraId="40CF56D6">
      <w:pPr>
        <w:pStyle w:val="14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kern w:val="28"/>
          <w:sz w:val="32"/>
          <w:szCs w:val="32"/>
          <w:lang w:val="en-US" w:eastAsia="zh-CN" w:bidi="ar-SA"/>
        </w:rPr>
      </w:pPr>
      <w:r>
        <w:rPr>
          <w:rFonts w:hint="eastAsia" w:ascii="仿宋_GB2312" w:hAnsi="仿宋_GB2312" w:eastAsia="仿宋_GB2312" w:cs="仿宋_GB2312"/>
          <w:kern w:val="28"/>
          <w:sz w:val="32"/>
          <w:szCs w:val="32"/>
          <w:lang w:val="en-US" w:eastAsia="zh-CN" w:bidi="ar-SA"/>
        </w:rPr>
        <w:t>2.本合同未尽事宜及变更事项，双方协商一致可签署书面补充协议，补充协议与本合同具有同等法律效力。</w:t>
      </w:r>
    </w:p>
    <w:p w14:paraId="5F86C16C">
      <w:pPr>
        <w:pStyle w:val="14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kern w:val="28"/>
          <w:sz w:val="32"/>
          <w:szCs w:val="32"/>
          <w:lang w:val="en-US" w:eastAsia="zh-CN" w:bidi="ar-SA"/>
        </w:rPr>
      </w:pPr>
      <w:r>
        <w:rPr>
          <w:rFonts w:hint="eastAsia" w:ascii="仿宋_GB2312" w:hAnsi="仿宋_GB2312" w:eastAsia="仿宋_GB2312" w:cs="仿宋_GB2312"/>
          <w:kern w:val="28"/>
          <w:sz w:val="32"/>
          <w:szCs w:val="32"/>
          <w:lang w:val="en-US" w:eastAsia="zh-CN" w:bidi="ar-SA"/>
        </w:rPr>
        <w:t>3.本合同自合同履行期届满或双方签订书面终止协议时终止。</w:t>
      </w:r>
    </w:p>
    <w:p w14:paraId="722DCE5A">
      <w:pPr>
        <w:pStyle w:val="14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kern w:val="28"/>
          <w:sz w:val="32"/>
          <w:szCs w:val="32"/>
          <w:lang w:val="en-US" w:eastAsia="zh-CN" w:bidi="ar-SA"/>
        </w:rPr>
      </w:pPr>
      <w:r>
        <w:rPr>
          <w:rFonts w:hint="eastAsia" w:ascii="仿宋_GB2312" w:hAnsi="仿宋_GB2312" w:eastAsia="仿宋_GB2312" w:cs="仿宋_GB2312"/>
          <w:kern w:val="28"/>
          <w:sz w:val="32"/>
          <w:szCs w:val="32"/>
          <w:lang w:val="en-US" w:eastAsia="zh-CN" w:bidi="ar-SA"/>
        </w:rPr>
        <w:t>4.本合同一式</w:t>
      </w:r>
      <w:r>
        <w:rPr>
          <w:rFonts w:hint="eastAsia" w:ascii="仿宋_GB2312" w:hAnsi="仿宋_GB2312" w:eastAsia="仿宋_GB2312" w:cs="仿宋_GB2312"/>
          <w:color w:val="000000" w:themeColor="text1"/>
          <w:kern w:val="28"/>
          <w:sz w:val="32"/>
          <w:szCs w:val="32"/>
          <w:u w:val="single"/>
          <w:lang w:val="en-US" w:eastAsia="zh-CN" w:bidi="ar-SA"/>
          <w14:textFill>
            <w14:solidFill>
              <w14:schemeClr w14:val="tx1"/>
            </w14:solidFill>
          </w14:textFill>
        </w:rPr>
        <w:t xml:space="preserve"> 肆 </w:t>
      </w:r>
      <w:r>
        <w:rPr>
          <w:rFonts w:hint="eastAsia" w:ascii="仿宋_GB2312" w:hAnsi="仿宋_GB2312" w:eastAsia="仿宋_GB2312" w:cs="仿宋_GB2312"/>
          <w:kern w:val="28"/>
          <w:sz w:val="32"/>
          <w:szCs w:val="32"/>
          <w:lang w:val="en-US" w:eastAsia="zh-CN" w:bidi="ar-SA"/>
        </w:rPr>
        <w:t>份，甲方执</w:t>
      </w:r>
      <w:r>
        <w:rPr>
          <w:rFonts w:hint="eastAsia" w:ascii="仿宋_GB2312" w:hAnsi="仿宋_GB2312" w:eastAsia="仿宋_GB2312" w:cs="仿宋_GB2312"/>
          <w:color w:val="000000" w:themeColor="text1"/>
          <w:kern w:val="28"/>
          <w:sz w:val="32"/>
          <w:szCs w:val="32"/>
          <w:u w:val="single"/>
          <w:lang w:val="en-US" w:eastAsia="zh-CN" w:bidi="ar-SA"/>
          <w14:textFill>
            <w14:solidFill>
              <w14:schemeClr w14:val="tx1"/>
            </w14:solidFill>
          </w14:textFill>
        </w:rPr>
        <w:t xml:space="preserve"> 贰 </w:t>
      </w:r>
      <w:r>
        <w:rPr>
          <w:rFonts w:hint="eastAsia" w:ascii="仿宋_GB2312" w:hAnsi="仿宋_GB2312" w:eastAsia="仿宋_GB2312" w:cs="仿宋_GB2312"/>
          <w:kern w:val="28"/>
          <w:sz w:val="32"/>
          <w:szCs w:val="32"/>
          <w:lang w:val="en-US" w:eastAsia="zh-CN" w:bidi="ar-SA"/>
        </w:rPr>
        <w:t>份，乙方执</w:t>
      </w:r>
      <w:r>
        <w:rPr>
          <w:rFonts w:hint="eastAsia" w:ascii="仿宋_GB2312" w:hAnsi="仿宋_GB2312" w:eastAsia="仿宋_GB2312" w:cs="仿宋_GB2312"/>
          <w:color w:val="000000" w:themeColor="text1"/>
          <w:kern w:val="28"/>
          <w:sz w:val="32"/>
          <w:szCs w:val="32"/>
          <w:u w:val="single"/>
          <w:lang w:val="en-US" w:eastAsia="zh-CN" w:bidi="ar-SA"/>
          <w14:textFill>
            <w14:solidFill>
              <w14:schemeClr w14:val="tx1"/>
            </w14:solidFill>
          </w14:textFill>
        </w:rPr>
        <w:t xml:space="preserve"> 贰 </w:t>
      </w:r>
      <w:r>
        <w:rPr>
          <w:rFonts w:hint="eastAsia" w:ascii="仿宋_GB2312" w:hAnsi="仿宋_GB2312" w:eastAsia="仿宋_GB2312" w:cs="仿宋_GB2312"/>
          <w:kern w:val="28"/>
          <w:sz w:val="32"/>
          <w:szCs w:val="32"/>
          <w:lang w:val="en-US" w:eastAsia="zh-CN" w:bidi="ar-SA"/>
        </w:rPr>
        <w:t>份，每份具有同等法律效力。</w:t>
      </w:r>
    </w:p>
    <w:p w14:paraId="188561A2">
      <w:pPr>
        <w:pStyle w:val="146"/>
        <w:keepNext w:val="0"/>
        <w:keepLines w:val="0"/>
        <w:pageBreakBefore w:val="0"/>
        <w:widowControl w:val="0"/>
        <w:numPr>
          <w:ilvl w:val="0"/>
          <w:numId w:val="12"/>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kern w:val="28"/>
          <w:sz w:val="32"/>
          <w:szCs w:val="32"/>
          <w:lang w:val="en-US" w:eastAsia="zh-CN" w:bidi="ar-SA"/>
        </w:rPr>
      </w:pPr>
      <w:r>
        <w:rPr>
          <w:rFonts w:hint="eastAsia" w:ascii="仿宋_GB2312" w:hAnsi="仿宋_GB2312" w:eastAsia="仿宋_GB2312" w:cs="仿宋_GB2312"/>
          <w:b/>
          <w:bCs/>
          <w:kern w:val="28"/>
          <w:sz w:val="32"/>
          <w:szCs w:val="32"/>
          <w:lang w:val="en-US" w:eastAsia="zh-CN" w:bidi="ar-SA"/>
        </w:rPr>
        <w:t>附件</w:t>
      </w:r>
    </w:p>
    <w:p w14:paraId="0FCC13A6">
      <w:pPr>
        <w:pStyle w:val="14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kern w:val="28"/>
          <w:sz w:val="32"/>
          <w:szCs w:val="32"/>
          <w:lang w:val="en-US" w:eastAsia="zh-CN" w:bidi="ar-SA"/>
        </w:rPr>
      </w:pPr>
      <w:r>
        <w:rPr>
          <w:rFonts w:hint="default" w:ascii="仿宋_GB2312" w:hAnsi="仿宋_GB2312" w:eastAsia="仿宋_GB2312" w:cs="仿宋_GB2312"/>
          <w:kern w:val="28"/>
          <w:sz w:val="32"/>
          <w:szCs w:val="32"/>
          <w:lang w:val="en-US" w:eastAsia="zh-CN" w:bidi="ar-SA"/>
        </w:rPr>
        <w:t>以下附件均为本合同必要的组成部分，与本合同具有同等的法律效力。</w:t>
      </w:r>
    </w:p>
    <w:p w14:paraId="67CCB341">
      <w:pPr>
        <w:pStyle w:val="14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kern w:val="28"/>
          <w:sz w:val="32"/>
          <w:szCs w:val="32"/>
          <w:lang w:val="en-US" w:eastAsia="zh-CN" w:bidi="ar-SA"/>
        </w:rPr>
      </w:pPr>
      <w:r>
        <w:rPr>
          <w:rFonts w:hint="eastAsia" w:ascii="仿宋_GB2312" w:hAnsi="仿宋_GB2312" w:eastAsia="仿宋_GB2312" w:cs="仿宋_GB2312"/>
          <w:kern w:val="28"/>
          <w:sz w:val="32"/>
          <w:szCs w:val="32"/>
          <w:lang w:val="en-US" w:eastAsia="zh-CN" w:bidi="ar-SA"/>
        </w:rPr>
        <w:t>附件1：报价表；</w:t>
      </w:r>
    </w:p>
    <w:p w14:paraId="4006EE12">
      <w:pPr>
        <w:pStyle w:val="14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kern w:val="28"/>
          <w:sz w:val="32"/>
          <w:szCs w:val="32"/>
          <w:lang w:val="en-US" w:eastAsia="zh-CN" w:bidi="ar-SA"/>
        </w:rPr>
      </w:pPr>
      <w:r>
        <w:rPr>
          <w:rFonts w:hint="eastAsia" w:ascii="仿宋_GB2312" w:hAnsi="仿宋_GB2312" w:eastAsia="仿宋_GB2312" w:cs="仿宋_GB2312"/>
          <w:kern w:val="28"/>
          <w:sz w:val="32"/>
          <w:szCs w:val="32"/>
          <w:lang w:val="en-US" w:eastAsia="zh-CN" w:bidi="ar-SA"/>
        </w:rPr>
        <w:t>附件2：用户需求书。</w:t>
      </w:r>
    </w:p>
    <w:p w14:paraId="4D0EB5F9">
      <w:pPr>
        <w:pStyle w:val="14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kern w:val="28"/>
          <w:sz w:val="32"/>
          <w:szCs w:val="32"/>
          <w:lang w:val="en-US" w:eastAsia="zh-CN" w:bidi="ar-SA"/>
        </w:rPr>
      </w:pPr>
      <w:r>
        <w:rPr>
          <w:rFonts w:hint="eastAsia" w:ascii="仿宋_GB2312" w:hAnsi="仿宋_GB2312" w:eastAsia="仿宋_GB2312" w:cs="仿宋_GB2312"/>
          <w:kern w:val="28"/>
          <w:sz w:val="32"/>
          <w:szCs w:val="32"/>
          <w:lang w:val="en-US" w:eastAsia="zh-CN" w:bidi="ar-SA"/>
        </w:rPr>
        <w:t>... ...</w:t>
      </w:r>
    </w:p>
    <w:p w14:paraId="32BCAE06">
      <w:pPr>
        <w:pStyle w:val="146"/>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8"/>
          <w:sz w:val="32"/>
          <w:szCs w:val="32"/>
          <w:lang w:val="en-US" w:eastAsia="zh-CN" w:bidi="ar-SA"/>
        </w:rPr>
        <w:sectPr>
          <w:type w:val="continuous"/>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kern w:val="28"/>
          <w:sz w:val="32"/>
          <w:szCs w:val="32"/>
          <w:lang w:val="en-US" w:eastAsia="zh-CN" w:bidi="ar-SA"/>
        </w:rPr>
        <w:t>（以下无正文）</w:t>
      </w:r>
    </w:p>
    <w:p w14:paraId="2D72B44A">
      <w:pPr>
        <w:pStyle w:val="146"/>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8"/>
          <w:sz w:val="32"/>
          <w:szCs w:val="32"/>
          <w:lang w:val="en-US" w:eastAsia="zh-CN" w:bidi="ar-SA"/>
        </w:rPr>
      </w:pPr>
      <w:r>
        <w:rPr>
          <w:rFonts w:hint="eastAsia" w:ascii="仿宋_GB2312" w:hAnsi="仿宋_GB2312" w:eastAsia="仿宋_GB2312" w:cs="仿宋_GB2312"/>
          <w:kern w:val="28"/>
          <w:sz w:val="32"/>
          <w:szCs w:val="32"/>
          <w:lang w:val="en-US" w:eastAsia="zh-CN" w:bidi="ar-SA"/>
        </w:rPr>
        <w:t>（本页为签章页）</w:t>
      </w:r>
    </w:p>
    <w:p w14:paraId="69BF6C20">
      <w:pPr>
        <w:pStyle w:val="146"/>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kern w:val="28"/>
          <w:sz w:val="32"/>
          <w:szCs w:val="32"/>
          <w:lang w:val="en-US" w:eastAsia="zh-CN" w:bidi="ar-SA"/>
        </w:rPr>
      </w:pPr>
      <w:r>
        <w:rPr>
          <w:rFonts w:hint="eastAsia" w:ascii="仿宋_GB2312" w:hAnsi="仿宋_GB2312" w:eastAsia="仿宋_GB2312" w:cs="仿宋_GB2312"/>
          <w:kern w:val="28"/>
          <w:sz w:val="32"/>
          <w:szCs w:val="32"/>
          <w:lang w:val="en-US" w:eastAsia="zh-CN" w:bidi="ar-SA"/>
        </w:rPr>
        <w:t xml:space="preserve"> </w:t>
      </w:r>
    </w:p>
    <w:p w14:paraId="52F57F6D">
      <w:pPr>
        <w:pStyle w:val="146"/>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kern w:val="28"/>
          <w:sz w:val="32"/>
          <w:szCs w:val="32"/>
          <w:lang w:val="en-US" w:eastAsia="zh-CN" w:bidi="ar-SA"/>
        </w:rPr>
      </w:pPr>
      <w:r>
        <w:rPr>
          <w:rFonts w:hint="eastAsia" w:ascii="仿宋_GB2312" w:hAnsi="仿宋_GB2312" w:eastAsia="仿宋_GB2312" w:cs="仿宋_GB2312"/>
          <w:kern w:val="28"/>
          <w:sz w:val="32"/>
          <w:szCs w:val="32"/>
          <w:lang w:val="en-US" w:eastAsia="zh-CN" w:bidi="ar-SA"/>
        </w:rPr>
        <w:t>甲方：                       乙方：</w:t>
      </w:r>
    </w:p>
    <w:p w14:paraId="45F83880">
      <w:pPr>
        <w:pStyle w:val="146"/>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kern w:val="28"/>
          <w:sz w:val="32"/>
          <w:szCs w:val="32"/>
          <w:lang w:val="en-US" w:eastAsia="zh-CN" w:bidi="ar-SA"/>
        </w:rPr>
      </w:pPr>
      <w:r>
        <w:rPr>
          <w:rFonts w:hint="eastAsia" w:ascii="仿宋_GB2312" w:hAnsi="仿宋_GB2312" w:eastAsia="仿宋_GB2312" w:cs="仿宋_GB2312"/>
          <w:kern w:val="28"/>
          <w:sz w:val="32"/>
          <w:szCs w:val="32"/>
          <w:lang w:val="en-US" w:eastAsia="zh-CN" w:bidi="ar-SA"/>
        </w:rPr>
        <w:t>法定代表人/                  法定代表人/</w:t>
      </w:r>
    </w:p>
    <w:p w14:paraId="47E25BA6">
      <w:pPr>
        <w:pStyle w:val="146"/>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kern w:val="28"/>
          <w:sz w:val="32"/>
          <w:szCs w:val="32"/>
          <w:lang w:val="en-US" w:eastAsia="zh-CN" w:bidi="ar-SA"/>
        </w:rPr>
      </w:pPr>
      <w:r>
        <w:rPr>
          <w:rFonts w:hint="eastAsia" w:ascii="仿宋_GB2312" w:hAnsi="仿宋_GB2312" w:eastAsia="仿宋_GB2312" w:cs="仿宋_GB2312"/>
          <w:kern w:val="28"/>
          <w:sz w:val="32"/>
          <w:szCs w:val="32"/>
          <w:lang w:val="en-US" w:eastAsia="zh-CN" w:bidi="ar-SA"/>
        </w:rPr>
        <w:t>授权代表：                   授权代表：</w:t>
      </w:r>
    </w:p>
    <w:p w14:paraId="2A06CF81">
      <w:pPr>
        <w:pStyle w:val="146"/>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kern w:val="28"/>
          <w:sz w:val="32"/>
          <w:szCs w:val="32"/>
          <w:lang w:val="en-US" w:eastAsia="zh-CN" w:bidi="ar-SA"/>
        </w:rPr>
      </w:pPr>
      <w:r>
        <w:rPr>
          <w:rFonts w:hint="default" w:ascii="仿宋_GB2312" w:hAnsi="仿宋_GB2312" w:eastAsia="仿宋_GB2312" w:cs="仿宋_GB2312"/>
          <w:kern w:val="28"/>
          <w:sz w:val="32"/>
          <w:szCs w:val="32"/>
          <w:lang w:val="en-US" w:eastAsia="zh-CN" w:bidi="ar-SA"/>
        </w:rPr>
        <w:t>签订时间：</w:t>
      </w:r>
    </w:p>
    <w:p w14:paraId="0E1E75BC">
      <w:pPr>
        <w:pStyle w:val="146"/>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kern w:val="28"/>
          <w:sz w:val="32"/>
          <w:szCs w:val="32"/>
          <w:lang w:val="en-US" w:eastAsia="zh-CN" w:bidi="ar-SA"/>
        </w:rPr>
      </w:pPr>
      <w:r>
        <w:rPr>
          <w:rFonts w:hint="default" w:ascii="仿宋_GB2312" w:hAnsi="仿宋_GB2312" w:eastAsia="仿宋_GB2312" w:cs="仿宋_GB2312"/>
          <w:kern w:val="28"/>
          <w:sz w:val="32"/>
          <w:szCs w:val="32"/>
          <w:lang w:val="en-US" w:eastAsia="zh-CN" w:bidi="ar-SA"/>
        </w:rPr>
        <w:t>签订地点：横琴粤澳深度合作区</w:t>
      </w:r>
    </w:p>
    <w:p w14:paraId="4A91C436">
      <w:pPr>
        <w:rPr>
          <w:rFonts w:hint="eastAsia" w:asciiTheme="minorEastAsia" w:hAnsiTheme="minorEastAsia" w:eastAsiaTheme="minorEastAsia" w:cstheme="minorEastAsia"/>
          <w:color w:val="auto"/>
          <w:highlight w:val="none"/>
        </w:rPr>
      </w:pPr>
    </w:p>
    <w:p w14:paraId="207C782E">
      <w:pPr>
        <w:pStyle w:val="25"/>
        <w:ind w:left="0" w:leftChars="0"/>
        <w:rPr>
          <w:rFonts w:hint="eastAsia" w:asciiTheme="minorEastAsia" w:hAnsiTheme="minorEastAsia" w:eastAsiaTheme="minorEastAsia" w:cstheme="minorEastAsia"/>
          <w:b/>
          <w:bCs/>
          <w:color w:val="auto"/>
          <w:sz w:val="44"/>
          <w:highlight w:val="none"/>
        </w:rPr>
      </w:pPr>
      <w:r>
        <w:rPr>
          <w:rFonts w:hint="eastAsia" w:asciiTheme="minorEastAsia" w:hAnsiTheme="minorEastAsia" w:eastAsiaTheme="minorEastAsia" w:cstheme="minorEastAsia"/>
          <w:b/>
          <w:bCs/>
          <w:color w:val="auto"/>
          <w:highlight w:val="none"/>
        </w:rPr>
        <w:t>注：本合同样本仅供参考，具体条款内容由采购人和中标人协商确定，但不得对</w:t>
      </w:r>
      <w:r>
        <w:rPr>
          <w:rFonts w:hint="eastAsia" w:asciiTheme="minorEastAsia" w:hAnsiTheme="minorEastAsia" w:eastAsiaTheme="minorEastAsia" w:cstheme="minorEastAsia"/>
          <w:b/>
          <w:bCs/>
          <w:color w:val="auto"/>
          <w:highlight w:val="none"/>
          <w:lang w:val="en-US" w:eastAsia="zh-CN"/>
        </w:rPr>
        <w:t>磋商文件</w:t>
      </w:r>
      <w:r>
        <w:rPr>
          <w:rFonts w:hint="eastAsia" w:asciiTheme="minorEastAsia" w:hAnsiTheme="minorEastAsia" w:eastAsiaTheme="minorEastAsia" w:cstheme="minorEastAsia"/>
          <w:b/>
          <w:bCs/>
          <w:color w:val="auto"/>
          <w:highlight w:val="none"/>
        </w:rPr>
        <w:t>、投标文件的实质性条款作出变更。</w:t>
      </w:r>
    </w:p>
    <w:p w14:paraId="77D0AFCE">
      <w:pPr>
        <w:pStyle w:val="39"/>
        <w:pageBreakBefore/>
        <w:numPr>
          <w:ilvl w:val="0"/>
          <w:numId w:val="16"/>
        </w:numPr>
        <w:rPr>
          <w:color w:val="auto"/>
          <w:highlight w:val="none"/>
        </w:rPr>
      </w:pPr>
      <w:r>
        <w:rPr>
          <w:rFonts w:hint="eastAsia"/>
          <w:color w:val="auto"/>
          <w:highlight w:val="none"/>
        </w:rPr>
        <w:t xml:space="preserve"> </w:t>
      </w:r>
      <w:bookmarkStart w:id="132" w:name="_Toc20828"/>
      <w:bookmarkStart w:id="133" w:name="_Toc17975"/>
      <w:bookmarkStart w:id="134" w:name="_Toc22500"/>
      <w:bookmarkStart w:id="135" w:name="_Toc26315"/>
      <w:bookmarkStart w:id="136" w:name="_Toc4670"/>
      <w:bookmarkStart w:id="137" w:name="_Toc14521"/>
      <w:bookmarkStart w:id="138" w:name="_Toc16176"/>
      <w:bookmarkStart w:id="139" w:name="_Toc7516"/>
      <w:bookmarkStart w:id="140" w:name="_Toc3912"/>
      <w:bookmarkStart w:id="141" w:name="_Toc3488"/>
      <w:bookmarkStart w:id="142" w:name="_Toc4391"/>
      <w:bookmarkStart w:id="143" w:name="_Toc20912"/>
      <w:bookmarkStart w:id="144" w:name="_Toc14765"/>
      <w:r>
        <w:rPr>
          <w:rFonts w:hint="eastAsia"/>
          <w:color w:val="auto"/>
          <w:highlight w:val="none"/>
        </w:rPr>
        <w:t>响应文件格式</w:t>
      </w:r>
      <w:bookmarkEnd w:id="122"/>
      <w:bookmarkEnd w:id="123"/>
      <w:bookmarkEnd w:id="124"/>
      <w:bookmarkEnd w:id="125"/>
      <w:bookmarkEnd w:id="126"/>
      <w:bookmarkEnd w:id="127"/>
      <w:bookmarkEnd w:id="128"/>
      <w:bookmarkEnd w:id="129"/>
      <w:bookmarkEnd w:id="130"/>
      <w:bookmarkEnd w:id="131"/>
      <w:r>
        <w:rPr>
          <w:rFonts w:hint="eastAsia"/>
          <w:color w:val="auto"/>
          <w:highlight w:val="none"/>
        </w:rPr>
        <w:t>与要求</w:t>
      </w:r>
      <w:bookmarkEnd w:id="132"/>
      <w:bookmarkEnd w:id="133"/>
      <w:bookmarkEnd w:id="134"/>
      <w:bookmarkEnd w:id="135"/>
      <w:bookmarkEnd w:id="136"/>
      <w:bookmarkEnd w:id="137"/>
      <w:bookmarkEnd w:id="138"/>
      <w:bookmarkEnd w:id="139"/>
      <w:bookmarkEnd w:id="140"/>
      <w:bookmarkEnd w:id="141"/>
      <w:bookmarkEnd w:id="142"/>
      <w:bookmarkEnd w:id="143"/>
      <w:bookmarkEnd w:id="144"/>
    </w:p>
    <w:p w14:paraId="63E2E5E4">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说明：</w:t>
      </w:r>
    </w:p>
    <w:p w14:paraId="0CCAB299">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供应商应提交证明其有资格参加磋商和成交后有能力履行合同的相关文件，并作为其响应文件的一部分，所有文件必须真实可靠、不得伪造，否则将按相关规定予以处罚。 </w:t>
      </w:r>
    </w:p>
    <w:p w14:paraId="4307E29F">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1.法人或者其他组织的营业执照等证明文件，自然人的身份证明： </w:t>
      </w:r>
    </w:p>
    <w:p w14:paraId="223A6C82">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法人包括企业法人、机关法人、事业单位法人和社会团体法人；其他组织主要包括合伙企业、非企业专业服务机构、个体工商户、农村承包经营户；自然人是指《中华人民共和国民法通则》（以下简称《民法通则》）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 自然人，要提供有效的自然人身份证明。 </w:t>
      </w:r>
    </w:p>
    <w:p w14:paraId="49C738DE">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这里所指“其他组织”不包括法人的分支机构，由于法人分支机构不能独立承担民事责任，不能以分支机构的身份参加政府 采购，只能以法人身份参加。“但由于银行、保险、石油石化、电力、电信等行业具有其特殊性，如果能够提供其法人给予的 相应授权证明材料，可以参加政府采购活动”。 </w:t>
      </w:r>
    </w:p>
    <w:p w14:paraId="3410842C">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2.财务状况报告，依法缴纳税收和社会保障资金的相关材料（详见资格性审查表要求） </w:t>
      </w:r>
    </w:p>
    <w:p w14:paraId="3AFCDE73">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3.具有履行合同所必须的设备和专业技术能力的声明。 </w:t>
      </w:r>
    </w:p>
    <w:p w14:paraId="2114D690">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4.供应商参加政府采购前三年内在经营活动中没有重大违法记录声明函。 </w:t>
      </w:r>
    </w:p>
    <w:p w14:paraId="5CF6C135">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5.信用记录查询 </w:t>
      </w:r>
    </w:p>
    <w:p w14:paraId="36E96258">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（1）查询渠道：通过“信用中国”网站(www.creditchina.gov.cn)和“中国政府采购网”（www.ccgp.gov.cn）进行查询；</w:t>
      </w:r>
    </w:p>
    <w:p w14:paraId="7ED9C1AF">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（2）查询截止时点：提交响应文件截止日当天； </w:t>
      </w:r>
    </w:p>
    <w:p w14:paraId="361C10BC">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（3）查询记录：对列入失信被执行人、重大税收违法失信主体、政府采购严重违法失信行为记录名单、信用报告 进行查询； </w:t>
      </w:r>
    </w:p>
    <w:p w14:paraId="32A95423">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采购人或采购代理机构应当按照查询渠道、查询时间节点、查询记录内容进行查询，并存档。对信用记录查询结果中显示供应商被列入失信被执行人、重大税收违法失信主体、政府采购严重违法失信行为记录名单的供应商作无效响应处理。 </w:t>
      </w:r>
    </w:p>
    <w:p w14:paraId="249E48CB">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6. 按照磋商文件要求，供应商应当提交的资格、资信证明文件。 </w:t>
      </w:r>
    </w:p>
    <w:p w14:paraId="5DAA1A83">
      <w:pPr>
        <w:pageBreakBefore/>
        <w:widowControl/>
        <w:rPr>
          <w:rFonts w:ascii="黑体" w:hAnsi="黑体" w:eastAsia="黑体"/>
          <w:color w:val="auto"/>
          <w:sz w:val="24"/>
          <w:szCs w:val="24"/>
          <w:highlight w:val="none"/>
        </w:rPr>
      </w:pPr>
      <w:bookmarkStart w:id="145" w:name="_Toc416771362"/>
      <w:bookmarkStart w:id="146" w:name="_Toc410738975"/>
      <w:bookmarkStart w:id="147" w:name="_Toc410736176"/>
      <w:bookmarkStart w:id="148" w:name="_Toc416770252"/>
      <w:bookmarkStart w:id="149" w:name="_Toc275865604"/>
      <w:r>
        <w:rPr>
          <w:rFonts w:hint="eastAsia" w:ascii="黑体" w:hAnsi="黑体" w:eastAsia="黑体"/>
          <w:color w:val="auto"/>
          <w:sz w:val="24"/>
          <w:szCs w:val="24"/>
          <w:highlight w:val="none"/>
        </w:rPr>
        <w:t xml:space="preserve">（说明：以下封面格式表样仅供参考） </w:t>
      </w:r>
    </w:p>
    <w:bookmarkEnd w:id="145"/>
    <w:bookmarkEnd w:id="146"/>
    <w:bookmarkEnd w:id="147"/>
    <w:bookmarkEnd w:id="148"/>
    <w:p w14:paraId="7AB08A67">
      <w:pPr>
        <w:pStyle w:val="13"/>
        <w:rPr>
          <w:color w:val="auto"/>
          <w:highlight w:val="none"/>
        </w:rPr>
      </w:pPr>
    </w:p>
    <w:tbl>
      <w:tblPr>
        <w:tblStyle w:val="43"/>
        <w:tblW w:w="9912"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2"/>
      </w:tblGrid>
      <w:tr w14:paraId="7C727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912" w:type="dxa"/>
          </w:tcPr>
          <w:p w14:paraId="79ABB994">
            <w:pPr>
              <w:pStyle w:val="17"/>
              <w:spacing w:line="360" w:lineRule="auto"/>
              <w:ind w:firstLine="482" w:firstLineChars="150"/>
              <w:rPr>
                <w:rFonts w:ascii="仿宋_GB2312" w:eastAsia="仿宋_GB2312"/>
                <w:b/>
                <w:color w:val="auto"/>
                <w:sz w:val="32"/>
                <w:highlight w:val="none"/>
              </w:rPr>
            </w:pPr>
          </w:p>
          <w:p w14:paraId="071DF529">
            <w:pPr>
              <w:pStyle w:val="17"/>
              <w:spacing w:line="360" w:lineRule="auto"/>
              <w:ind w:firstLine="482" w:firstLineChars="150"/>
              <w:rPr>
                <w:rFonts w:ascii="仿宋_GB2312" w:eastAsia="仿宋_GB2312"/>
                <w:b/>
                <w:color w:val="auto"/>
                <w:sz w:val="32"/>
                <w:highlight w:val="none"/>
              </w:rPr>
            </w:pPr>
          </w:p>
          <w:p w14:paraId="22AB8DF7">
            <w:pPr>
              <w:pStyle w:val="17"/>
              <w:spacing w:line="360" w:lineRule="auto"/>
              <w:jc w:val="center"/>
              <w:rPr>
                <w:rFonts w:ascii="宋体" w:hAnsi="宋体" w:cs="宋体"/>
                <w:b/>
                <w:color w:val="auto"/>
                <w:sz w:val="72"/>
                <w:szCs w:val="72"/>
                <w:highlight w:val="none"/>
              </w:rPr>
            </w:pPr>
            <w:r>
              <w:rPr>
                <w:rFonts w:hint="eastAsia" w:ascii="宋体" w:hAnsi="宋体" w:cs="宋体"/>
                <w:b/>
                <w:color w:val="auto"/>
                <w:sz w:val="72"/>
                <w:szCs w:val="72"/>
                <w:highlight w:val="none"/>
              </w:rPr>
              <w:t>响应文件/包装封面</w:t>
            </w:r>
          </w:p>
          <w:p w14:paraId="619039DD">
            <w:pPr>
              <w:pStyle w:val="17"/>
              <w:spacing w:line="360" w:lineRule="auto"/>
              <w:jc w:val="center"/>
              <w:rPr>
                <w:rFonts w:ascii="黑体" w:eastAsia="黑体"/>
                <w:b/>
                <w:color w:val="auto"/>
                <w:sz w:val="52"/>
                <w:szCs w:val="52"/>
                <w:highlight w:val="none"/>
              </w:rPr>
            </w:pPr>
          </w:p>
          <w:p w14:paraId="6EC66592">
            <w:pPr>
              <w:pStyle w:val="17"/>
              <w:spacing w:line="360" w:lineRule="auto"/>
              <w:jc w:val="center"/>
              <w:rPr>
                <w:rFonts w:ascii="黑体" w:eastAsia="黑体"/>
                <w:b/>
                <w:color w:val="auto"/>
                <w:sz w:val="32"/>
                <w:highlight w:val="none"/>
              </w:rPr>
            </w:pPr>
            <w:r>
              <w:rPr>
                <w:rFonts w:hint="eastAsia" w:ascii="黑体" w:eastAsia="黑体"/>
                <w:b/>
                <w:color w:val="auto"/>
                <w:sz w:val="52"/>
                <w:szCs w:val="52"/>
                <w:highlight w:val="none"/>
              </w:rPr>
              <w:t xml:space="preserve">口 </w:t>
            </w:r>
            <w:r>
              <w:rPr>
                <w:rFonts w:hint="eastAsia" w:ascii="黑体" w:eastAsia="黑体"/>
                <w:b/>
                <w:color w:val="auto"/>
                <w:sz w:val="32"/>
                <w:highlight w:val="none"/>
              </w:rPr>
              <w:t>报价信封</w:t>
            </w:r>
          </w:p>
          <w:p w14:paraId="7AC7F462">
            <w:pPr>
              <w:pStyle w:val="17"/>
              <w:spacing w:line="360" w:lineRule="auto"/>
              <w:ind w:firstLine="3790" w:firstLineChars="726"/>
              <w:rPr>
                <w:rFonts w:ascii="黑体" w:eastAsia="黑体"/>
                <w:b/>
                <w:color w:val="auto"/>
                <w:sz w:val="32"/>
                <w:highlight w:val="none"/>
              </w:rPr>
            </w:pPr>
            <w:r>
              <w:rPr>
                <w:rFonts w:hint="eastAsia" w:ascii="黑体" w:eastAsia="黑体"/>
                <w:b/>
                <w:color w:val="auto"/>
                <w:sz w:val="52"/>
                <w:szCs w:val="52"/>
                <w:highlight w:val="none"/>
              </w:rPr>
              <w:t xml:space="preserve">口 </w:t>
            </w:r>
            <w:r>
              <w:rPr>
                <w:rFonts w:hint="eastAsia" w:ascii="黑体" w:eastAsia="黑体"/>
                <w:b/>
                <w:color w:val="auto"/>
                <w:sz w:val="32"/>
                <w:highlight w:val="none"/>
              </w:rPr>
              <w:t>正本</w:t>
            </w:r>
          </w:p>
          <w:p w14:paraId="03214119">
            <w:pPr>
              <w:pStyle w:val="17"/>
              <w:spacing w:line="360" w:lineRule="auto"/>
              <w:ind w:firstLine="3790" w:firstLineChars="726"/>
              <w:rPr>
                <w:rFonts w:ascii="黑体" w:eastAsia="黑体"/>
                <w:b/>
                <w:color w:val="auto"/>
                <w:sz w:val="32"/>
                <w:highlight w:val="none"/>
              </w:rPr>
            </w:pPr>
            <w:r>
              <w:rPr>
                <w:rFonts w:hint="eastAsia" w:ascii="黑体" w:eastAsia="黑体"/>
                <w:b/>
                <w:color w:val="auto"/>
                <w:sz w:val="52"/>
                <w:szCs w:val="52"/>
                <w:highlight w:val="none"/>
              </w:rPr>
              <w:t xml:space="preserve">口 </w:t>
            </w:r>
            <w:r>
              <w:rPr>
                <w:rFonts w:hint="eastAsia" w:ascii="黑体" w:eastAsia="黑体"/>
                <w:b/>
                <w:color w:val="auto"/>
                <w:sz w:val="32"/>
                <w:highlight w:val="none"/>
              </w:rPr>
              <w:t>副本</w:t>
            </w:r>
          </w:p>
          <w:p w14:paraId="02486351">
            <w:pPr>
              <w:pStyle w:val="17"/>
              <w:spacing w:line="360" w:lineRule="auto"/>
              <w:rPr>
                <w:rFonts w:ascii="仿宋_GB2312" w:eastAsia="仿宋_GB2312"/>
                <w:b/>
                <w:color w:val="auto"/>
                <w:sz w:val="32"/>
                <w:highlight w:val="none"/>
              </w:rPr>
            </w:pPr>
          </w:p>
          <w:p w14:paraId="06AB7F4C">
            <w:pPr>
              <w:pStyle w:val="17"/>
              <w:spacing w:line="360" w:lineRule="auto"/>
              <w:rPr>
                <w:rFonts w:ascii="仿宋_GB2312" w:eastAsia="仿宋_GB2312"/>
                <w:b/>
                <w:color w:val="auto"/>
                <w:sz w:val="32"/>
                <w:highlight w:val="none"/>
              </w:rPr>
            </w:pPr>
          </w:p>
          <w:p w14:paraId="5FBD169A">
            <w:pPr>
              <w:pStyle w:val="17"/>
              <w:spacing w:after="0" w:line="360" w:lineRule="auto"/>
              <w:ind w:firstLine="1037" w:firstLineChars="369"/>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rPr>
              <w:t>项目编号：</w:t>
            </w:r>
            <w:r>
              <w:rPr>
                <w:rFonts w:hint="eastAsia" w:ascii="宋体" w:hAnsi="宋体" w:cs="宋体"/>
                <w:b/>
                <w:color w:val="auto"/>
                <w:sz w:val="28"/>
                <w:szCs w:val="28"/>
                <w:highlight w:val="none"/>
                <w:lang w:eastAsia="zh-CN"/>
              </w:rPr>
              <w:t>MCCS202503FW</w:t>
            </w:r>
          </w:p>
          <w:p w14:paraId="4757AEEF">
            <w:pPr>
              <w:pStyle w:val="17"/>
              <w:spacing w:after="0" w:line="360" w:lineRule="auto"/>
              <w:ind w:left="2322" w:leftChars="493" w:hanging="1287" w:hangingChars="458"/>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rPr>
              <w:t>项目名称：</w:t>
            </w:r>
            <w:r>
              <w:rPr>
                <w:rFonts w:hint="eastAsia" w:ascii="宋体" w:hAnsi="宋体" w:cs="宋体"/>
                <w:b/>
                <w:color w:val="auto"/>
                <w:sz w:val="28"/>
                <w:szCs w:val="28"/>
                <w:highlight w:val="none"/>
                <w:lang w:eastAsia="zh-CN"/>
              </w:rPr>
              <w:t>横琴出行小程序运营服务采购项目（2025年）</w:t>
            </w:r>
          </w:p>
          <w:p w14:paraId="2C941D74">
            <w:pPr>
              <w:pStyle w:val="17"/>
              <w:spacing w:after="0" w:line="360" w:lineRule="auto"/>
              <w:ind w:firstLine="1037" w:firstLineChars="369"/>
              <w:rPr>
                <w:rFonts w:ascii="宋体" w:hAnsi="宋体" w:cs="宋体"/>
                <w:b/>
                <w:color w:val="auto"/>
                <w:sz w:val="28"/>
                <w:szCs w:val="28"/>
                <w:highlight w:val="none"/>
              </w:rPr>
            </w:pPr>
            <w:r>
              <w:rPr>
                <w:rFonts w:hint="eastAsia" w:ascii="宋体" w:hAnsi="宋体" w:cs="宋体"/>
                <w:b/>
                <w:color w:val="auto"/>
                <w:sz w:val="28"/>
                <w:szCs w:val="28"/>
                <w:highlight w:val="none"/>
              </w:rPr>
              <w:t>响应供应商名称：</w:t>
            </w:r>
          </w:p>
          <w:p w14:paraId="73E28632">
            <w:pPr>
              <w:pStyle w:val="17"/>
              <w:spacing w:after="0" w:line="360" w:lineRule="auto"/>
              <w:ind w:firstLine="1037" w:firstLineChars="369"/>
              <w:rPr>
                <w:rFonts w:ascii="宋体" w:hAnsi="宋体" w:cs="宋体"/>
                <w:b/>
                <w:color w:val="auto"/>
                <w:sz w:val="28"/>
                <w:szCs w:val="28"/>
                <w:highlight w:val="none"/>
              </w:rPr>
            </w:pPr>
            <w:r>
              <w:rPr>
                <w:rFonts w:hint="eastAsia" w:ascii="宋体" w:hAnsi="宋体" w:cs="宋体"/>
                <w:b/>
                <w:color w:val="auto"/>
                <w:sz w:val="28"/>
                <w:szCs w:val="28"/>
                <w:highlight w:val="none"/>
              </w:rPr>
              <w:t>响应供应商地址：</w:t>
            </w:r>
          </w:p>
          <w:p w14:paraId="74AE3D4A">
            <w:pPr>
              <w:pStyle w:val="17"/>
              <w:spacing w:line="400" w:lineRule="exact"/>
              <w:ind w:firstLine="1185" w:firstLineChars="369"/>
              <w:rPr>
                <w:rFonts w:ascii="仿宋_GB2312" w:eastAsia="仿宋_GB2312"/>
                <w:b/>
                <w:color w:val="auto"/>
                <w:sz w:val="32"/>
                <w:highlight w:val="none"/>
              </w:rPr>
            </w:pPr>
          </w:p>
        </w:tc>
      </w:tr>
    </w:tbl>
    <w:p w14:paraId="420CF7D3">
      <w:pPr>
        <w:pageBreakBefore/>
        <w:widowControl/>
        <w:rPr>
          <w:rFonts w:ascii="黑体" w:hAnsi="黑体" w:eastAsia="黑体"/>
          <w:color w:val="auto"/>
          <w:sz w:val="24"/>
          <w:szCs w:val="24"/>
          <w:highlight w:val="none"/>
        </w:rPr>
      </w:pPr>
      <w:bookmarkStart w:id="150" w:name="_Toc410738976"/>
      <w:bookmarkStart w:id="151" w:name="_Toc410736177"/>
      <w:bookmarkStart w:id="152" w:name="_Toc416771363"/>
      <w:bookmarkStart w:id="153" w:name="_Toc416770253"/>
      <w:r>
        <w:rPr>
          <w:rFonts w:hint="eastAsia" w:ascii="黑体" w:hAnsi="黑体" w:eastAsia="黑体"/>
          <w:color w:val="auto"/>
          <w:sz w:val="24"/>
          <w:szCs w:val="24"/>
          <w:highlight w:val="none"/>
        </w:rPr>
        <w:t xml:space="preserve">（说明：以下目录格式表样仅供参考） </w:t>
      </w:r>
    </w:p>
    <w:p w14:paraId="1AD284CE">
      <w:pPr>
        <w:pStyle w:val="3"/>
        <w:adjustRightInd w:val="0"/>
        <w:snapToGrid w:val="0"/>
        <w:spacing w:before="156" w:beforeLines="50" w:after="156" w:afterLines="50" w:line="360" w:lineRule="auto"/>
        <w:jc w:val="center"/>
        <w:rPr>
          <w:rFonts w:ascii="宋体" w:hAnsi="宋体" w:eastAsia="宋体" w:cs="宋体"/>
          <w:bCs w:val="0"/>
          <w:color w:val="auto"/>
          <w:sz w:val="18"/>
          <w:szCs w:val="18"/>
          <w:highlight w:val="none"/>
        </w:rPr>
      </w:pPr>
      <w:r>
        <w:rPr>
          <w:rFonts w:hint="eastAsia" w:ascii="宋体" w:hAnsi="宋体" w:eastAsia="宋体" w:cs="宋体"/>
          <w:bCs w:val="0"/>
          <w:color w:val="auto"/>
          <w:highlight w:val="none"/>
        </w:rPr>
        <w:t>响应文件目录表</w:t>
      </w:r>
      <w:bookmarkEnd w:id="149"/>
      <w:bookmarkEnd w:id="150"/>
      <w:bookmarkEnd w:id="151"/>
      <w:bookmarkEnd w:id="152"/>
      <w:bookmarkEnd w:id="153"/>
    </w:p>
    <w:p w14:paraId="449EB2AD">
      <w:pPr>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项目名称：</w:t>
      </w:r>
      <w:r>
        <w:rPr>
          <w:rFonts w:hint="eastAsia" w:ascii="宋体" w:hAnsi="宋体"/>
          <w:color w:val="auto"/>
          <w:sz w:val="24"/>
          <w:szCs w:val="24"/>
          <w:highlight w:val="none"/>
          <w:lang w:eastAsia="zh-CN"/>
        </w:rPr>
        <w:t>横琴出行小程序运营服务采购项目（2025年）</w:t>
      </w:r>
    </w:p>
    <w:p w14:paraId="0EB79977">
      <w:pPr>
        <w:rPr>
          <w:rFonts w:hint="eastAsia" w:ascii="宋体" w:hAnsi="宋体" w:eastAsia="宋体"/>
          <w:b/>
          <w:bCs/>
          <w:color w:val="auto"/>
          <w:sz w:val="24"/>
          <w:szCs w:val="24"/>
          <w:highlight w:val="none"/>
          <w:lang w:eastAsia="zh-CN"/>
        </w:rPr>
      </w:pPr>
      <w:r>
        <w:rPr>
          <w:rFonts w:hint="eastAsia" w:ascii="宋体" w:hAnsi="宋体"/>
          <w:color w:val="auto"/>
          <w:sz w:val="24"/>
          <w:szCs w:val="24"/>
          <w:highlight w:val="none"/>
        </w:rPr>
        <w:t>项目编号：</w:t>
      </w:r>
      <w:r>
        <w:rPr>
          <w:rFonts w:hint="eastAsia" w:ascii="宋体" w:hAnsi="宋体"/>
          <w:color w:val="auto"/>
          <w:sz w:val="24"/>
          <w:szCs w:val="24"/>
          <w:highlight w:val="none"/>
          <w:lang w:eastAsia="zh-CN"/>
        </w:rPr>
        <w:t>MCCS202503FW</w:t>
      </w:r>
    </w:p>
    <w:tbl>
      <w:tblPr>
        <w:tblStyle w:val="43"/>
        <w:tblW w:w="9619" w:type="dxa"/>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5647"/>
        <w:gridCol w:w="772"/>
        <w:gridCol w:w="732"/>
        <w:gridCol w:w="787"/>
        <w:gridCol w:w="1006"/>
      </w:tblGrid>
      <w:tr w14:paraId="213892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3" w:hRule="atLeast"/>
        </w:trPr>
        <w:tc>
          <w:tcPr>
            <w:tcW w:w="675" w:type="dxa"/>
            <w:vMerge w:val="restart"/>
            <w:shd w:val="clear" w:color="auto" w:fill="EEECE1"/>
            <w:vAlign w:val="center"/>
          </w:tcPr>
          <w:p w14:paraId="7A349F97">
            <w:pPr>
              <w:ind w:left="-88" w:leftChars="-42" w:right="-82" w:rightChars="-39"/>
              <w:jc w:val="center"/>
              <w:rPr>
                <w:rFonts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5647" w:type="dxa"/>
            <w:vMerge w:val="restart"/>
            <w:shd w:val="clear" w:color="auto" w:fill="EEECE1"/>
            <w:vAlign w:val="center"/>
          </w:tcPr>
          <w:p w14:paraId="08EDDF41">
            <w:pPr>
              <w:jc w:val="center"/>
              <w:rPr>
                <w:rFonts w:ascii="宋体" w:hAnsi="宋体" w:cs="宋体"/>
                <w:b/>
                <w:color w:val="auto"/>
                <w:sz w:val="24"/>
                <w:szCs w:val="24"/>
                <w:highlight w:val="none"/>
              </w:rPr>
            </w:pPr>
            <w:r>
              <w:rPr>
                <w:rFonts w:hint="eastAsia" w:ascii="宋体" w:hAnsi="宋体" w:cs="宋体"/>
                <w:b/>
                <w:color w:val="auto"/>
                <w:sz w:val="24"/>
                <w:szCs w:val="24"/>
                <w:highlight w:val="none"/>
              </w:rPr>
              <w:t>文    件    名    称</w:t>
            </w:r>
          </w:p>
        </w:tc>
        <w:tc>
          <w:tcPr>
            <w:tcW w:w="1504" w:type="dxa"/>
            <w:gridSpan w:val="2"/>
            <w:shd w:val="clear" w:color="auto" w:fill="EEECE1"/>
            <w:vAlign w:val="center"/>
          </w:tcPr>
          <w:p w14:paraId="528E222A">
            <w:pPr>
              <w:jc w:val="center"/>
              <w:rPr>
                <w:rFonts w:ascii="宋体" w:hAnsi="宋体" w:cs="宋体"/>
                <w:b/>
                <w:color w:val="auto"/>
                <w:sz w:val="24"/>
                <w:szCs w:val="24"/>
                <w:highlight w:val="none"/>
              </w:rPr>
            </w:pPr>
            <w:r>
              <w:rPr>
                <w:rFonts w:hint="eastAsia" w:ascii="宋体" w:hAnsi="宋体" w:cs="宋体"/>
                <w:b/>
                <w:color w:val="auto"/>
                <w:sz w:val="24"/>
                <w:szCs w:val="24"/>
                <w:highlight w:val="none"/>
              </w:rPr>
              <w:t>提交情况</w:t>
            </w:r>
          </w:p>
        </w:tc>
        <w:tc>
          <w:tcPr>
            <w:tcW w:w="787" w:type="dxa"/>
            <w:vMerge w:val="restart"/>
            <w:shd w:val="clear" w:color="auto" w:fill="EEECE1"/>
            <w:vAlign w:val="center"/>
          </w:tcPr>
          <w:p w14:paraId="5E5B62FD">
            <w:pPr>
              <w:jc w:val="center"/>
              <w:rPr>
                <w:rFonts w:ascii="宋体" w:hAnsi="宋体" w:cs="宋体"/>
                <w:b/>
                <w:color w:val="auto"/>
                <w:sz w:val="24"/>
                <w:szCs w:val="24"/>
                <w:highlight w:val="none"/>
              </w:rPr>
            </w:pPr>
            <w:r>
              <w:rPr>
                <w:rFonts w:hint="eastAsia" w:ascii="宋体" w:hAnsi="宋体" w:cs="宋体"/>
                <w:b/>
                <w:color w:val="auto"/>
                <w:sz w:val="24"/>
                <w:szCs w:val="24"/>
                <w:highlight w:val="none"/>
              </w:rPr>
              <w:t>页码范围</w:t>
            </w:r>
          </w:p>
        </w:tc>
        <w:tc>
          <w:tcPr>
            <w:tcW w:w="1006" w:type="dxa"/>
            <w:vMerge w:val="restart"/>
            <w:shd w:val="clear" w:color="auto" w:fill="EEECE1"/>
            <w:vAlign w:val="center"/>
          </w:tcPr>
          <w:p w14:paraId="25C4AB83">
            <w:pPr>
              <w:jc w:val="center"/>
              <w:rPr>
                <w:rFonts w:ascii="宋体" w:hAnsi="宋体" w:cs="宋体"/>
                <w:b/>
                <w:color w:val="auto"/>
                <w:sz w:val="24"/>
                <w:szCs w:val="24"/>
                <w:highlight w:val="none"/>
              </w:rPr>
            </w:pPr>
            <w:r>
              <w:rPr>
                <w:rFonts w:hint="eastAsia" w:ascii="宋体" w:hAnsi="宋体" w:cs="宋体"/>
                <w:b/>
                <w:color w:val="auto"/>
                <w:sz w:val="24"/>
                <w:szCs w:val="24"/>
                <w:highlight w:val="none"/>
              </w:rPr>
              <w:t>备注</w:t>
            </w:r>
          </w:p>
        </w:tc>
      </w:tr>
      <w:tr w14:paraId="7E207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7" w:hRule="atLeast"/>
        </w:trPr>
        <w:tc>
          <w:tcPr>
            <w:tcW w:w="675" w:type="dxa"/>
            <w:vMerge w:val="continue"/>
            <w:shd w:val="clear" w:color="auto" w:fill="EEECE1"/>
            <w:vAlign w:val="center"/>
          </w:tcPr>
          <w:p w14:paraId="027667FA">
            <w:pPr>
              <w:rPr>
                <w:rFonts w:ascii="宋体" w:hAnsi="宋体" w:cs="宋体"/>
                <w:color w:val="auto"/>
                <w:sz w:val="24"/>
                <w:szCs w:val="24"/>
                <w:highlight w:val="none"/>
              </w:rPr>
            </w:pPr>
          </w:p>
        </w:tc>
        <w:tc>
          <w:tcPr>
            <w:tcW w:w="5647" w:type="dxa"/>
            <w:vMerge w:val="continue"/>
            <w:shd w:val="clear" w:color="auto" w:fill="EEECE1"/>
            <w:vAlign w:val="center"/>
          </w:tcPr>
          <w:p w14:paraId="1EEADCC2">
            <w:pPr>
              <w:rPr>
                <w:rFonts w:ascii="宋体" w:hAnsi="宋体" w:cs="宋体"/>
                <w:color w:val="auto"/>
                <w:sz w:val="24"/>
                <w:szCs w:val="24"/>
                <w:highlight w:val="none"/>
              </w:rPr>
            </w:pPr>
          </w:p>
        </w:tc>
        <w:tc>
          <w:tcPr>
            <w:tcW w:w="772" w:type="dxa"/>
            <w:shd w:val="clear" w:color="auto" w:fill="EEECE1"/>
            <w:vAlign w:val="center"/>
          </w:tcPr>
          <w:p w14:paraId="21EE0DB5">
            <w:pPr>
              <w:jc w:val="center"/>
              <w:rPr>
                <w:rFonts w:ascii="宋体" w:hAnsi="宋体" w:cs="宋体"/>
                <w:b/>
                <w:color w:val="auto"/>
                <w:sz w:val="24"/>
                <w:szCs w:val="24"/>
                <w:highlight w:val="none"/>
              </w:rPr>
            </w:pPr>
            <w:r>
              <w:rPr>
                <w:rFonts w:hint="eastAsia" w:ascii="宋体" w:hAnsi="宋体" w:cs="宋体"/>
                <w:b/>
                <w:color w:val="auto"/>
                <w:sz w:val="24"/>
                <w:szCs w:val="24"/>
                <w:highlight w:val="none"/>
              </w:rPr>
              <w:t>有</w:t>
            </w:r>
          </w:p>
        </w:tc>
        <w:tc>
          <w:tcPr>
            <w:tcW w:w="732" w:type="dxa"/>
            <w:shd w:val="clear" w:color="auto" w:fill="EEECE1"/>
            <w:vAlign w:val="center"/>
          </w:tcPr>
          <w:p w14:paraId="2A5E5C58">
            <w:pPr>
              <w:jc w:val="center"/>
              <w:rPr>
                <w:rFonts w:ascii="宋体" w:hAnsi="宋体" w:cs="宋体"/>
                <w:b/>
                <w:color w:val="auto"/>
                <w:sz w:val="24"/>
                <w:szCs w:val="24"/>
                <w:highlight w:val="none"/>
              </w:rPr>
            </w:pPr>
            <w:r>
              <w:rPr>
                <w:rFonts w:hint="eastAsia" w:ascii="宋体" w:hAnsi="宋体" w:cs="宋体"/>
                <w:b/>
                <w:color w:val="auto"/>
                <w:sz w:val="24"/>
                <w:szCs w:val="24"/>
                <w:highlight w:val="none"/>
              </w:rPr>
              <w:t>无</w:t>
            </w:r>
          </w:p>
        </w:tc>
        <w:tc>
          <w:tcPr>
            <w:tcW w:w="787" w:type="dxa"/>
            <w:vMerge w:val="continue"/>
            <w:shd w:val="clear" w:color="auto" w:fill="EEECE1"/>
            <w:vAlign w:val="center"/>
          </w:tcPr>
          <w:p w14:paraId="02293CA5">
            <w:pPr>
              <w:jc w:val="center"/>
              <w:rPr>
                <w:rFonts w:ascii="宋体" w:hAnsi="宋体" w:cs="宋体"/>
                <w:color w:val="auto"/>
                <w:sz w:val="24"/>
                <w:szCs w:val="24"/>
                <w:highlight w:val="none"/>
              </w:rPr>
            </w:pPr>
          </w:p>
        </w:tc>
        <w:tc>
          <w:tcPr>
            <w:tcW w:w="1006" w:type="dxa"/>
            <w:vMerge w:val="continue"/>
            <w:shd w:val="clear" w:color="auto" w:fill="EEECE1"/>
            <w:vAlign w:val="center"/>
          </w:tcPr>
          <w:p w14:paraId="6C87A110">
            <w:pPr>
              <w:jc w:val="center"/>
              <w:rPr>
                <w:rFonts w:ascii="宋体" w:hAnsi="宋体" w:cs="宋体"/>
                <w:color w:val="auto"/>
                <w:sz w:val="24"/>
                <w:szCs w:val="24"/>
                <w:highlight w:val="none"/>
              </w:rPr>
            </w:pPr>
          </w:p>
        </w:tc>
      </w:tr>
      <w:tr w14:paraId="5B8293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9" w:hRule="atLeast"/>
        </w:trPr>
        <w:tc>
          <w:tcPr>
            <w:tcW w:w="9619" w:type="dxa"/>
            <w:gridSpan w:val="6"/>
            <w:vAlign w:val="center"/>
          </w:tcPr>
          <w:p w14:paraId="36574446">
            <w:pPr>
              <w:jc w:val="center"/>
              <w:rPr>
                <w:rFonts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b/>
                <w:color w:val="auto"/>
                <w:sz w:val="24"/>
                <w:szCs w:val="24"/>
                <w:highlight w:val="none"/>
              </w:rPr>
              <w:t>初审文件</w:t>
            </w:r>
          </w:p>
        </w:tc>
      </w:tr>
      <w:tr w14:paraId="7995FE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9" w:hRule="atLeast"/>
        </w:trPr>
        <w:tc>
          <w:tcPr>
            <w:tcW w:w="675" w:type="dxa"/>
            <w:shd w:val="clear" w:color="auto" w:fill="auto"/>
            <w:vAlign w:val="center"/>
          </w:tcPr>
          <w:p w14:paraId="46B52836">
            <w:pPr>
              <w:numPr>
                <w:ilvl w:val="0"/>
                <w:numId w:val="17"/>
              </w:numPr>
              <w:autoSpaceDE/>
              <w:autoSpaceDN/>
              <w:adjustRightInd/>
              <w:jc w:val="center"/>
              <w:rPr>
                <w:rFonts w:ascii="宋体" w:hAnsi="宋体" w:cs="宋体"/>
                <w:color w:val="auto"/>
                <w:sz w:val="24"/>
                <w:szCs w:val="24"/>
                <w:highlight w:val="none"/>
              </w:rPr>
            </w:pPr>
          </w:p>
        </w:tc>
        <w:tc>
          <w:tcPr>
            <w:tcW w:w="5647" w:type="dxa"/>
            <w:shd w:val="clear" w:color="auto" w:fill="auto"/>
            <w:vAlign w:val="center"/>
          </w:tcPr>
          <w:p w14:paraId="39594073">
            <w:pPr>
              <w:pStyle w:val="22"/>
              <w:rPr>
                <w:rFonts w:hAnsi="宋体" w:cs="宋体"/>
                <w:color w:val="auto"/>
                <w:sz w:val="24"/>
                <w:szCs w:val="24"/>
                <w:highlight w:val="none"/>
              </w:rPr>
            </w:pPr>
            <w:r>
              <w:rPr>
                <w:rFonts w:hint="eastAsia" w:hAnsi="宋体" w:cs="宋体"/>
                <w:color w:val="auto"/>
                <w:sz w:val="24"/>
                <w:szCs w:val="24"/>
                <w:highlight w:val="none"/>
              </w:rPr>
              <w:t>磋商函；</w:t>
            </w:r>
          </w:p>
        </w:tc>
        <w:tc>
          <w:tcPr>
            <w:tcW w:w="772" w:type="dxa"/>
            <w:shd w:val="clear" w:color="auto" w:fill="auto"/>
            <w:vAlign w:val="center"/>
          </w:tcPr>
          <w:p w14:paraId="7B48A3B5">
            <w:pPr>
              <w:jc w:val="center"/>
              <w:rPr>
                <w:rFonts w:ascii="宋体" w:hAnsi="宋体" w:cs="宋体"/>
                <w:color w:val="auto"/>
                <w:sz w:val="24"/>
                <w:szCs w:val="24"/>
                <w:highlight w:val="none"/>
              </w:rPr>
            </w:pPr>
          </w:p>
        </w:tc>
        <w:tc>
          <w:tcPr>
            <w:tcW w:w="732" w:type="dxa"/>
            <w:shd w:val="clear" w:color="auto" w:fill="auto"/>
            <w:vAlign w:val="center"/>
          </w:tcPr>
          <w:p w14:paraId="3FE6E87D">
            <w:pPr>
              <w:jc w:val="center"/>
              <w:rPr>
                <w:rFonts w:ascii="宋体" w:hAnsi="宋体" w:cs="宋体"/>
                <w:color w:val="auto"/>
                <w:sz w:val="24"/>
                <w:szCs w:val="24"/>
                <w:highlight w:val="none"/>
              </w:rPr>
            </w:pPr>
          </w:p>
        </w:tc>
        <w:tc>
          <w:tcPr>
            <w:tcW w:w="787" w:type="dxa"/>
            <w:shd w:val="clear" w:color="auto" w:fill="EEECE1"/>
            <w:vAlign w:val="center"/>
          </w:tcPr>
          <w:p w14:paraId="10A2242F">
            <w:pPr>
              <w:jc w:val="center"/>
              <w:rPr>
                <w:rFonts w:ascii="宋体" w:hAnsi="宋体" w:cs="宋体"/>
                <w:color w:val="auto"/>
                <w:sz w:val="24"/>
                <w:szCs w:val="24"/>
                <w:highlight w:val="none"/>
              </w:rPr>
            </w:pPr>
          </w:p>
        </w:tc>
        <w:tc>
          <w:tcPr>
            <w:tcW w:w="1006" w:type="dxa"/>
            <w:shd w:val="clear" w:color="auto" w:fill="EEECE1"/>
            <w:vAlign w:val="center"/>
          </w:tcPr>
          <w:p w14:paraId="0F286AFE">
            <w:pPr>
              <w:jc w:val="center"/>
              <w:rPr>
                <w:rFonts w:ascii="宋体" w:hAnsi="宋体" w:cs="宋体"/>
                <w:color w:val="auto"/>
                <w:sz w:val="24"/>
                <w:szCs w:val="24"/>
                <w:highlight w:val="none"/>
              </w:rPr>
            </w:pPr>
          </w:p>
        </w:tc>
      </w:tr>
      <w:tr w14:paraId="50A0E5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9" w:hRule="atLeast"/>
        </w:trPr>
        <w:tc>
          <w:tcPr>
            <w:tcW w:w="675" w:type="dxa"/>
            <w:shd w:val="clear" w:color="auto" w:fill="auto"/>
            <w:vAlign w:val="center"/>
          </w:tcPr>
          <w:p w14:paraId="00BF4267">
            <w:pPr>
              <w:numPr>
                <w:ilvl w:val="0"/>
                <w:numId w:val="17"/>
              </w:numPr>
              <w:autoSpaceDE/>
              <w:autoSpaceDN/>
              <w:adjustRightInd/>
              <w:jc w:val="center"/>
              <w:rPr>
                <w:rFonts w:ascii="宋体" w:hAnsi="宋体" w:cs="宋体"/>
                <w:color w:val="auto"/>
                <w:sz w:val="24"/>
                <w:szCs w:val="24"/>
                <w:highlight w:val="none"/>
              </w:rPr>
            </w:pPr>
          </w:p>
        </w:tc>
        <w:tc>
          <w:tcPr>
            <w:tcW w:w="5647" w:type="dxa"/>
            <w:shd w:val="clear" w:color="auto" w:fill="auto"/>
            <w:vAlign w:val="center"/>
          </w:tcPr>
          <w:p w14:paraId="521060C1">
            <w:pPr>
              <w:pStyle w:val="22"/>
              <w:rPr>
                <w:rFonts w:hAnsi="宋体" w:cs="宋体"/>
                <w:color w:val="auto"/>
                <w:kern w:val="2"/>
                <w:sz w:val="24"/>
                <w:szCs w:val="24"/>
                <w:highlight w:val="none"/>
              </w:rPr>
            </w:pPr>
            <w:r>
              <w:rPr>
                <w:rFonts w:hint="eastAsia" w:hAnsi="宋体" w:cs="宋体"/>
                <w:color w:val="auto"/>
                <w:sz w:val="24"/>
                <w:szCs w:val="24"/>
                <w:highlight w:val="none"/>
              </w:rPr>
              <w:t>响应供应商资格声明函；</w:t>
            </w:r>
          </w:p>
        </w:tc>
        <w:tc>
          <w:tcPr>
            <w:tcW w:w="772" w:type="dxa"/>
            <w:shd w:val="clear" w:color="auto" w:fill="auto"/>
            <w:vAlign w:val="center"/>
          </w:tcPr>
          <w:p w14:paraId="1832486F">
            <w:pPr>
              <w:jc w:val="center"/>
              <w:rPr>
                <w:rFonts w:ascii="宋体" w:hAnsi="宋体" w:cs="宋体"/>
                <w:color w:val="auto"/>
                <w:sz w:val="24"/>
                <w:szCs w:val="24"/>
                <w:highlight w:val="none"/>
              </w:rPr>
            </w:pPr>
          </w:p>
        </w:tc>
        <w:tc>
          <w:tcPr>
            <w:tcW w:w="732" w:type="dxa"/>
            <w:shd w:val="clear" w:color="auto" w:fill="auto"/>
            <w:vAlign w:val="center"/>
          </w:tcPr>
          <w:p w14:paraId="7ADB9428">
            <w:pPr>
              <w:jc w:val="center"/>
              <w:rPr>
                <w:rFonts w:ascii="宋体" w:hAnsi="宋体" w:cs="宋体"/>
                <w:color w:val="auto"/>
                <w:sz w:val="24"/>
                <w:szCs w:val="24"/>
                <w:highlight w:val="none"/>
              </w:rPr>
            </w:pPr>
          </w:p>
        </w:tc>
        <w:tc>
          <w:tcPr>
            <w:tcW w:w="787" w:type="dxa"/>
            <w:shd w:val="clear" w:color="auto" w:fill="EEECE1"/>
            <w:vAlign w:val="center"/>
          </w:tcPr>
          <w:p w14:paraId="1CEF7676">
            <w:pPr>
              <w:jc w:val="center"/>
              <w:rPr>
                <w:rFonts w:ascii="宋体" w:hAnsi="宋体" w:cs="宋体"/>
                <w:color w:val="auto"/>
                <w:sz w:val="24"/>
                <w:szCs w:val="24"/>
                <w:highlight w:val="none"/>
              </w:rPr>
            </w:pPr>
          </w:p>
        </w:tc>
        <w:tc>
          <w:tcPr>
            <w:tcW w:w="1006" w:type="dxa"/>
            <w:shd w:val="clear" w:color="auto" w:fill="EEECE1"/>
            <w:vAlign w:val="center"/>
          </w:tcPr>
          <w:p w14:paraId="6AE90A7F">
            <w:pPr>
              <w:jc w:val="center"/>
              <w:rPr>
                <w:rFonts w:ascii="宋体" w:hAnsi="宋体" w:cs="宋体"/>
                <w:color w:val="auto"/>
                <w:sz w:val="24"/>
                <w:szCs w:val="24"/>
                <w:highlight w:val="none"/>
              </w:rPr>
            </w:pPr>
          </w:p>
        </w:tc>
      </w:tr>
      <w:tr w14:paraId="329F17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9" w:hRule="atLeast"/>
        </w:trPr>
        <w:tc>
          <w:tcPr>
            <w:tcW w:w="675" w:type="dxa"/>
            <w:shd w:val="clear" w:color="auto" w:fill="auto"/>
            <w:vAlign w:val="center"/>
          </w:tcPr>
          <w:p w14:paraId="5350055B">
            <w:pPr>
              <w:numPr>
                <w:ilvl w:val="0"/>
                <w:numId w:val="17"/>
              </w:numPr>
              <w:autoSpaceDE/>
              <w:autoSpaceDN/>
              <w:adjustRightInd/>
              <w:jc w:val="center"/>
              <w:rPr>
                <w:rFonts w:ascii="宋体" w:hAnsi="宋体" w:cs="宋体"/>
                <w:color w:val="auto"/>
                <w:sz w:val="24"/>
                <w:szCs w:val="24"/>
                <w:highlight w:val="none"/>
              </w:rPr>
            </w:pPr>
          </w:p>
        </w:tc>
        <w:tc>
          <w:tcPr>
            <w:tcW w:w="5647" w:type="dxa"/>
            <w:shd w:val="clear" w:color="auto" w:fill="auto"/>
            <w:vAlign w:val="center"/>
          </w:tcPr>
          <w:p w14:paraId="5163DC93">
            <w:pPr>
              <w:autoSpaceDE/>
              <w:autoSpaceDN/>
              <w:adjustRightInd/>
              <w:snapToGrid w:val="0"/>
              <w:spacing w:line="276" w:lineRule="auto"/>
              <w:jc w:val="both"/>
              <w:rPr>
                <w:rFonts w:ascii="宋体" w:hAnsi="宋体" w:cs="宋体"/>
                <w:strike/>
                <w:color w:val="auto"/>
                <w:sz w:val="24"/>
                <w:szCs w:val="24"/>
                <w:highlight w:val="none"/>
              </w:rPr>
            </w:pPr>
            <w:r>
              <w:rPr>
                <w:rFonts w:hint="eastAsia" w:ascii="宋体" w:hAnsi="宋体" w:cs="宋体"/>
                <w:bCs/>
                <w:color w:val="auto"/>
                <w:sz w:val="24"/>
                <w:szCs w:val="24"/>
                <w:highlight w:val="none"/>
              </w:rPr>
              <w:t>提供在中华人民共和国境内注册的法人或其他组织的营业执照（或事业单位法人证书，或社会团体法人登记证书）、组织机构代码证、税务登记证【如已办理了多证合一，则仅需提供合证后的营业执照复印件】，如供应商为自然人的需提供自然人身份证明；</w:t>
            </w:r>
          </w:p>
        </w:tc>
        <w:tc>
          <w:tcPr>
            <w:tcW w:w="772" w:type="dxa"/>
            <w:shd w:val="clear" w:color="auto" w:fill="auto"/>
            <w:vAlign w:val="center"/>
          </w:tcPr>
          <w:p w14:paraId="221F49E1">
            <w:pPr>
              <w:jc w:val="center"/>
              <w:rPr>
                <w:rFonts w:ascii="宋体" w:hAnsi="宋体" w:cs="宋体"/>
                <w:color w:val="auto"/>
                <w:sz w:val="24"/>
                <w:szCs w:val="24"/>
                <w:highlight w:val="none"/>
              </w:rPr>
            </w:pPr>
          </w:p>
        </w:tc>
        <w:tc>
          <w:tcPr>
            <w:tcW w:w="732" w:type="dxa"/>
            <w:shd w:val="clear" w:color="auto" w:fill="auto"/>
            <w:vAlign w:val="center"/>
          </w:tcPr>
          <w:p w14:paraId="775DAE81">
            <w:pPr>
              <w:jc w:val="center"/>
              <w:rPr>
                <w:rFonts w:ascii="宋体" w:hAnsi="宋体" w:cs="宋体"/>
                <w:color w:val="auto"/>
                <w:sz w:val="24"/>
                <w:szCs w:val="24"/>
                <w:highlight w:val="none"/>
              </w:rPr>
            </w:pPr>
          </w:p>
        </w:tc>
        <w:tc>
          <w:tcPr>
            <w:tcW w:w="787" w:type="dxa"/>
            <w:shd w:val="clear" w:color="auto" w:fill="EEECE1"/>
            <w:vAlign w:val="center"/>
          </w:tcPr>
          <w:p w14:paraId="225DF5BA">
            <w:pPr>
              <w:jc w:val="center"/>
              <w:rPr>
                <w:rFonts w:ascii="宋体" w:hAnsi="宋体" w:cs="宋体"/>
                <w:color w:val="auto"/>
                <w:sz w:val="24"/>
                <w:szCs w:val="24"/>
                <w:highlight w:val="none"/>
              </w:rPr>
            </w:pPr>
          </w:p>
        </w:tc>
        <w:tc>
          <w:tcPr>
            <w:tcW w:w="1006" w:type="dxa"/>
            <w:shd w:val="clear" w:color="auto" w:fill="EEECE1"/>
            <w:vAlign w:val="center"/>
          </w:tcPr>
          <w:p w14:paraId="0DECF357">
            <w:pPr>
              <w:jc w:val="center"/>
              <w:rPr>
                <w:rFonts w:ascii="宋体" w:hAnsi="宋体" w:cs="宋体"/>
                <w:color w:val="auto"/>
                <w:sz w:val="24"/>
                <w:szCs w:val="24"/>
                <w:highlight w:val="none"/>
              </w:rPr>
            </w:pPr>
          </w:p>
        </w:tc>
      </w:tr>
      <w:tr w14:paraId="208DF2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9" w:hRule="atLeast"/>
        </w:trPr>
        <w:tc>
          <w:tcPr>
            <w:tcW w:w="675" w:type="dxa"/>
            <w:shd w:val="clear" w:color="auto" w:fill="auto"/>
            <w:vAlign w:val="center"/>
          </w:tcPr>
          <w:p w14:paraId="14EFABA4">
            <w:pPr>
              <w:numPr>
                <w:ilvl w:val="0"/>
                <w:numId w:val="17"/>
              </w:numPr>
              <w:autoSpaceDE/>
              <w:autoSpaceDN/>
              <w:adjustRightInd/>
              <w:jc w:val="center"/>
              <w:rPr>
                <w:rFonts w:ascii="宋体" w:hAnsi="宋体" w:cs="宋体"/>
                <w:color w:val="auto"/>
                <w:sz w:val="24"/>
                <w:szCs w:val="24"/>
                <w:highlight w:val="none"/>
              </w:rPr>
            </w:pPr>
          </w:p>
        </w:tc>
        <w:tc>
          <w:tcPr>
            <w:tcW w:w="5647" w:type="dxa"/>
            <w:shd w:val="clear" w:color="auto" w:fill="auto"/>
            <w:vAlign w:val="center"/>
          </w:tcPr>
          <w:p w14:paraId="134FD65C">
            <w:pPr>
              <w:autoSpaceDE/>
              <w:autoSpaceDN/>
              <w:adjustRightInd/>
              <w:snapToGrid w:val="0"/>
              <w:spacing w:line="276" w:lineRule="auto"/>
              <w:jc w:val="both"/>
              <w:rPr>
                <w:rFonts w:ascii="宋体" w:hAnsi="宋体" w:cs="宋体"/>
                <w:strike/>
                <w:color w:val="auto"/>
                <w:kern w:val="2"/>
                <w:sz w:val="24"/>
                <w:szCs w:val="24"/>
                <w:highlight w:val="none"/>
              </w:rPr>
            </w:pPr>
            <w:r>
              <w:rPr>
                <w:rFonts w:hint="eastAsia" w:ascii="宋体" w:hAnsi="宋体" w:cs="宋体"/>
                <w:color w:val="auto"/>
                <w:sz w:val="24"/>
                <w:szCs w:val="24"/>
                <w:highlight w:val="none"/>
              </w:rPr>
              <w:t>具有良好的商业信誉和健全的财务会计制度（提供《响应供应商资格声明函》）</w:t>
            </w:r>
            <w:r>
              <w:rPr>
                <w:rFonts w:hint="eastAsia" w:ascii="宋体" w:hAnsi="宋体" w:cs="宋体"/>
                <w:bCs/>
                <w:color w:val="auto"/>
                <w:sz w:val="24"/>
                <w:szCs w:val="24"/>
                <w:highlight w:val="none"/>
              </w:rPr>
              <w:t>；</w:t>
            </w:r>
          </w:p>
        </w:tc>
        <w:tc>
          <w:tcPr>
            <w:tcW w:w="772" w:type="dxa"/>
            <w:shd w:val="clear" w:color="auto" w:fill="auto"/>
            <w:vAlign w:val="center"/>
          </w:tcPr>
          <w:p w14:paraId="3220E5B6">
            <w:pPr>
              <w:jc w:val="center"/>
              <w:rPr>
                <w:rFonts w:ascii="宋体" w:hAnsi="宋体" w:cs="宋体"/>
                <w:color w:val="auto"/>
                <w:sz w:val="24"/>
                <w:szCs w:val="24"/>
                <w:highlight w:val="none"/>
              </w:rPr>
            </w:pPr>
          </w:p>
        </w:tc>
        <w:tc>
          <w:tcPr>
            <w:tcW w:w="732" w:type="dxa"/>
            <w:shd w:val="clear" w:color="auto" w:fill="auto"/>
            <w:vAlign w:val="center"/>
          </w:tcPr>
          <w:p w14:paraId="1AC1A189">
            <w:pPr>
              <w:jc w:val="center"/>
              <w:rPr>
                <w:rFonts w:ascii="宋体" w:hAnsi="宋体" w:cs="宋体"/>
                <w:color w:val="auto"/>
                <w:sz w:val="24"/>
                <w:szCs w:val="24"/>
                <w:highlight w:val="none"/>
              </w:rPr>
            </w:pPr>
          </w:p>
        </w:tc>
        <w:tc>
          <w:tcPr>
            <w:tcW w:w="787" w:type="dxa"/>
            <w:shd w:val="clear" w:color="auto" w:fill="EEECE1"/>
            <w:vAlign w:val="center"/>
          </w:tcPr>
          <w:p w14:paraId="350BEBA8">
            <w:pPr>
              <w:jc w:val="center"/>
              <w:rPr>
                <w:rFonts w:ascii="宋体" w:hAnsi="宋体" w:cs="宋体"/>
                <w:color w:val="auto"/>
                <w:sz w:val="24"/>
                <w:szCs w:val="24"/>
                <w:highlight w:val="none"/>
              </w:rPr>
            </w:pPr>
          </w:p>
        </w:tc>
        <w:tc>
          <w:tcPr>
            <w:tcW w:w="1006" w:type="dxa"/>
            <w:shd w:val="clear" w:color="auto" w:fill="EEECE1"/>
            <w:vAlign w:val="center"/>
          </w:tcPr>
          <w:p w14:paraId="75245C1A">
            <w:pPr>
              <w:jc w:val="center"/>
              <w:rPr>
                <w:rFonts w:ascii="宋体" w:hAnsi="宋体" w:cs="宋体"/>
                <w:color w:val="auto"/>
                <w:sz w:val="24"/>
                <w:szCs w:val="24"/>
                <w:highlight w:val="none"/>
              </w:rPr>
            </w:pPr>
          </w:p>
        </w:tc>
      </w:tr>
      <w:tr w14:paraId="7FC4AC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9" w:hRule="atLeast"/>
        </w:trPr>
        <w:tc>
          <w:tcPr>
            <w:tcW w:w="675" w:type="dxa"/>
            <w:shd w:val="clear" w:color="auto" w:fill="auto"/>
            <w:vAlign w:val="center"/>
          </w:tcPr>
          <w:p w14:paraId="0DA54640">
            <w:pPr>
              <w:numPr>
                <w:ilvl w:val="0"/>
                <w:numId w:val="17"/>
              </w:numPr>
              <w:autoSpaceDE/>
              <w:autoSpaceDN/>
              <w:adjustRightInd/>
              <w:jc w:val="center"/>
              <w:rPr>
                <w:rFonts w:ascii="宋体" w:hAnsi="宋体" w:cs="宋体"/>
                <w:color w:val="auto"/>
                <w:sz w:val="24"/>
                <w:szCs w:val="24"/>
                <w:highlight w:val="none"/>
              </w:rPr>
            </w:pPr>
          </w:p>
        </w:tc>
        <w:tc>
          <w:tcPr>
            <w:tcW w:w="5647" w:type="dxa"/>
            <w:shd w:val="clear" w:color="auto" w:fill="auto"/>
            <w:vAlign w:val="center"/>
          </w:tcPr>
          <w:p w14:paraId="3672AB60">
            <w:pPr>
              <w:autoSpaceDE/>
              <w:autoSpaceDN/>
              <w:adjustRightInd/>
              <w:snapToGrid w:val="0"/>
              <w:spacing w:line="276" w:lineRule="auto"/>
              <w:jc w:val="both"/>
              <w:rPr>
                <w:rFonts w:ascii="宋体" w:hAnsi="宋体" w:cs="宋体"/>
                <w:strike/>
                <w:color w:val="auto"/>
                <w:kern w:val="2"/>
                <w:sz w:val="24"/>
                <w:szCs w:val="24"/>
                <w:highlight w:val="none"/>
              </w:rPr>
            </w:pPr>
            <w:r>
              <w:rPr>
                <w:rFonts w:hint="eastAsia" w:ascii="宋体" w:hAnsi="宋体" w:cs="宋体"/>
                <w:color w:val="auto"/>
                <w:sz w:val="24"/>
                <w:szCs w:val="24"/>
                <w:highlight w:val="none"/>
              </w:rPr>
              <w:t>有依法缴纳税收和社会保障资金的良好记录（提供《响应供应商资格声明函》）</w:t>
            </w:r>
            <w:r>
              <w:rPr>
                <w:rFonts w:hint="eastAsia" w:ascii="宋体" w:hAnsi="宋体" w:cs="宋体"/>
                <w:bCs/>
                <w:color w:val="auto"/>
                <w:sz w:val="24"/>
                <w:szCs w:val="24"/>
                <w:highlight w:val="none"/>
              </w:rPr>
              <w:t>；</w:t>
            </w:r>
          </w:p>
        </w:tc>
        <w:tc>
          <w:tcPr>
            <w:tcW w:w="772" w:type="dxa"/>
            <w:shd w:val="clear" w:color="auto" w:fill="auto"/>
            <w:vAlign w:val="center"/>
          </w:tcPr>
          <w:p w14:paraId="46E32E3E">
            <w:pPr>
              <w:jc w:val="center"/>
              <w:rPr>
                <w:rFonts w:ascii="宋体" w:hAnsi="宋体" w:cs="宋体"/>
                <w:color w:val="auto"/>
                <w:sz w:val="24"/>
                <w:szCs w:val="24"/>
                <w:highlight w:val="none"/>
              </w:rPr>
            </w:pPr>
          </w:p>
        </w:tc>
        <w:tc>
          <w:tcPr>
            <w:tcW w:w="732" w:type="dxa"/>
            <w:shd w:val="clear" w:color="auto" w:fill="auto"/>
            <w:vAlign w:val="center"/>
          </w:tcPr>
          <w:p w14:paraId="35B38EE6">
            <w:pPr>
              <w:jc w:val="center"/>
              <w:rPr>
                <w:rFonts w:ascii="宋体" w:hAnsi="宋体" w:cs="宋体"/>
                <w:color w:val="auto"/>
                <w:sz w:val="24"/>
                <w:szCs w:val="24"/>
                <w:highlight w:val="none"/>
              </w:rPr>
            </w:pPr>
          </w:p>
        </w:tc>
        <w:tc>
          <w:tcPr>
            <w:tcW w:w="787" w:type="dxa"/>
            <w:shd w:val="clear" w:color="auto" w:fill="EEECE1"/>
            <w:vAlign w:val="center"/>
          </w:tcPr>
          <w:p w14:paraId="0E4B6494">
            <w:pPr>
              <w:jc w:val="center"/>
              <w:rPr>
                <w:rFonts w:ascii="宋体" w:hAnsi="宋体" w:cs="宋体"/>
                <w:color w:val="auto"/>
                <w:sz w:val="24"/>
                <w:szCs w:val="24"/>
                <w:highlight w:val="none"/>
              </w:rPr>
            </w:pPr>
          </w:p>
        </w:tc>
        <w:tc>
          <w:tcPr>
            <w:tcW w:w="1006" w:type="dxa"/>
            <w:shd w:val="clear" w:color="auto" w:fill="EEECE1"/>
            <w:vAlign w:val="center"/>
          </w:tcPr>
          <w:p w14:paraId="2A88FB4B">
            <w:pPr>
              <w:jc w:val="center"/>
              <w:rPr>
                <w:rFonts w:ascii="宋体" w:hAnsi="宋体" w:cs="宋体"/>
                <w:color w:val="auto"/>
                <w:sz w:val="24"/>
                <w:szCs w:val="24"/>
                <w:highlight w:val="none"/>
              </w:rPr>
            </w:pPr>
          </w:p>
        </w:tc>
      </w:tr>
      <w:tr w14:paraId="37DDB8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trPr>
        <w:tc>
          <w:tcPr>
            <w:tcW w:w="675" w:type="dxa"/>
            <w:shd w:val="clear" w:color="auto" w:fill="auto"/>
            <w:vAlign w:val="center"/>
          </w:tcPr>
          <w:p w14:paraId="0A3AB2A1">
            <w:pPr>
              <w:numPr>
                <w:ilvl w:val="0"/>
                <w:numId w:val="17"/>
              </w:numPr>
              <w:autoSpaceDE/>
              <w:autoSpaceDN/>
              <w:adjustRightInd/>
              <w:jc w:val="center"/>
              <w:rPr>
                <w:rFonts w:ascii="宋体" w:hAnsi="宋体" w:cs="宋体"/>
                <w:color w:val="auto"/>
                <w:sz w:val="24"/>
                <w:szCs w:val="24"/>
                <w:highlight w:val="none"/>
              </w:rPr>
            </w:pPr>
          </w:p>
        </w:tc>
        <w:tc>
          <w:tcPr>
            <w:tcW w:w="5647" w:type="dxa"/>
            <w:shd w:val="clear" w:color="auto" w:fill="auto"/>
            <w:vAlign w:val="center"/>
          </w:tcPr>
          <w:p w14:paraId="7301C95C">
            <w:pPr>
              <w:pStyle w:val="87"/>
              <w:adjustRightInd w:val="0"/>
              <w:snapToGrid w:val="0"/>
              <w:spacing w:line="360" w:lineRule="auto"/>
              <w:ind w:firstLine="0" w:firstLineChars="0"/>
              <w:rPr>
                <w:rFonts w:ascii="宋体" w:hAnsi="宋体" w:eastAsia="宋体" w:cs="宋体"/>
                <w:bCs w:val="0"/>
                <w:color w:val="auto"/>
                <w:kern w:val="2"/>
                <w:sz w:val="24"/>
                <w:szCs w:val="24"/>
                <w:highlight w:val="none"/>
              </w:rPr>
            </w:pPr>
            <w:r>
              <w:rPr>
                <w:rFonts w:hint="eastAsia" w:ascii="宋体" w:hAnsi="宋体" w:eastAsia="宋体" w:cs="宋体"/>
                <w:color w:val="auto"/>
                <w:kern w:val="2"/>
                <w:sz w:val="24"/>
                <w:szCs w:val="24"/>
                <w:highlight w:val="none"/>
              </w:rPr>
              <w:t>提供履行合同所必需的设备和专业技术能力的证明材料（提供《响应供应商资格声明函》）；</w:t>
            </w:r>
          </w:p>
        </w:tc>
        <w:tc>
          <w:tcPr>
            <w:tcW w:w="772" w:type="dxa"/>
            <w:shd w:val="clear" w:color="auto" w:fill="auto"/>
            <w:vAlign w:val="center"/>
          </w:tcPr>
          <w:p w14:paraId="527576A0">
            <w:pPr>
              <w:jc w:val="center"/>
              <w:rPr>
                <w:rFonts w:ascii="宋体" w:hAnsi="宋体" w:cs="宋体"/>
                <w:color w:val="auto"/>
                <w:sz w:val="24"/>
                <w:szCs w:val="24"/>
                <w:highlight w:val="none"/>
              </w:rPr>
            </w:pPr>
          </w:p>
        </w:tc>
        <w:tc>
          <w:tcPr>
            <w:tcW w:w="732" w:type="dxa"/>
            <w:shd w:val="clear" w:color="auto" w:fill="auto"/>
            <w:vAlign w:val="center"/>
          </w:tcPr>
          <w:p w14:paraId="45318E28">
            <w:pPr>
              <w:jc w:val="center"/>
              <w:rPr>
                <w:rFonts w:ascii="宋体" w:hAnsi="宋体" w:cs="宋体"/>
                <w:color w:val="auto"/>
                <w:sz w:val="24"/>
                <w:szCs w:val="24"/>
                <w:highlight w:val="none"/>
              </w:rPr>
            </w:pPr>
          </w:p>
        </w:tc>
        <w:tc>
          <w:tcPr>
            <w:tcW w:w="787" w:type="dxa"/>
            <w:shd w:val="clear" w:color="auto" w:fill="EEECE1"/>
            <w:vAlign w:val="center"/>
          </w:tcPr>
          <w:p w14:paraId="1D4565D1">
            <w:pPr>
              <w:jc w:val="center"/>
              <w:rPr>
                <w:rFonts w:ascii="宋体" w:hAnsi="宋体" w:cs="宋体"/>
                <w:color w:val="auto"/>
                <w:sz w:val="24"/>
                <w:szCs w:val="24"/>
                <w:highlight w:val="none"/>
              </w:rPr>
            </w:pPr>
          </w:p>
        </w:tc>
        <w:tc>
          <w:tcPr>
            <w:tcW w:w="1006" w:type="dxa"/>
            <w:shd w:val="clear" w:color="auto" w:fill="EEECE1"/>
            <w:vAlign w:val="center"/>
          </w:tcPr>
          <w:p w14:paraId="2E5A05AE">
            <w:pPr>
              <w:jc w:val="center"/>
              <w:rPr>
                <w:rFonts w:ascii="宋体" w:hAnsi="宋体" w:cs="宋体"/>
                <w:color w:val="auto"/>
                <w:sz w:val="24"/>
                <w:szCs w:val="24"/>
                <w:highlight w:val="none"/>
              </w:rPr>
            </w:pPr>
          </w:p>
        </w:tc>
      </w:tr>
      <w:tr w14:paraId="41C34E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 w:hRule="atLeast"/>
        </w:trPr>
        <w:tc>
          <w:tcPr>
            <w:tcW w:w="675" w:type="dxa"/>
            <w:shd w:val="clear" w:color="auto" w:fill="auto"/>
            <w:vAlign w:val="center"/>
          </w:tcPr>
          <w:p w14:paraId="4E830AAE">
            <w:pPr>
              <w:numPr>
                <w:ilvl w:val="0"/>
                <w:numId w:val="17"/>
              </w:numPr>
              <w:autoSpaceDE/>
              <w:autoSpaceDN/>
              <w:adjustRightInd/>
              <w:jc w:val="center"/>
              <w:rPr>
                <w:rFonts w:ascii="宋体" w:hAnsi="宋体" w:cs="宋体"/>
                <w:color w:val="auto"/>
                <w:sz w:val="24"/>
                <w:szCs w:val="24"/>
                <w:highlight w:val="none"/>
              </w:rPr>
            </w:pPr>
          </w:p>
        </w:tc>
        <w:tc>
          <w:tcPr>
            <w:tcW w:w="5647" w:type="dxa"/>
            <w:shd w:val="clear" w:color="auto" w:fill="auto"/>
            <w:vAlign w:val="center"/>
          </w:tcPr>
          <w:p w14:paraId="4C7C9EDE">
            <w:pPr>
              <w:pStyle w:val="87"/>
              <w:adjustRightInd w:val="0"/>
              <w:snapToGrid w:val="0"/>
              <w:spacing w:line="360" w:lineRule="auto"/>
              <w:ind w:firstLine="0" w:firstLineChars="0"/>
              <w:rPr>
                <w:rFonts w:ascii="宋体" w:hAnsi="宋体" w:eastAsia="宋体" w:cs="宋体"/>
                <w:bCs w:val="0"/>
                <w:color w:val="auto"/>
                <w:kern w:val="2"/>
                <w:sz w:val="24"/>
                <w:szCs w:val="24"/>
                <w:highlight w:val="none"/>
              </w:rPr>
            </w:pPr>
            <w:r>
              <w:rPr>
                <w:rFonts w:hint="eastAsia" w:ascii="宋体" w:hAnsi="宋体" w:eastAsia="宋体" w:cs="宋体"/>
                <w:color w:val="auto"/>
                <w:kern w:val="2"/>
                <w:sz w:val="24"/>
                <w:szCs w:val="24"/>
                <w:highlight w:val="none"/>
              </w:rPr>
              <w:t>提供参加政府采购活动前3年内在经营活动中没有重大违法记录的书面声明（提供《响应供应商资格声明函》）；</w:t>
            </w:r>
          </w:p>
        </w:tc>
        <w:tc>
          <w:tcPr>
            <w:tcW w:w="772" w:type="dxa"/>
            <w:shd w:val="clear" w:color="auto" w:fill="auto"/>
            <w:vAlign w:val="center"/>
          </w:tcPr>
          <w:p w14:paraId="6C9F49AC">
            <w:pPr>
              <w:jc w:val="center"/>
              <w:rPr>
                <w:rFonts w:ascii="宋体" w:hAnsi="宋体" w:cs="宋体"/>
                <w:color w:val="auto"/>
                <w:sz w:val="24"/>
                <w:szCs w:val="24"/>
                <w:highlight w:val="none"/>
              </w:rPr>
            </w:pPr>
          </w:p>
        </w:tc>
        <w:tc>
          <w:tcPr>
            <w:tcW w:w="732" w:type="dxa"/>
            <w:shd w:val="clear" w:color="auto" w:fill="auto"/>
            <w:vAlign w:val="center"/>
          </w:tcPr>
          <w:p w14:paraId="1CADF328">
            <w:pPr>
              <w:jc w:val="center"/>
              <w:rPr>
                <w:rFonts w:ascii="宋体" w:hAnsi="宋体" w:cs="宋体"/>
                <w:color w:val="auto"/>
                <w:sz w:val="24"/>
                <w:szCs w:val="24"/>
                <w:highlight w:val="none"/>
              </w:rPr>
            </w:pPr>
          </w:p>
        </w:tc>
        <w:tc>
          <w:tcPr>
            <w:tcW w:w="787" w:type="dxa"/>
            <w:shd w:val="clear" w:color="auto" w:fill="EEECE1"/>
            <w:vAlign w:val="center"/>
          </w:tcPr>
          <w:p w14:paraId="51920128">
            <w:pPr>
              <w:jc w:val="center"/>
              <w:rPr>
                <w:rFonts w:ascii="宋体" w:hAnsi="宋体" w:cs="宋体"/>
                <w:color w:val="auto"/>
                <w:sz w:val="24"/>
                <w:szCs w:val="24"/>
                <w:highlight w:val="none"/>
              </w:rPr>
            </w:pPr>
          </w:p>
        </w:tc>
        <w:tc>
          <w:tcPr>
            <w:tcW w:w="1006" w:type="dxa"/>
            <w:shd w:val="clear" w:color="auto" w:fill="EEECE1"/>
            <w:vAlign w:val="center"/>
          </w:tcPr>
          <w:p w14:paraId="0F428A2F">
            <w:pPr>
              <w:jc w:val="center"/>
              <w:rPr>
                <w:rFonts w:ascii="宋体" w:hAnsi="宋体" w:cs="宋体"/>
                <w:color w:val="auto"/>
                <w:sz w:val="24"/>
                <w:szCs w:val="24"/>
                <w:highlight w:val="none"/>
              </w:rPr>
            </w:pPr>
          </w:p>
        </w:tc>
      </w:tr>
      <w:tr w14:paraId="66651B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9" w:hRule="atLeast"/>
        </w:trPr>
        <w:tc>
          <w:tcPr>
            <w:tcW w:w="675" w:type="dxa"/>
            <w:shd w:val="clear" w:color="auto" w:fill="auto"/>
            <w:vAlign w:val="center"/>
          </w:tcPr>
          <w:p w14:paraId="71ADD8DC">
            <w:pPr>
              <w:numPr>
                <w:ilvl w:val="0"/>
                <w:numId w:val="17"/>
              </w:numPr>
              <w:autoSpaceDE/>
              <w:autoSpaceDN/>
              <w:adjustRightInd/>
              <w:jc w:val="center"/>
              <w:rPr>
                <w:rFonts w:ascii="宋体" w:hAnsi="宋体" w:cs="宋体"/>
                <w:color w:val="auto"/>
                <w:sz w:val="24"/>
                <w:szCs w:val="24"/>
                <w:highlight w:val="none"/>
              </w:rPr>
            </w:pPr>
          </w:p>
        </w:tc>
        <w:tc>
          <w:tcPr>
            <w:tcW w:w="5647" w:type="dxa"/>
            <w:shd w:val="clear" w:color="auto" w:fill="auto"/>
          </w:tcPr>
          <w:p w14:paraId="363ED7DC">
            <w:pPr>
              <w:autoSpaceDE/>
              <w:autoSpaceDN/>
              <w:adjustRightInd/>
              <w:snapToGrid w:val="0"/>
              <w:spacing w:line="276" w:lineRule="auto"/>
              <w:jc w:val="both"/>
              <w:rPr>
                <w:rFonts w:ascii="宋体" w:hAnsi="宋体" w:cs="宋体"/>
                <w:bCs/>
                <w:color w:val="auto"/>
                <w:sz w:val="24"/>
                <w:szCs w:val="24"/>
                <w:highlight w:val="none"/>
              </w:rPr>
            </w:pPr>
            <w:r>
              <w:rPr>
                <w:rFonts w:hint="eastAsia" w:ascii="宋体" w:hAnsi="宋体" w:cs="宋体"/>
                <w:bCs/>
                <w:color w:val="auto"/>
                <w:kern w:val="2"/>
                <w:sz w:val="24"/>
                <w:szCs w:val="24"/>
                <w:highlight w:val="none"/>
              </w:rPr>
              <w:t>为采购项目提供整体设计、规范编制或者项目管理、监理、检测等服务的供应商，不得再参加该采购项目的其他采购活动</w:t>
            </w:r>
            <w:r>
              <w:rPr>
                <w:rFonts w:hint="eastAsia" w:ascii="宋体" w:hAnsi="宋体" w:cs="宋体"/>
                <w:bCs/>
                <w:color w:val="auto"/>
                <w:sz w:val="24"/>
                <w:szCs w:val="24"/>
                <w:highlight w:val="none"/>
              </w:rPr>
              <w:t>。（提供《</w:t>
            </w:r>
            <w:r>
              <w:rPr>
                <w:rFonts w:hint="eastAsia" w:ascii="宋体" w:hAnsi="宋体" w:cs="宋体"/>
                <w:color w:val="auto"/>
                <w:sz w:val="24"/>
                <w:szCs w:val="24"/>
                <w:highlight w:val="none"/>
              </w:rPr>
              <w:t>响应供应商</w:t>
            </w:r>
            <w:r>
              <w:rPr>
                <w:rFonts w:hint="eastAsia" w:ascii="宋体" w:hAnsi="宋体" w:cs="宋体"/>
                <w:bCs/>
                <w:color w:val="auto"/>
                <w:sz w:val="24"/>
                <w:szCs w:val="24"/>
                <w:highlight w:val="none"/>
              </w:rPr>
              <w:t>资格声明函》）</w:t>
            </w:r>
          </w:p>
        </w:tc>
        <w:tc>
          <w:tcPr>
            <w:tcW w:w="772" w:type="dxa"/>
            <w:shd w:val="clear" w:color="auto" w:fill="auto"/>
            <w:vAlign w:val="center"/>
          </w:tcPr>
          <w:p w14:paraId="6868BC60">
            <w:pPr>
              <w:jc w:val="center"/>
              <w:rPr>
                <w:rFonts w:ascii="宋体" w:hAnsi="宋体" w:cs="宋体"/>
                <w:color w:val="auto"/>
                <w:sz w:val="24"/>
                <w:szCs w:val="24"/>
                <w:highlight w:val="none"/>
              </w:rPr>
            </w:pPr>
          </w:p>
        </w:tc>
        <w:tc>
          <w:tcPr>
            <w:tcW w:w="732" w:type="dxa"/>
            <w:shd w:val="clear" w:color="auto" w:fill="auto"/>
            <w:vAlign w:val="center"/>
          </w:tcPr>
          <w:p w14:paraId="036656A0">
            <w:pPr>
              <w:jc w:val="center"/>
              <w:rPr>
                <w:rFonts w:ascii="宋体" w:hAnsi="宋体" w:cs="宋体"/>
                <w:color w:val="auto"/>
                <w:sz w:val="24"/>
                <w:szCs w:val="24"/>
                <w:highlight w:val="none"/>
              </w:rPr>
            </w:pPr>
          </w:p>
        </w:tc>
        <w:tc>
          <w:tcPr>
            <w:tcW w:w="787" w:type="dxa"/>
            <w:shd w:val="clear" w:color="auto" w:fill="EEECE1"/>
            <w:vAlign w:val="center"/>
          </w:tcPr>
          <w:p w14:paraId="6168ED07">
            <w:pPr>
              <w:jc w:val="center"/>
              <w:rPr>
                <w:rFonts w:ascii="宋体" w:hAnsi="宋体" w:cs="宋体"/>
                <w:color w:val="auto"/>
                <w:sz w:val="24"/>
                <w:szCs w:val="24"/>
                <w:highlight w:val="none"/>
              </w:rPr>
            </w:pPr>
          </w:p>
        </w:tc>
        <w:tc>
          <w:tcPr>
            <w:tcW w:w="1006" w:type="dxa"/>
            <w:shd w:val="clear" w:color="auto" w:fill="EEECE1"/>
            <w:vAlign w:val="center"/>
          </w:tcPr>
          <w:p w14:paraId="6219CD1C">
            <w:pPr>
              <w:jc w:val="center"/>
              <w:rPr>
                <w:rFonts w:ascii="宋体" w:hAnsi="宋体" w:cs="宋体"/>
                <w:color w:val="auto"/>
                <w:sz w:val="24"/>
                <w:szCs w:val="24"/>
                <w:highlight w:val="none"/>
              </w:rPr>
            </w:pPr>
          </w:p>
        </w:tc>
      </w:tr>
      <w:tr w14:paraId="67F845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0" w:hRule="atLeast"/>
        </w:trPr>
        <w:tc>
          <w:tcPr>
            <w:tcW w:w="675" w:type="dxa"/>
            <w:shd w:val="clear" w:color="auto" w:fill="auto"/>
            <w:vAlign w:val="center"/>
          </w:tcPr>
          <w:p w14:paraId="4AC91029">
            <w:pPr>
              <w:numPr>
                <w:ilvl w:val="0"/>
                <w:numId w:val="17"/>
              </w:numPr>
              <w:autoSpaceDE/>
              <w:autoSpaceDN/>
              <w:adjustRightInd/>
              <w:jc w:val="center"/>
              <w:rPr>
                <w:rFonts w:ascii="宋体" w:hAnsi="宋体" w:cs="宋体"/>
                <w:color w:val="auto"/>
                <w:sz w:val="24"/>
                <w:szCs w:val="24"/>
                <w:highlight w:val="none"/>
              </w:rPr>
            </w:pPr>
          </w:p>
        </w:tc>
        <w:tc>
          <w:tcPr>
            <w:tcW w:w="5647" w:type="dxa"/>
            <w:shd w:val="clear" w:color="auto" w:fill="auto"/>
            <w:vAlign w:val="center"/>
          </w:tcPr>
          <w:p w14:paraId="7307A88B">
            <w:pPr>
              <w:autoSpaceDE/>
              <w:autoSpaceDN/>
              <w:adjustRightInd/>
              <w:snapToGrid w:val="0"/>
              <w:spacing w:line="276"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单位负责人为同一人或者存在直接控股、管理关系的不同供应商，不得参加同一合同项下的政府采购活动。（提供《响应供应商资格声明函》）</w:t>
            </w:r>
          </w:p>
        </w:tc>
        <w:tc>
          <w:tcPr>
            <w:tcW w:w="772" w:type="dxa"/>
            <w:shd w:val="clear" w:color="auto" w:fill="auto"/>
            <w:vAlign w:val="center"/>
          </w:tcPr>
          <w:p w14:paraId="1057E0DB">
            <w:pPr>
              <w:jc w:val="center"/>
              <w:rPr>
                <w:rFonts w:ascii="宋体" w:hAnsi="宋体" w:cs="宋体"/>
                <w:color w:val="auto"/>
                <w:sz w:val="24"/>
                <w:szCs w:val="24"/>
                <w:highlight w:val="none"/>
              </w:rPr>
            </w:pPr>
          </w:p>
        </w:tc>
        <w:tc>
          <w:tcPr>
            <w:tcW w:w="732" w:type="dxa"/>
            <w:shd w:val="clear" w:color="auto" w:fill="auto"/>
            <w:vAlign w:val="center"/>
          </w:tcPr>
          <w:p w14:paraId="425DCDB7">
            <w:pPr>
              <w:jc w:val="center"/>
              <w:rPr>
                <w:rFonts w:ascii="宋体" w:hAnsi="宋体" w:cs="宋体"/>
                <w:color w:val="auto"/>
                <w:sz w:val="24"/>
                <w:szCs w:val="24"/>
                <w:highlight w:val="none"/>
              </w:rPr>
            </w:pPr>
          </w:p>
        </w:tc>
        <w:tc>
          <w:tcPr>
            <w:tcW w:w="787" w:type="dxa"/>
            <w:shd w:val="clear" w:color="auto" w:fill="EEECE1"/>
            <w:vAlign w:val="center"/>
          </w:tcPr>
          <w:p w14:paraId="5AC02C09">
            <w:pPr>
              <w:jc w:val="center"/>
              <w:rPr>
                <w:rFonts w:ascii="宋体" w:hAnsi="宋体" w:cs="宋体"/>
                <w:color w:val="auto"/>
                <w:sz w:val="24"/>
                <w:szCs w:val="24"/>
                <w:highlight w:val="none"/>
              </w:rPr>
            </w:pPr>
          </w:p>
        </w:tc>
        <w:tc>
          <w:tcPr>
            <w:tcW w:w="1006" w:type="dxa"/>
            <w:shd w:val="clear" w:color="auto" w:fill="EEECE1"/>
            <w:vAlign w:val="center"/>
          </w:tcPr>
          <w:p w14:paraId="6A83E69F">
            <w:pPr>
              <w:jc w:val="center"/>
              <w:rPr>
                <w:rFonts w:ascii="宋体" w:hAnsi="宋体" w:cs="宋体"/>
                <w:color w:val="auto"/>
                <w:sz w:val="24"/>
                <w:szCs w:val="24"/>
                <w:highlight w:val="none"/>
              </w:rPr>
            </w:pPr>
          </w:p>
        </w:tc>
      </w:tr>
      <w:tr w14:paraId="7AFB81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0" w:hRule="atLeast"/>
        </w:trPr>
        <w:tc>
          <w:tcPr>
            <w:tcW w:w="675" w:type="dxa"/>
            <w:shd w:val="clear" w:color="auto" w:fill="auto"/>
            <w:vAlign w:val="center"/>
          </w:tcPr>
          <w:p w14:paraId="40C034F1">
            <w:pPr>
              <w:numPr>
                <w:ilvl w:val="0"/>
                <w:numId w:val="17"/>
              </w:numPr>
              <w:autoSpaceDE/>
              <w:autoSpaceDN/>
              <w:adjustRightInd/>
              <w:jc w:val="right"/>
              <w:rPr>
                <w:rFonts w:ascii="宋体" w:hAnsi="宋体" w:cs="宋体"/>
                <w:color w:val="auto"/>
                <w:sz w:val="24"/>
                <w:szCs w:val="24"/>
                <w:highlight w:val="none"/>
              </w:rPr>
            </w:pPr>
          </w:p>
        </w:tc>
        <w:tc>
          <w:tcPr>
            <w:tcW w:w="5647" w:type="dxa"/>
            <w:shd w:val="clear" w:color="auto" w:fill="auto"/>
            <w:vAlign w:val="center"/>
          </w:tcPr>
          <w:p w14:paraId="1F657A5C">
            <w:pPr>
              <w:snapToGrid w:val="0"/>
              <w:rPr>
                <w:rFonts w:ascii="宋体" w:hAnsi="宋体" w:cs="宋体"/>
                <w:bCs/>
                <w:color w:val="auto"/>
                <w:sz w:val="24"/>
                <w:szCs w:val="24"/>
                <w:highlight w:val="none"/>
              </w:rPr>
            </w:pPr>
            <w:r>
              <w:rPr>
                <w:rFonts w:hint="eastAsia" w:ascii="宋体" w:hAnsi="宋体" w:cs="宋体"/>
                <w:color w:val="auto"/>
                <w:sz w:val="24"/>
                <w:szCs w:val="24"/>
                <w:highlight w:val="none"/>
              </w:rPr>
              <w:t>法定代表人（或单位负责人）授权委托书</w:t>
            </w:r>
          </w:p>
        </w:tc>
        <w:tc>
          <w:tcPr>
            <w:tcW w:w="772" w:type="dxa"/>
            <w:shd w:val="clear" w:color="auto" w:fill="auto"/>
            <w:vAlign w:val="center"/>
          </w:tcPr>
          <w:p w14:paraId="4F26D574">
            <w:pPr>
              <w:jc w:val="center"/>
              <w:rPr>
                <w:rFonts w:ascii="宋体" w:hAnsi="宋体" w:cs="宋体"/>
                <w:color w:val="auto"/>
                <w:sz w:val="24"/>
                <w:szCs w:val="24"/>
                <w:highlight w:val="none"/>
              </w:rPr>
            </w:pPr>
          </w:p>
        </w:tc>
        <w:tc>
          <w:tcPr>
            <w:tcW w:w="732" w:type="dxa"/>
            <w:shd w:val="clear" w:color="auto" w:fill="auto"/>
            <w:vAlign w:val="center"/>
          </w:tcPr>
          <w:p w14:paraId="61DFE352">
            <w:pPr>
              <w:jc w:val="center"/>
              <w:rPr>
                <w:rFonts w:ascii="宋体" w:hAnsi="宋体" w:cs="宋体"/>
                <w:color w:val="auto"/>
                <w:sz w:val="24"/>
                <w:szCs w:val="24"/>
                <w:highlight w:val="none"/>
              </w:rPr>
            </w:pPr>
          </w:p>
        </w:tc>
        <w:tc>
          <w:tcPr>
            <w:tcW w:w="787" w:type="dxa"/>
            <w:shd w:val="clear" w:color="auto" w:fill="EEECE1"/>
            <w:vAlign w:val="center"/>
          </w:tcPr>
          <w:p w14:paraId="0AAE731B">
            <w:pPr>
              <w:jc w:val="center"/>
              <w:rPr>
                <w:rFonts w:ascii="宋体" w:hAnsi="宋体" w:cs="宋体"/>
                <w:color w:val="auto"/>
                <w:sz w:val="24"/>
                <w:szCs w:val="24"/>
                <w:highlight w:val="none"/>
              </w:rPr>
            </w:pPr>
          </w:p>
        </w:tc>
        <w:tc>
          <w:tcPr>
            <w:tcW w:w="1006" w:type="dxa"/>
            <w:shd w:val="clear" w:color="auto" w:fill="EEECE1"/>
            <w:vAlign w:val="center"/>
          </w:tcPr>
          <w:p w14:paraId="3648B983">
            <w:pPr>
              <w:jc w:val="center"/>
              <w:rPr>
                <w:rFonts w:ascii="宋体" w:hAnsi="宋体" w:cs="宋体"/>
                <w:color w:val="auto"/>
                <w:sz w:val="24"/>
                <w:szCs w:val="24"/>
                <w:highlight w:val="none"/>
              </w:rPr>
            </w:pPr>
          </w:p>
        </w:tc>
      </w:tr>
      <w:tr w14:paraId="445E29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9" w:hRule="atLeast"/>
        </w:trPr>
        <w:tc>
          <w:tcPr>
            <w:tcW w:w="675" w:type="dxa"/>
            <w:shd w:val="clear" w:color="auto" w:fill="auto"/>
            <w:vAlign w:val="center"/>
          </w:tcPr>
          <w:p w14:paraId="47CA7014">
            <w:pPr>
              <w:numPr>
                <w:ilvl w:val="0"/>
                <w:numId w:val="17"/>
              </w:numPr>
              <w:autoSpaceDE/>
              <w:autoSpaceDN/>
              <w:adjustRightInd/>
              <w:jc w:val="right"/>
              <w:rPr>
                <w:rFonts w:ascii="宋体" w:hAnsi="宋体" w:cs="宋体"/>
                <w:color w:val="auto"/>
                <w:sz w:val="24"/>
                <w:szCs w:val="24"/>
                <w:highlight w:val="none"/>
              </w:rPr>
            </w:pPr>
          </w:p>
        </w:tc>
        <w:tc>
          <w:tcPr>
            <w:tcW w:w="5647" w:type="dxa"/>
            <w:shd w:val="clear" w:color="auto" w:fill="auto"/>
            <w:vAlign w:val="center"/>
          </w:tcPr>
          <w:p w14:paraId="4622F012">
            <w:pPr>
              <w:snapToGrid w:val="0"/>
              <w:rPr>
                <w:rFonts w:ascii="宋体" w:hAnsi="宋体" w:cs="宋体"/>
                <w:color w:val="auto"/>
                <w:sz w:val="24"/>
                <w:szCs w:val="24"/>
                <w:highlight w:val="none"/>
              </w:rPr>
            </w:pPr>
            <w:r>
              <w:rPr>
                <w:rFonts w:hint="eastAsia" w:ascii="宋体" w:hAnsi="宋体" w:cs="宋体"/>
                <w:color w:val="auto"/>
                <w:sz w:val="24"/>
                <w:szCs w:val="24"/>
                <w:highlight w:val="none"/>
              </w:rPr>
              <w:t>法定代表人（或单位负责人）证明书</w:t>
            </w:r>
          </w:p>
        </w:tc>
        <w:tc>
          <w:tcPr>
            <w:tcW w:w="772" w:type="dxa"/>
            <w:shd w:val="clear" w:color="auto" w:fill="auto"/>
            <w:vAlign w:val="center"/>
          </w:tcPr>
          <w:p w14:paraId="48528FF4">
            <w:pPr>
              <w:jc w:val="center"/>
              <w:rPr>
                <w:rFonts w:ascii="宋体" w:hAnsi="宋体" w:cs="宋体"/>
                <w:color w:val="auto"/>
                <w:sz w:val="24"/>
                <w:szCs w:val="24"/>
                <w:highlight w:val="none"/>
              </w:rPr>
            </w:pPr>
          </w:p>
        </w:tc>
        <w:tc>
          <w:tcPr>
            <w:tcW w:w="732" w:type="dxa"/>
            <w:shd w:val="clear" w:color="auto" w:fill="auto"/>
            <w:vAlign w:val="center"/>
          </w:tcPr>
          <w:p w14:paraId="047C9022">
            <w:pPr>
              <w:jc w:val="center"/>
              <w:rPr>
                <w:rFonts w:ascii="宋体" w:hAnsi="宋体" w:cs="宋体"/>
                <w:color w:val="auto"/>
                <w:sz w:val="24"/>
                <w:szCs w:val="24"/>
                <w:highlight w:val="none"/>
              </w:rPr>
            </w:pPr>
          </w:p>
        </w:tc>
        <w:tc>
          <w:tcPr>
            <w:tcW w:w="787" w:type="dxa"/>
            <w:shd w:val="clear" w:color="auto" w:fill="EEECE1"/>
            <w:vAlign w:val="center"/>
          </w:tcPr>
          <w:p w14:paraId="0513A7FF">
            <w:pPr>
              <w:jc w:val="center"/>
              <w:rPr>
                <w:rFonts w:ascii="宋体" w:hAnsi="宋体" w:cs="宋体"/>
                <w:color w:val="auto"/>
                <w:sz w:val="24"/>
                <w:szCs w:val="24"/>
                <w:highlight w:val="none"/>
              </w:rPr>
            </w:pPr>
          </w:p>
        </w:tc>
        <w:tc>
          <w:tcPr>
            <w:tcW w:w="1006" w:type="dxa"/>
            <w:shd w:val="clear" w:color="auto" w:fill="EEECE1"/>
            <w:vAlign w:val="center"/>
          </w:tcPr>
          <w:p w14:paraId="2868BDD1">
            <w:pPr>
              <w:jc w:val="center"/>
              <w:rPr>
                <w:rFonts w:ascii="宋体" w:hAnsi="宋体" w:cs="宋体"/>
                <w:color w:val="auto"/>
                <w:sz w:val="24"/>
                <w:szCs w:val="24"/>
                <w:highlight w:val="none"/>
              </w:rPr>
            </w:pPr>
          </w:p>
        </w:tc>
      </w:tr>
      <w:tr w14:paraId="5899E9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9" w:hRule="atLeast"/>
        </w:trPr>
        <w:tc>
          <w:tcPr>
            <w:tcW w:w="675" w:type="dxa"/>
            <w:shd w:val="clear" w:color="auto" w:fill="auto"/>
            <w:vAlign w:val="center"/>
          </w:tcPr>
          <w:p w14:paraId="5108AF3B">
            <w:pPr>
              <w:numPr>
                <w:ilvl w:val="0"/>
                <w:numId w:val="17"/>
              </w:numPr>
              <w:autoSpaceDE/>
              <w:autoSpaceDN/>
              <w:adjustRightInd/>
              <w:jc w:val="right"/>
              <w:rPr>
                <w:rFonts w:ascii="宋体" w:hAnsi="宋体" w:cs="宋体"/>
                <w:color w:val="auto"/>
                <w:sz w:val="24"/>
                <w:szCs w:val="24"/>
                <w:highlight w:val="none"/>
              </w:rPr>
            </w:pPr>
          </w:p>
        </w:tc>
        <w:tc>
          <w:tcPr>
            <w:tcW w:w="5647" w:type="dxa"/>
            <w:shd w:val="clear" w:color="auto" w:fill="auto"/>
            <w:vAlign w:val="center"/>
          </w:tcPr>
          <w:p w14:paraId="7526E442">
            <w:pPr>
              <w:snapToGrid w:val="0"/>
              <w:rPr>
                <w:rFonts w:ascii="宋体" w:hAnsi="宋体" w:cs="宋体"/>
                <w:color w:val="auto"/>
                <w:sz w:val="24"/>
                <w:szCs w:val="24"/>
                <w:highlight w:val="none"/>
              </w:rPr>
            </w:pPr>
            <w:r>
              <w:rPr>
                <w:rFonts w:hint="eastAsia" w:ascii="宋体" w:hAnsi="宋体" w:cs="宋体"/>
                <w:color w:val="auto"/>
                <w:sz w:val="24"/>
                <w:szCs w:val="24"/>
                <w:highlight w:val="none"/>
              </w:rPr>
              <w:t>承诺书</w:t>
            </w:r>
          </w:p>
        </w:tc>
        <w:tc>
          <w:tcPr>
            <w:tcW w:w="772" w:type="dxa"/>
            <w:shd w:val="clear" w:color="auto" w:fill="auto"/>
            <w:vAlign w:val="center"/>
          </w:tcPr>
          <w:p w14:paraId="08278687">
            <w:pPr>
              <w:jc w:val="center"/>
              <w:rPr>
                <w:rFonts w:ascii="宋体" w:hAnsi="宋体" w:cs="宋体"/>
                <w:color w:val="auto"/>
                <w:sz w:val="24"/>
                <w:szCs w:val="24"/>
                <w:highlight w:val="none"/>
              </w:rPr>
            </w:pPr>
          </w:p>
        </w:tc>
        <w:tc>
          <w:tcPr>
            <w:tcW w:w="732" w:type="dxa"/>
            <w:shd w:val="clear" w:color="auto" w:fill="auto"/>
            <w:vAlign w:val="center"/>
          </w:tcPr>
          <w:p w14:paraId="00E25850">
            <w:pPr>
              <w:jc w:val="center"/>
              <w:rPr>
                <w:rFonts w:ascii="宋体" w:hAnsi="宋体" w:cs="宋体"/>
                <w:color w:val="auto"/>
                <w:sz w:val="24"/>
                <w:szCs w:val="24"/>
                <w:highlight w:val="none"/>
              </w:rPr>
            </w:pPr>
          </w:p>
        </w:tc>
        <w:tc>
          <w:tcPr>
            <w:tcW w:w="787" w:type="dxa"/>
            <w:shd w:val="clear" w:color="auto" w:fill="EEECE1"/>
            <w:vAlign w:val="center"/>
          </w:tcPr>
          <w:p w14:paraId="2EF33A02">
            <w:pPr>
              <w:jc w:val="center"/>
              <w:rPr>
                <w:rFonts w:ascii="宋体" w:hAnsi="宋体" w:cs="宋体"/>
                <w:color w:val="auto"/>
                <w:sz w:val="24"/>
                <w:szCs w:val="24"/>
                <w:highlight w:val="none"/>
              </w:rPr>
            </w:pPr>
          </w:p>
        </w:tc>
        <w:tc>
          <w:tcPr>
            <w:tcW w:w="1006" w:type="dxa"/>
            <w:shd w:val="clear" w:color="auto" w:fill="EEECE1"/>
            <w:vAlign w:val="center"/>
          </w:tcPr>
          <w:p w14:paraId="3890DB1D">
            <w:pPr>
              <w:jc w:val="center"/>
              <w:rPr>
                <w:rFonts w:ascii="宋体" w:hAnsi="宋体" w:cs="宋体"/>
                <w:color w:val="auto"/>
                <w:sz w:val="24"/>
                <w:szCs w:val="24"/>
                <w:highlight w:val="none"/>
              </w:rPr>
            </w:pPr>
          </w:p>
        </w:tc>
      </w:tr>
      <w:tr w14:paraId="13488B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0" w:hRule="atLeast"/>
        </w:trPr>
        <w:tc>
          <w:tcPr>
            <w:tcW w:w="675" w:type="dxa"/>
            <w:shd w:val="clear" w:color="auto" w:fill="auto"/>
            <w:vAlign w:val="center"/>
          </w:tcPr>
          <w:p w14:paraId="52B3BBA2">
            <w:pPr>
              <w:numPr>
                <w:ilvl w:val="0"/>
                <w:numId w:val="17"/>
              </w:numPr>
              <w:autoSpaceDE/>
              <w:autoSpaceDN/>
              <w:adjustRightInd/>
              <w:jc w:val="right"/>
              <w:rPr>
                <w:rFonts w:ascii="宋体" w:hAnsi="宋体" w:cs="宋体"/>
                <w:color w:val="auto"/>
                <w:sz w:val="24"/>
                <w:szCs w:val="24"/>
                <w:highlight w:val="none"/>
              </w:rPr>
            </w:pPr>
          </w:p>
        </w:tc>
        <w:tc>
          <w:tcPr>
            <w:tcW w:w="5647" w:type="dxa"/>
            <w:shd w:val="clear" w:color="auto" w:fill="auto"/>
            <w:vAlign w:val="center"/>
          </w:tcPr>
          <w:p w14:paraId="2EE7A356">
            <w:pPr>
              <w:snapToGrid w:val="0"/>
              <w:rPr>
                <w:rFonts w:ascii="宋体" w:hAnsi="宋体" w:cs="宋体"/>
                <w:color w:val="auto"/>
                <w:sz w:val="24"/>
                <w:szCs w:val="24"/>
                <w:highlight w:val="none"/>
              </w:rPr>
            </w:pPr>
            <w:r>
              <w:rPr>
                <w:rFonts w:hint="eastAsia" w:ascii="宋体" w:hAnsi="宋体" w:cs="宋体"/>
                <w:color w:val="auto"/>
                <w:sz w:val="24"/>
                <w:szCs w:val="24"/>
                <w:highlight w:val="none"/>
              </w:rPr>
              <w:t>用户需求书响应一览表</w:t>
            </w:r>
          </w:p>
        </w:tc>
        <w:tc>
          <w:tcPr>
            <w:tcW w:w="772" w:type="dxa"/>
            <w:shd w:val="clear" w:color="auto" w:fill="auto"/>
            <w:vAlign w:val="center"/>
          </w:tcPr>
          <w:p w14:paraId="5A498CE8">
            <w:pPr>
              <w:jc w:val="center"/>
              <w:rPr>
                <w:rFonts w:ascii="宋体" w:hAnsi="宋体" w:cs="宋体"/>
                <w:color w:val="auto"/>
                <w:sz w:val="24"/>
                <w:szCs w:val="24"/>
                <w:highlight w:val="none"/>
              </w:rPr>
            </w:pPr>
          </w:p>
        </w:tc>
        <w:tc>
          <w:tcPr>
            <w:tcW w:w="732" w:type="dxa"/>
            <w:shd w:val="clear" w:color="auto" w:fill="auto"/>
            <w:vAlign w:val="center"/>
          </w:tcPr>
          <w:p w14:paraId="5FEF59E6">
            <w:pPr>
              <w:jc w:val="center"/>
              <w:rPr>
                <w:rFonts w:ascii="宋体" w:hAnsi="宋体" w:cs="宋体"/>
                <w:color w:val="auto"/>
                <w:sz w:val="24"/>
                <w:szCs w:val="24"/>
                <w:highlight w:val="none"/>
              </w:rPr>
            </w:pPr>
          </w:p>
        </w:tc>
        <w:tc>
          <w:tcPr>
            <w:tcW w:w="787" w:type="dxa"/>
            <w:shd w:val="clear" w:color="auto" w:fill="EEECE1"/>
            <w:vAlign w:val="center"/>
          </w:tcPr>
          <w:p w14:paraId="64BAA979">
            <w:pPr>
              <w:jc w:val="center"/>
              <w:rPr>
                <w:rFonts w:ascii="宋体" w:hAnsi="宋体" w:cs="宋体"/>
                <w:color w:val="auto"/>
                <w:sz w:val="24"/>
                <w:szCs w:val="24"/>
                <w:highlight w:val="none"/>
              </w:rPr>
            </w:pPr>
          </w:p>
        </w:tc>
        <w:tc>
          <w:tcPr>
            <w:tcW w:w="1006" w:type="dxa"/>
            <w:shd w:val="clear" w:color="auto" w:fill="EEECE1"/>
            <w:vAlign w:val="center"/>
          </w:tcPr>
          <w:p w14:paraId="1ECFFB47">
            <w:pPr>
              <w:jc w:val="center"/>
              <w:rPr>
                <w:rFonts w:ascii="宋体" w:hAnsi="宋体" w:cs="宋体"/>
                <w:color w:val="auto"/>
                <w:sz w:val="24"/>
                <w:szCs w:val="24"/>
                <w:highlight w:val="none"/>
              </w:rPr>
            </w:pPr>
          </w:p>
        </w:tc>
      </w:tr>
      <w:tr w14:paraId="3E259D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0" w:hRule="atLeast"/>
        </w:trPr>
        <w:tc>
          <w:tcPr>
            <w:tcW w:w="675" w:type="dxa"/>
            <w:shd w:val="clear" w:color="auto" w:fill="auto"/>
            <w:vAlign w:val="center"/>
          </w:tcPr>
          <w:p w14:paraId="71AAF666">
            <w:pPr>
              <w:numPr>
                <w:ilvl w:val="0"/>
                <w:numId w:val="17"/>
              </w:numPr>
              <w:autoSpaceDE/>
              <w:autoSpaceDN/>
              <w:adjustRightInd/>
              <w:jc w:val="right"/>
              <w:rPr>
                <w:rFonts w:ascii="宋体" w:hAnsi="宋体" w:cs="宋体"/>
                <w:color w:val="auto"/>
                <w:sz w:val="24"/>
                <w:szCs w:val="24"/>
                <w:highlight w:val="none"/>
              </w:rPr>
            </w:pPr>
          </w:p>
        </w:tc>
        <w:tc>
          <w:tcPr>
            <w:tcW w:w="5647" w:type="dxa"/>
            <w:shd w:val="clear" w:color="auto" w:fill="auto"/>
            <w:vAlign w:val="center"/>
          </w:tcPr>
          <w:p w14:paraId="4139F2DE">
            <w:pPr>
              <w:snapToGrid w:val="0"/>
              <w:rPr>
                <w:rFonts w:ascii="宋体" w:hAnsi="宋体" w:cs="宋体"/>
                <w:color w:val="auto"/>
                <w:sz w:val="24"/>
                <w:szCs w:val="24"/>
                <w:highlight w:val="none"/>
              </w:rPr>
            </w:pPr>
            <w:r>
              <w:rPr>
                <w:rFonts w:hint="eastAsia" w:ascii="宋体" w:hAnsi="宋体" w:cs="宋体"/>
                <w:color w:val="auto"/>
                <w:sz w:val="24"/>
                <w:szCs w:val="24"/>
                <w:highlight w:val="none"/>
              </w:rPr>
              <w:t>合同条款响应一览表</w:t>
            </w:r>
          </w:p>
        </w:tc>
        <w:tc>
          <w:tcPr>
            <w:tcW w:w="772" w:type="dxa"/>
            <w:shd w:val="clear" w:color="auto" w:fill="auto"/>
            <w:vAlign w:val="center"/>
          </w:tcPr>
          <w:p w14:paraId="7AB49D7C">
            <w:pPr>
              <w:jc w:val="center"/>
              <w:rPr>
                <w:rFonts w:ascii="宋体" w:hAnsi="宋体" w:cs="宋体"/>
                <w:color w:val="auto"/>
                <w:sz w:val="24"/>
                <w:szCs w:val="24"/>
                <w:highlight w:val="none"/>
              </w:rPr>
            </w:pPr>
          </w:p>
        </w:tc>
        <w:tc>
          <w:tcPr>
            <w:tcW w:w="732" w:type="dxa"/>
            <w:shd w:val="clear" w:color="auto" w:fill="auto"/>
            <w:vAlign w:val="center"/>
          </w:tcPr>
          <w:p w14:paraId="1023730C">
            <w:pPr>
              <w:jc w:val="center"/>
              <w:rPr>
                <w:rFonts w:ascii="宋体" w:hAnsi="宋体" w:cs="宋体"/>
                <w:color w:val="auto"/>
                <w:sz w:val="24"/>
                <w:szCs w:val="24"/>
                <w:highlight w:val="none"/>
              </w:rPr>
            </w:pPr>
          </w:p>
        </w:tc>
        <w:tc>
          <w:tcPr>
            <w:tcW w:w="787" w:type="dxa"/>
            <w:shd w:val="clear" w:color="auto" w:fill="EEECE1"/>
            <w:vAlign w:val="center"/>
          </w:tcPr>
          <w:p w14:paraId="46FA1CBF">
            <w:pPr>
              <w:jc w:val="center"/>
              <w:rPr>
                <w:rFonts w:ascii="宋体" w:hAnsi="宋体" w:cs="宋体"/>
                <w:color w:val="auto"/>
                <w:sz w:val="24"/>
                <w:szCs w:val="24"/>
                <w:highlight w:val="none"/>
              </w:rPr>
            </w:pPr>
          </w:p>
        </w:tc>
        <w:tc>
          <w:tcPr>
            <w:tcW w:w="1006" w:type="dxa"/>
            <w:shd w:val="clear" w:color="auto" w:fill="EEECE1"/>
            <w:vAlign w:val="center"/>
          </w:tcPr>
          <w:p w14:paraId="5D99A931">
            <w:pPr>
              <w:jc w:val="center"/>
              <w:rPr>
                <w:rFonts w:ascii="宋体" w:hAnsi="宋体" w:cs="宋体"/>
                <w:color w:val="auto"/>
                <w:sz w:val="24"/>
                <w:szCs w:val="24"/>
                <w:highlight w:val="none"/>
              </w:rPr>
            </w:pPr>
          </w:p>
        </w:tc>
      </w:tr>
      <w:tr w14:paraId="3E18C6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675" w:type="dxa"/>
            <w:shd w:val="clear" w:color="auto" w:fill="auto"/>
            <w:vAlign w:val="center"/>
          </w:tcPr>
          <w:p w14:paraId="16D2DDB1">
            <w:pPr>
              <w:numPr>
                <w:ilvl w:val="0"/>
                <w:numId w:val="17"/>
              </w:numPr>
              <w:autoSpaceDE/>
              <w:autoSpaceDN/>
              <w:adjustRightInd/>
              <w:jc w:val="right"/>
              <w:rPr>
                <w:rFonts w:ascii="宋体" w:hAnsi="宋体" w:cs="宋体"/>
                <w:color w:val="auto"/>
                <w:sz w:val="24"/>
                <w:szCs w:val="24"/>
                <w:highlight w:val="none"/>
              </w:rPr>
            </w:pPr>
          </w:p>
        </w:tc>
        <w:tc>
          <w:tcPr>
            <w:tcW w:w="5647" w:type="dxa"/>
            <w:shd w:val="clear" w:color="auto" w:fill="auto"/>
            <w:vAlign w:val="center"/>
          </w:tcPr>
          <w:p w14:paraId="3062152B">
            <w:pPr>
              <w:snapToGrid w:val="0"/>
              <w:rPr>
                <w:rFonts w:ascii="宋体" w:hAnsi="宋体" w:cs="宋体"/>
                <w:color w:val="auto"/>
                <w:sz w:val="24"/>
                <w:szCs w:val="24"/>
                <w:highlight w:val="none"/>
              </w:rPr>
            </w:pPr>
            <w:r>
              <w:rPr>
                <w:rFonts w:hint="eastAsia" w:ascii="宋体" w:hAnsi="宋体" w:cs="宋体"/>
                <w:color w:val="auto"/>
                <w:sz w:val="24"/>
                <w:szCs w:val="24"/>
                <w:highlight w:val="none"/>
              </w:rPr>
              <w:t>中小企业声明函</w:t>
            </w:r>
          </w:p>
        </w:tc>
        <w:tc>
          <w:tcPr>
            <w:tcW w:w="772" w:type="dxa"/>
            <w:shd w:val="clear" w:color="auto" w:fill="auto"/>
            <w:vAlign w:val="center"/>
          </w:tcPr>
          <w:p w14:paraId="6CAE6FBE">
            <w:pPr>
              <w:jc w:val="center"/>
              <w:rPr>
                <w:rFonts w:ascii="宋体" w:hAnsi="宋体" w:cs="宋体"/>
                <w:color w:val="auto"/>
                <w:sz w:val="24"/>
                <w:szCs w:val="24"/>
                <w:highlight w:val="none"/>
              </w:rPr>
            </w:pPr>
          </w:p>
        </w:tc>
        <w:tc>
          <w:tcPr>
            <w:tcW w:w="732" w:type="dxa"/>
            <w:shd w:val="clear" w:color="auto" w:fill="auto"/>
            <w:vAlign w:val="center"/>
          </w:tcPr>
          <w:p w14:paraId="3E1BA0AF">
            <w:pPr>
              <w:jc w:val="center"/>
              <w:rPr>
                <w:rFonts w:ascii="宋体" w:hAnsi="宋体" w:cs="宋体"/>
                <w:color w:val="auto"/>
                <w:sz w:val="24"/>
                <w:szCs w:val="24"/>
                <w:highlight w:val="none"/>
              </w:rPr>
            </w:pPr>
          </w:p>
        </w:tc>
        <w:tc>
          <w:tcPr>
            <w:tcW w:w="787" w:type="dxa"/>
            <w:shd w:val="clear" w:color="auto" w:fill="EEECE1"/>
            <w:vAlign w:val="center"/>
          </w:tcPr>
          <w:p w14:paraId="29781980">
            <w:pPr>
              <w:jc w:val="center"/>
              <w:rPr>
                <w:rFonts w:ascii="宋体" w:hAnsi="宋体" w:cs="宋体"/>
                <w:color w:val="auto"/>
                <w:sz w:val="24"/>
                <w:szCs w:val="24"/>
                <w:highlight w:val="none"/>
              </w:rPr>
            </w:pPr>
          </w:p>
        </w:tc>
        <w:tc>
          <w:tcPr>
            <w:tcW w:w="1006" w:type="dxa"/>
            <w:shd w:val="clear" w:color="auto" w:fill="EEECE1"/>
            <w:vAlign w:val="center"/>
          </w:tcPr>
          <w:p w14:paraId="04575543">
            <w:pPr>
              <w:jc w:val="center"/>
              <w:rPr>
                <w:rFonts w:ascii="宋体" w:hAnsi="宋体" w:cs="宋体"/>
                <w:color w:val="auto"/>
                <w:sz w:val="24"/>
                <w:szCs w:val="24"/>
                <w:highlight w:val="none"/>
              </w:rPr>
            </w:pPr>
          </w:p>
        </w:tc>
      </w:tr>
      <w:tr w14:paraId="08832E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0" w:hRule="atLeast"/>
        </w:trPr>
        <w:tc>
          <w:tcPr>
            <w:tcW w:w="675" w:type="dxa"/>
            <w:shd w:val="clear" w:color="auto" w:fill="auto"/>
            <w:vAlign w:val="center"/>
          </w:tcPr>
          <w:p w14:paraId="129080D6">
            <w:pPr>
              <w:numPr>
                <w:ilvl w:val="0"/>
                <w:numId w:val="17"/>
              </w:numPr>
              <w:autoSpaceDE/>
              <w:autoSpaceDN/>
              <w:adjustRightInd/>
              <w:jc w:val="right"/>
              <w:rPr>
                <w:rFonts w:ascii="宋体" w:hAnsi="宋体" w:cs="宋体"/>
                <w:color w:val="auto"/>
                <w:sz w:val="24"/>
                <w:szCs w:val="24"/>
                <w:highlight w:val="none"/>
              </w:rPr>
            </w:pPr>
          </w:p>
        </w:tc>
        <w:tc>
          <w:tcPr>
            <w:tcW w:w="5647" w:type="dxa"/>
            <w:shd w:val="clear" w:color="auto" w:fill="auto"/>
            <w:vAlign w:val="center"/>
          </w:tcPr>
          <w:p w14:paraId="49DEF3A9">
            <w:pPr>
              <w:snapToGrid w:val="0"/>
              <w:rPr>
                <w:rFonts w:ascii="宋体" w:hAnsi="宋体" w:cs="宋体"/>
                <w:color w:val="auto"/>
                <w:sz w:val="24"/>
                <w:szCs w:val="24"/>
                <w:highlight w:val="none"/>
              </w:rPr>
            </w:pPr>
            <w:r>
              <w:rPr>
                <w:rFonts w:hint="eastAsia" w:ascii="宋体" w:hAnsi="宋体" w:cs="宋体"/>
                <w:color w:val="auto"/>
                <w:sz w:val="24"/>
                <w:szCs w:val="24"/>
                <w:highlight w:val="none"/>
              </w:rPr>
              <w:t>监狱企业证明文件</w:t>
            </w:r>
          </w:p>
        </w:tc>
        <w:tc>
          <w:tcPr>
            <w:tcW w:w="772" w:type="dxa"/>
            <w:shd w:val="clear" w:color="auto" w:fill="auto"/>
            <w:vAlign w:val="center"/>
          </w:tcPr>
          <w:p w14:paraId="2AC23010">
            <w:pPr>
              <w:jc w:val="center"/>
              <w:rPr>
                <w:rFonts w:ascii="宋体" w:hAnsi="宋体" w:cs="宋体"/>
                <w:color w:val="auto"/>
                <w:sz w:val="24"/>
                <w:szCs w:val="24"/>
                <w:highlight w:val="none"/>
              </w:rPr>
            </w:pPr>
          </w:p>
        </w:tc>
        <w:tc>
          <w:tcPr>
            <w:tcW w:w="732" w:type="dxa"/>
            <w:shd w:val="clear" w:color="auto" w:fill="auto"/>
            <w:vAlign w:val="center"/>
          </w:tcPr>
          <w:p w14:paraId="430D424C">
            <w:pPr>
              <w:jc w:val="center"/>
              <w:rPr>
                <w:rFonts w:ascii="宋体" w:hAnsi="宋体" w:cs="宋体"/>
                <w:color w:val="auto"/>
                <w:sz w:val="24"/>
                <w:szCs w:val="24"/>
                <w:highlight w:val="none"/>
              </w:rPr>
            </w:pPr>
          </w:p>
        </w:tc>
        <w:tc>
          <w:tcPr>
            <w:tcW w:w="787" w:type="dxa"/>
            <w:shd w:val="clear" w:color="auto" w:fill="EEECE1"/>
            <w:vAlign w:val="center"/>
          </w:tcPr>
          <w:p w14:paraId="3E7CCC14">
            <w:pPr>
              <w:jc w:val="center"/>
              <w:rPr>
                <w:rFonts w:ascii="宋体" w:hAnsi="宋体" w:cs="宋体"/>
                <w:color w:val="auto"/>
                <w:sz w:val="24"/>
                <w:szCs w:val="24"/>
                <w:highlight w:val="none"/>
              </w:rPr>
            </w:pPr>
          </w:p>
        </w:tc>
        <w:tc>
          <w:tcPr>
            <w:tcW w:w="1006" w:type="dxa"/>
            <w:shd w:val="clear" w:color="auto" w:fill="EEECE1"/>
            <w:vAlign w:val="center"/>
          </w:tcPr>
          <w:p w14:paraId="4E09A75F">
            <w:pPr>
              <w:jc w:val="center"/>
              <w:rPr>
                <w:rFonts w:ascii="宋体" w:hAnsi="宋体" w:cs="宋体"/>
                <w:color w:val="auto"/>
                <w:sz w:val="24"/>
                <w:szCs w:val="24"/>
                <w:highlight w:val="none"/>
              </w:rPr>
            </w:pPr>
          </w:p>
        </w:tc>
      </w:tr>
      <w:tr w14:paraId="266B71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0" w:hRule="atLeast"/>
        </w:trPr>
        <w:tc>
          <w:tcPr>
            <w:tcW w:w="675" w:type="dxa"/>
            <w:shd w:val="clear" w:color="auto" w:fill="auto"/>
            <w:vAlign w:val="center"/>
          </w:tcPr>
          <w:p w14:paraId="0EB542BC">
            <w:pPr>
              <w:numPr>
                <w:ilvl w:val="0"/>
                <w:numId w:val="17"/>
              </w:numPr>
              <w:autoSpaceDE/>
              <w:autoSpaceDN/>
              <w:adjustRightInd/>
              <w:jc w:val="right"/>
              <w:rPr>
                <w:rFonts w:ascii="宋体" w:hAnsi="宋体" w:cs="宋体"/>
                <w:color w:val="auto"/>
                <w:sz w:val="24"/>
                <w:szCs w:val="24"/>
                <w:highlight w:val="none"/>
              </w:rPr>
            </w:pPr>
          </w:p>
        </w:tc>
        <w:tc>
          <w:tcPr>
            <w:tcW w:w="5647" w:type="dxa"/>
            <w:shd w:val="clear" w:color="auto" w:fill="auto"/>
            <w:vAlign w:val="center"/>
          </w:tcPr>
          <w:p w14:paraId="740451F4">
            <w:pPr>
              <w:snapToGrid w:val="0"/>
              <w:rPr>
                <w:rFonts w:ascii="宋体" w:hAnsi="宋体" w:cs="宋体"/>
                <w:color w:val="auto"/>
                <w:sz w:val="24"/>
                <w:szCs w:val="24"/>
                <w:highlight w:val="none"/>
              </w:rPr>
            </w:pPr>
            <w:r>
              <w:rPr>
                <w:rFonts w:hint="eastAsia" w:ascii="宋体" w:hAnsi="宋体" w:cs="宋体"/>
                <w:color w:val="auto"/>
                <w:sz w:val="24"/>
                <w:szCs w:val="24"/>
                <w:highlight w:val="none"/>
              </w:rPr>
              <w:t>残疾人福利性单位声明函</w:t>
            </w:r>
          </w:p>
        </w:tc>
        <w:tc>
          <w:tcPr>
            <w:tcW w:w="772" w:type="dxa"/>
            <w:shd w:val="clear" w:color="auto" w:fill="auto"/>
            <w:vAlign w:val="center"/>
          </w:tcPr>
          <w:p w14:paraId="0DCD956C">
            <w:pPr>
              <w:jc w:val="center"/>
              <w:rPr>
                <w:rFonts w:ascii="宋体" w:hAnsi="宋体" w:cs="宋体"/>
                <w:color w:val="auto"/>
                <w:sz w:val="24"/>
                <w:szCs w:val="24"/>
                <w:highlight w:val="none"/>
              </w:rPr>
            </w:pPr>
          </w:p>
        </w:tc>
        <w:tc>
          <w:tcPr>
            <w:tcW w:w="732" w:type="dxa"/>
            <w:shd w:val="clear" w:color="auto" w:fill="auto"/>
            <w:vAlign w:val="center"/>
          </w:tcPr>
          <w:p w14:paraId="0285BAA8">
            <w:pPr>
              <w:jc w:val="center"/>
              <w:rPr>
                <w:rFonts w:ascii="宋体" w:hAnsi="宋体" w:cs="宋体"/>
                <w:color w:val="auto"/>
                <w:sz w:val="24"/>
                <w:szCs w:val="24"/>
                <w:highlight w:val="none"/>
              </w:rPr>
            </w:pPr>
          </w:p>
        </w:tc>
        <w:tc>
          <w:tcPr>
            <w:tcW w:w="787" w:type="dxa"/>
            <w:shd w:val="clear" w:color="auto" w:fill="EEECE1"/>
            <w:vAlign w:val="center"/>
          </w:tcPr>
          <w:p w14:paraId="1F7081AE">
            <w:pPr>
              <w:jc w:val="center"/>
              <w:rPr>
                <w:rFonts w:ascii="宋体" w:hAnsi="宋体" w:cs="宋体"/>
                <w:color w:val="auto"/>
                <w:sz w:val="24"/>
                <w:szCs w:val="24"/>
                <w:highlight w:val="none"/>
              </w:rPr>
            </w:pPr>
          </w:p>
        </w:tc>
        <w:tc>
          <w:tcPr>
            <w:tcW w:w="1006" w:type="dxa"/>
            <w:shd w:val="clear" w:color="auto" w:fill="EEECE1"/>
            <w:vAlign w:val="center"/>
          </w:tcPr>
          <w:p w14:paraId="25078654">
            <w:pPr>
              <w:jc w:val="center"/>
              <w:rPr>
                <w:rFonts w:ascii="宋体" w:hAnsi="宋体" w:cs="宋体"/>
                <w:color w:val="auto"/>
                <w:sz w:val="24"/>
                <w:szCs w:val="24"/>
                <w:highlight w:val="none"/>
              </w:rPr>
            </w:pPr>
          </w:p>
        </w:tc>
      </w:tr>
      <w:tr w14:paraId="03EDBD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3" w:hRule="atLeast"/>
        </w:trPr>
        <w:tc>
          <w:tcPr>
            <w:tcW w:w="675" w:type="dxa"/>
            <w:shd w:val="clear" w:color="auto" w:fill="auto"/>
            <w:vAlign w:val="center"/>
          </w:tcPr>
          <w:p w14:paraId="774081AB">
            <w:pPr>
              <w:numPr>
                <w:ilvl w:val="0"/>
                <w:numId w:val="17"/>
              </w:numPr>
              <w:autoSpaceDE/>
              <w:autoSpaceDN/>
              <w:adjustRightInd/>
              <w:jc w:val="right"/>
              <w:rPr>
                <w:rFonts w:ascii="宋体" w:hAnsi="宋体" w:cs="宋体"/>
                <w:color w:val="auto"/>
                <w:sz w:val="24"/>
                <w:szCs w:val="24"/>
                <w:highlight w:val="none"/>
              </w:rPr>
            </w:pPr>
          </w:p>
        </w:tc>
        <w:tc>
          <w:tcPr>
            <w:tcW w:w="5647" w:type="dxa"/>
            <w:shd w:val="clear" w:color="auto" w:fill="auto"/>
            <w:vAlign w:val="center"/>
          </w:tcPr>
          <w:p w14:paraId="3A0E6AD0">
            <w:pPr>
              <w:snapToGrid w:val="0"/>
              <w:rPr>
                <w:rFonts w:ascii="宋体" w:hAnsi="宋体" w:cs="宋体"/>
                <w:color w:val="auto"/>
                <w:sz w:val="24"/>
                <w:szCs w:val="24"/>
                <w:highlight w:val="none"/>
              </w:rPr>
            </w:pPr>
            <w:r>
              <w:rPr>
                <w:rFonts w:hint="eastAsia" w:ascii="宋体" w:hAnsi="宋体" w:cs="宋体"/>
                <w:color w:val="auto"/>
                <w:sz w:val="24"/>
                <w:szCs w:val="24"/>
                <w:highlight w:val="none"/>
              </w:rPr>
              <w:t>政策适用性说明</w:t>
            </w:r>
          </w:p>
        </w:tc>
        <w:tc>
          <w:tcPr>
            <w:tcW w:w="772" w:type="dxa"/>
            <w:shd w:val="clear" w:color="auto" w:fill="auto"/>
            <w:vAlign w:val="center"/>
          </w:tcPr>
          <w:p w14:paraId="517B819C">
            <w:pPr>
              <w:jc w:val="center"/>
              <w:rPr>
                <w:rFonts w:ascii="宋体" w:hAnsi="宋体" w:cs="宋体"/>
                <w:color w:val="auto"/>
                <w:sz w:val="24"/>
                <w:szCs w:val="24"/>
                <w:highlight w:val="none"/>
              </w:rPr>
            </w:pPr>
          </w:p>
        </w:tc>
        <w:tc>
          <w:tcPr>
            <w:tcW w:w="732" w:type="dxa"/>
            <w:shd w:val="clear" w:color="auto" w:fill="auto"/>
            <w:vAlign w:val="center"/>
          </w:tcPr>
          <w:p w14:paraId="46237CA0">
            <w:pPr>
              <w:jc w:val="center"/>
              <w:rPr>
                <w:rFonts w:ascii="宋体" w:hAnsi="宋体" w:cs="宋体"/>
                <w:color w:val="auto"/>
                <w:sz w:val="24"/>
                <w:szCs w:val="24"/>
                <w:highlight w:val="none"/>
              </w:rPr>
            </w:pPr>
          </w:p>
        </w:tc>
        <w:tc>
          <w:tcPr>
            <w:tcW w:w="787" w:type="dxa"/>
            <w:shd w:val="clear" w:color="auto" w:fill="EEECE1"/>
            <w:vAlign w:val="center"/>
          </w:tcPr>
          <w:p w14:paraId="1111010D">
            <w:pPr>
              <w:jc w:val="center"/>
              <w:rPr>
                <w:rFonts w:ascii="宋体" w:hAnsi="宋体" w:cs="宋体"/>
                <w:color w:val="auto"/>
                <w:sz w:val="24"/>
                <w:szCs w:val="24"/>
                <w:highlight w:val="none"/>
              </w:rPr>
            </w:pPr>
          </w:p>
        </w:tc>
        <w:tc>
          <w:tcPr>
            <w:tcW w:w="1006" w:type="dxa"/>
            <w:shd w:val="clear" w:color="auto" w:fill="EEECE1"/>
            <w:vAlign w:val="center"/>
          </w:tcPr>
          <w:p w14:paraId="6CF5B328">
            <w:pPr>
              <w:jc w:val="center"/>
              <w:rPr>
                <w:rFonts w:ascii="宋体" w:hAnsi="宋体" w:cs="宋体"/>
                <w:color w:val="auto"/>
                <w:sz w:val="24"/>
                <w:szCs w:val="24"/>
                <w:highlight w:val="none"/>
              </w:rPr>
            </w:pPr>
          </w:p>
        </w:tc>
      </w:tr>
      <w:tr w14:paraId="68AD9C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2" w:hRule="atLeast"/>
        </w:trPr>
        <w:tc>
          <w:tcPr>
            <w:tcW w:w="9619" w:type="dxa"/>
            <w:gridSpan w:val="6"/>
            <w:vAlign w:val="center"/>
          </w:tcPr>
          <w:p w14:paraId="6F4CB5FD">
            <w:pPr>
              <w:jc w:val="center"/>
              <w:rPr>
                <w:rFonts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b/>
                <w:color w:val="auto"/>
                <w:sz w:val="24"/>
                <w:szCs w:val="24"/>
                <w:highlight w:val="none"/>
              </w:rPr>
              <w:t>报价文件</w:t>
            </w:r>
          </w:p>
        </w:tc>
      </w:tr>
      <w:tr w14:paraId="35BEA5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1" w:hRule="atLeast"/>
        </w:trPr>
        <w:tc>
          <w:tcPr>
            <w:tcW w:w="675" w:type="dxa"/>
            <w:shd w:val="clear" w:color="auto" w:fill="auto"/>
            <w:vAlign w:val="center"/>
          </w:tcPr>
          <w:p w14:paraId="53C50423">
            <w:pPr>
              <w:numPr>
                <w:ilvl w:val="0"/>
                <w:numId w:val="18"/>
              </w:numPr>
              <w:autoSpaceDE/>
              <w:autoSpaceDN/>
              <w:adjustRightInd/>
              <w:jc w:val="center"/>
              <w:rPr>
                <w:rFonts w:ascii="宋体" w:hAnsi="宋体" w:cs="宋体"/>
                <w:color w:val="auto"/>
                <w:sz w:val="24"/>
                <w:szCs w:val="24"/>
                <w:highlight w:val="none"/>
              </w:rPr>
            </w:pPr>
          </w:p>
        </w:tc>
        <w:tc>
          <w:tcPr>
            <w:tcW w:w="5647" w:type="dxa"/>
            <w:shd w:val="clear" w:color="auto" w:fill="auto"/>
            <w:vAlign w:val="center"/>
          </w:tcPr>
          <w:p w14:paraId="0FECA3D9">
            <w:pP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报价表(首次)</w:t>
            </w:r>
          </w:p>
        </w:tc>
        <w:tc>
          <w:tcPr>
            <w:tcW w:w="772" w:type="dxa"/>
            <w:shd w:val="clear" w:color="auto" w:fill="auto"/>
            <w:vAlign w:val="center"/>
          </w:tcPr>
          <w:p w14:paraId="0A7FEFE5">
            <w:pPr>
              <w:jc w:val="center"/>
              <w:rPr>
                <w:rFonts w:ascii="宋体" w:hAnsi="宋体" w:cs="宋体"/>
                <w:color w:val="auto"/>
                <w:sz w:val="24"/>
                <w:szCs w:val="24"/>
                <w:highlight w:val="none"/>
              </w:rPr>
            </w:pPr>
          </w:p>
        </w:tc>
        <w:tc>
          <w:tcPr>
            <w:tcW w:w="732" w:type="dxa"/>
            <w:shd w:val="clear" w:color="auto" w:fill="auto"/>
            <w:vAlign w:val="center"/>
          </w:tcPr>
          <w:p w14:paraId="6C23E8EB">
            <w:pPr>
              <w:jc w:val="center"/>
              <w:rPr>
                <w:rFonts w:ascii="宋体" w:hAnsi="宋体" w:cs="宋体"/>
                <w:color w:val="auto"/>
                <w:sz w:val="24"/>
                <w:szCs w:val="24"/>
                <w:highlight w:val="none"/>
              </w:rPr>
            </w:pPr>
          </w:p>
        </w:tc>
        <w:tc>
          <w:tcPr>
            <w:tcW w:w="787" w:type="dxa"/>
            <w:shd w:val="clear" w:color="auto" w:fill="EEECE1"/>
            <w:vAlign w:val="center"/>
          </w:tcPr>
          <w:p w14:paraId="096C33E4">
            <w:pPr>
              <w:jc w:val="center"/>
              <w:rPr>
                <w:rFonts w:ascii="宋体" w:hAnsi="宋体" w:cs="宋体"/>
                <w:color w:val="auto"/>
                <w:sz w:val="24"/>
                <w:szCs w:val="24"/>
                <w:highlight w:val="none"/>
              </w:rPr>
            </w:pPr>
          </w:p>
        </w:tc>
        <w:tc>
          <w:tcPr>
            <w:tcW w:w="1006" w:type="dxa"/>
            <w:shd w:val="clear" w:color="auto" w:fill="EEECE1"/>
            <w:vAlign w:val="center"/>
          </w:tcPr>
          <w:p w14:paraId="1CA7DDF5">
            <w:pPr>
              <w:jc w:val="center"/>
              <w:rPr>
                <w:rFonts w:ascii="宋体" w:hAnsi="宋体" w:cs="宋体"/>
                <w:color w:val="auto"/>
                <w:sz w:val="24"/>
                <w:szCs w:val="24"/>
                <w:highlight w:val="none"/>
              </w:rPr>
            </w:pPr>
          </w:p>
        </w:tc>
      </w:tr>
      <w:tr w14:paraId="4EE326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9" w:hRule="atLeast"/>
        </w:trPr>
        <w:tc>
          <w:tcPr>
            <w:tcW w:w="675" w:type="dxa"/>
            <w:shd w:val="clear" w:color="auto" w:fill="auto"/>
            <w:vAlign w:val="center"/>
          </w:tcPr>
          <w:p w14:paraId="418262FF">
            <w:pPr>
              <w:numPr>
                <w:ilvl w:val="0"/>
                <w:numId w:val="18"/>
              </w:numPr>
              <w:autoSpaceDE/>
              <w:autoSpaceDN/>
              <w:adjustRightInd/>
              <w:jc w:val="center"/>
              <w:rPr>
                <w:rFonts w:ascii="宋体" w:hAnsi="宋体" w:cs="宋体"/>
                <w:color w:val="auto"/>
                <w:sz w:val="24"/>
                <w:szCs w:val="24"/>
                <w:highlight w:val="none"/>
              </w:rPr>
            </w:pPr>
          </w:p>
        </w:tc>
        <w:tc>
          <w:tcPr>
            <w:tcW w:w="5647" w:type="dxa"/>
            <w:shd w:val="clear" w:color="auto" w:fill="auto"/>
            <w:vAlign w:val="center"/>
          </w:tcPr>
          <w:p w14:paraId="3F212CD6">
            <w:pP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投标分项报价表</w:t>
            </w:r>
          </w:p>
        </w:tc>
        <w:tc>
          <w:tcPr>
            <w:tcW w:w="772" w:type="dxa"/>
            <w:shd w:val="clear" w:color="auto" w:fill="auto"/>
            <w:vAlign w:val="center"/>
          </w:tcPr>
          <w:p w14:paraId="2FAA1352">
            <w:pPr>
              <w:jc w:val="center"/>
              <w:rPr>
                <w:rFonts w:ascii="宋体" w:hAnsi="宋体" w:cs="宋体"/>
                <w:color w:val="auto"/>
                <w:sz w:val="24"/>
                <w:szCs w:val="24"/>
                <w:highlight w:val="none"/>
              </w:rPr>
            </w:pPr>
          </w:p>
        </w:tc>
        <w:tc>
          <w:tcPr>
            <w:tcW w:w="732" w:type="dxa"/>
            <w:shd w:val="clear" w:color="auto" w:fill="auto"/>
            <w:vAlign w:val="center"/>
          </w:tcPr>
          <w:p w14:paraId="7A59770F">
            <w:pPr>
              <w:jc w:val="center"/>
              <w:rPr>
                <w:rFonts w:ascii="宋体" w:hAnsi="宋体" w:cs="宋体"/>
                <w:color w:val="auto"/>
                <w:sz w:val="24"/>
                <w:szCs w:val="24"/>
                <w:highlight w:val="none"/>
              </w:rPr>
            </w:pPr>
          </w:p>
        </w:tc>
        <w:tc>
          <w:tcPr>
            <w:tcW w:w="787" w:type="dxa"/>
            <w:shd w:val="clear" w:color="auto" w:fill="EEECE1"/>
            <w:vAlign w:val="center"/>
          </w:tcPr>
          <w:p w14:paraId="501EC063">
            <w:pPr>
              <w:jc w:val="center"/>
              <w:rPr>
                <w:rFonts w:ascii="宋体" w:hAnsi="宋体" w:cs="宋体"/>
                <w:color w:val="auto"/>
                <w:sz w:val="24"/>
                <w:szCs w:val="24"/>
                <w:highlight w:val="none"/>
              </w:rPr>
            </w:pPr>
          </w:p>
        </w:tc>
        <w:tc>
          <w:tcPr>
            <w:tcW w:w="1006" w:type="dxa"/>
            <w:shd w:val="clear" w:color="auto" w:fill="EEECE1"/>
            <w:vAlign w:val="center"/>
          </w:tcPr>
          <w:p w14:paraId="75B93D63">
            <w:pPr>
              <w:jc w:val="center"/>
              <w:rPr>
                <w:rFonts w:ascii="宋体" w:hAnsi="宋体" w:cs="宋体"/>
                <w:color w:val="auto"/>
                <w:sz w:val="24"/>
                <w:szCs w:val="24"/>
                <w:highlight w:val="none"/>
              </w:rPr>
            </w:pPr>
          </w:p>
        </w:tc>
      </w:tr>
      <w:tr w14:paraId="50BF35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9" w:hRule="atLeast"/>
        </w:trPr>
        <w:tc>
          <w:tcPr>
            <w:tcW w:w="9619" w:type="dxa"/>
            <w:gridSpan w:val="6"/>
            <w:vAlign w:val="center"/>
          </w:tcPr>
          <w:p w14:paraId="2A59C142">
            <w:pPr>
              <w:jc w:val="center"/>
              <w:rPr>
                <w:rFonts w:ascii="宋体" w:hAnsi="宋体" w:cs="宋体"/>
                <w:color w:val="auto"/>
                <w:sz w:val="24"/>
                <w:szCs w:val="24"/>
                <w:highlight w:val="none"/>
              </w:rPr>
            </w:pPr>
            <w:r>
              <w:rPr>
                <w:rFonts w:hint="eastAsia" w:ascii="宋体" w:hAnsi="宋体" w:cs="宋体"/>
                <w:b/>
                <w:bCs/>
                <w:color w:val="auto"/>
                <w:sz w:val="24"/>
                <w:szCs w:val="24"/>
                <w:highlight w:val="none"/>
              </w:rPr>
              <w:t>三、技术文件</w:t>
            </w:r>
          </w:p>
        </w:tc>
      </w:tr>
      <w:tr w14:paraId="1C33ED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1" w:hRule="atLeast"/>
        </w:trPr>
        <w:tc>
          <w:tcPr>
            <w:tcW w:w="675" w:type="dxa"/>
            <w:shd w:val="clear" w:color="auto" w:fill="auto"/>
            <w:vAlign w:val="center"/>
          </w:tcPr>
          <w:p w14:paraId="3C77B877">
            <w:pPr>
              <w:numPr>
                <w:ilvl w:val="0"/>
                <w:numId w:val="19"/>
              </w:numPr>
              <w:autoSpaceDE/>
              <w:autoSpaceDN/>
              <w:adjustRightInd/>
              <w:jc w:val="center"/>
              <w:rPr>
                <w:rFonts w:ascii="宋体" w:hAnsi="宋体" w:cs="宋体"/>
                <w:color w:val="auto"/>
                <w:sz w:val="24"/>
                <w:szCs w:val="24"/>
                <w:highlight w:val="none"/>
              </w:rPr>
            </w:pPr>
          </w:p>
        </w:tc>
        <w:tc>
          <w:tcPr>
            <w:tcW w:w="5647" w:type="dxa"/>
            <w:shd w:val="clear" w:color="auto" w:fill="auto"/>
            <w:vAlign w:val="center"/>
          </w:tcPr>
          <w:p w14:paraId="50D18235">
            <w:pPr>
              <w:snapToGrid w:val="0"/>
              <w:rPr>
                <w:rFonts w:ascii="宋体" w:hAnsi="宋体" w:cs="宋体"/>
                <w:color w:val="auto"/>
                <w:sz w:val="24"/>
                <w:szCs w:val="24"/>
                <w:highlight w:val="none"/>
              </w:rPr>
            </w:pPr>
            <w:r>
              <w:rPr>
                <w:rFonts w:hint="eastAsia" w:ascii="宋体" w:hAnsi="宋体" w:cs="宋体"/>
                <w:color w:val="auto"/>
                <w:sz w:val="24"/>
                <w:szCs w:val="24"/>
                <w:highlight w:val="none"/>
              </w:rPr>
              <w:t>技术标书</w:t>
            </w:r>
          </w:p>
        </w:tc>
        <w:tc>
          <w:tcPr>
            <w:tcW w:w="772" w:type="dxa"/>
            <w:shd w:val="clear" w:color="auto" w:fill="auto"/>
            <w:vAlign w:val="center"/>
          </w:tcPr>
          <w:p w14:paraId="2E41BD4E">
            <w:pPr>
              <w:jc w:val="center"/>
              <w:rPr>
                <w:rFonts w:ascii="宋体" w:hAnsi="宋体" w:cs="宋体"/>
                <w:color w:val="auto"/>
                <w:sz w:val="24"/>
                <w:szCs w:val="24"/>
                <w:highlight w:val="none"/>
              </w:rPr>
            </w:pPr>
          </w:p>
        </w:tc>
        <w:tc>
          <w:tcPr>
            <w:tcW w:w="732" w:type="dxa"/>
            <w:shd w:val="clear" w:color="auto" w:fill="auto"/>
            <w:vAlign w:val="center"/>
          </w:tcPr>
          <w:p w14:paraId="7C1CF16B">
            <w:pPr>
              <w:jc w:val="center"/>
              <w:rPr>
                <w:rFonts w:ascii="宋体" w:hAnsi="宋体" w:cs="宋体"/>
                <w:color w:val="auto"/>
                <w:sz w:val="24"/>
                <w:szCs w:val="24"/>
                <w:highlight w:val="none"/>
              </w:rPr>
            </w:pPr>
          </w:p>
        </w:tc>
        <w:tc>
          <w:tcPr>
            <w:tcW w:w="787" w:type="dxa"/>
            <w:shd w:val="clear" w:color="auto" w:fill="EEECE1"/>
            <w:vAlign w:val="center"/>
          </w:tcPr>
          <w:p w14:paraId="7905BE6A">
            <w:pPr>
              <w:jc w:val="center"/>
              <w:rPr>
                <w:rFonts w:ascii="宋体" w:hAnsi="宋体" w:cs="宋体"/>
                <w:color w:val="auto"/>
                <w:sz w:val="24"/>
                <w:szCs w:val="24"/>
                <w:highlight w:val="none"/>
              </w:rPr>
            </w:pPr>
          </w:p>
        </w:tc>
        <w:tc>
          <w:tcPr>
            <w:tcW w:w="1006" w:type="dxa"/>
            <w:shd w:val="clear" w:color="auto" w:fill="EEECE1"/>
            <w:vAlign w:val="center"/>
          </w:tcPr>
          <w:p w14:paraId="0981056C">
            <w:pPr>
              <w:jc w:val="center"/>
              <w:rPr>
                <w:rFonts w:ascii="宋体" w:hAnsi="宋体" w:cs="宋体"/>
                <w:color w:val="auto"/>
                <w:sz w:val="24"/>
                <w:szCs w:val="24"/>
                <w:highlight w:val="none"/>
              </w:rPr>
            </w:pPr>
          </w:p>
        </w:tc>
      </w:tr>
      <w:tr w14:paraId="165A10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1" w:hRule="atLeast"/>
        </w:trPr>
        <w:tc>
          <w:tcPr>
            <w:tcW w:w="675" w:type="dxa"/>
            <w:shd w:val="clear" w:color="auto" w:fill="auto"/>
            <w:vAlign w:val="center"/>
          </w:tcPr>
          <w:p w14:paraId="73B85D8A">
            <w:pPr>
              <w:numPr>
                <w:ilvl w:val="0"/>
                <w:numId w:val="19"/>
              </w:numPr>
              <w:autoSpaceDE/>
              <w:autoSpaceDN/>
              <w:adjustRightInd/>
              <w:jc w:val="center"/>
              <w:rPr>
                <w:rFonts w:ascii="宋体" w:hAnsi="宋体" w:cs="宋体"/>
                <w:color w:val="auto"/>
                <w:sz w:val="24"/>
                <w:szCs w:val="24"/>
                <w:highlight w:val="none"/>
              </w:rPr>
            </w:pPr>
          </w:p>
        </w:tc>
        <w:tc>
          <w:tcPr>
            <w:tcW w:w="5647" w:type="dxa"/>
            <w:shd w:val="clear" w:color="auto" w:fill="auto"/>
            <w:vAlign w:val="center"/>
          </w:tcPr>
          <w:p w14:paraId="33446A41">
            <w:pP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响应供应商认为需要提供的其他说明和资料</w:t>
            </w:r>
          </w:p>
        </w:tc>
        <w:tc>
          <w:tcPr>
            <w:tcW w:w="772" w:type="dxa"/>
            <w:shd w:val="clear" w:color="auto" w:fill="auto"/>
            <w:vAlign w:val="center"/>
          </w:tcPr>
          <w:p w14:paraId="3036191E">
            <w:pPr>
              <w:jc w:val="center"/>
              <w:rPr>
                <w:rFonts w:ascii="宋体" w:hAnsi="宋体" w:cs="宋体"/>
                <w:color w:val="auto"/>
                <w:sz w:val="24"/>
                <w:szCs w:val="24"/>
                <w:highlight w:val="none"/>
              </w:rPr>
            </w:pPr>
          </w:p>
        </w:tc>
        <w:tc>
          <w:tcPr>
            <w:tcW w:w="732" w:type="dxa"/>
            <w:shd w:val="clear" w:color="auto" w:fill="auto"/>
            <w:vAlign w:val="center"/>
          </w:tcPr>
          <w:p w14:paraId="540715C5">
            <w:pPr>
              <w:jc w:val="center"/>
              <w:rPr>
                <w:rFonts w:ascii="宋体" w:hAnsi="宋体" w:cs="宋体"/>
                <w:color w:val="auto"/>
                <w:sz w:val="24"/>
                <w:szCs w:val="24"/>
                <w:highlight w:val="none"/>
              </w:rPr>
            </w:pPr>
          </w:p>
        </w:tc>
        <w:tc>
          <w:tcPr>
            <w:tcW w:w="787" w:type="dxa"/>
            <w:shd w:val="clear" w:color="auto" w:fill="EEECE1"/>
            <w:vAlign w:val="center"/>
          </w:tcPr>
          <w:p w14:paraId="2F869E2D">
            <w:pPr>
              <w:jc w:val="center"/>
              <w:rPr>
                <w:rFonts w:ascii="宋体" w:hAnsi="宋体" w:cs="宋体"/>
                <w:color w:val="auto"/>
                <w:sz w:val="24"/>
                <w:szCs w:val="24"/>
                <w:highlight w:val="none"/>
              </w:rPr>
            </w:pPr>
          </w:p>
        </w:tc>
        <w:tc>
          <w:tcPr>
            <w:tcW w:w="1006" w:type="dxa"/>
            <w:shd w:val="clear" w:color="auto" w:fill="EEECE1"/>
            <w:vAlign w:val="center"/>
          </w:tcPr>
          <w:p w14:paraId="2CB56B89">
            <w:pPr>
              <w:jc w:val="center"/>
              <w:rPr>
                <w:rFonts w:ascii="宋体" w:hAnsi="宋体" w:cs="宋体"/>
                <w:color w:val="auto"/>
                <w:sz w:val="24"/>
                <w:szCs w:val="24"/>
                <w:highlight w:val="none"/>
              </w:rPr>
            </w:pPr>
          </w:p>
        </w:tc>
      </w:tr>
      <w:tr w14:paraId="2F49E7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1" w:hRule="atLeast"/>
        </w:trPr>
        <w:tc>
          <w:tcPr>
            <w:tcW w:w="9619" w:type="dxa"/>
            <w:gridSpan w:val="6"/>
            <w:vAlign w:val="center"/>
          </w:tcPr>
          <w:p w14:paraId="10B1318C">
            <w:pPr>
              <w:jc w:val="center"/>
              <w:rPr>
                <w:rFonts w:ascii="宋体" w:hAnsi="宋体" w:cs="宋体"/>
                <w:color w:val="auto"/>
                <w:sz w:val="24"/>
                <w:szCs w:val="24"/>
                <w:highlight w:val="none"/>
              </w:rPr>
            </w:pPr>
            <w:r>
              <w:rPr>
                <w:rFonts w:hint="eastAsia" w:ascii="宋体" w:hAnsi="宋体" w:cs="宋体"/>
                <w:b/>
                <w:bCs/>
                <w:color w:val="auto"/>
                <w:sz w:val="24"/>
                <w:szCs w:val="24"/>
                <w:highlight w:val="none"/>
              </w:rPr>
              <w:t>四、商务文件</w:t>
            </w:r>
          </w:p>
        </w:tc>
      </w:tr>
      <w:tr w14:paraId="619EE8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1" w:hRule="atLeast"/>
        </w:trPr>
        <w:tc>
          <w:tcPr>
            <w:tcW w:w="675" w:type="dxa"/>
            <w:shd w:val="clear" w:color="auto" w:fill="auto"/>
            <w:vAlign w:val="center"/>
          </w:tcPr>
          <w:p w14:paraId="34B005B2">
            <w:pPr>
              <w:autoSpaceDE/>
              <w:autoSpaceDN/>
              <w:adjustRightInd/>
              <w:ind w:left="142"/>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5647" w:type="dxa"/>
            <w:shd w:val="clear" w:color="auto" w:fill="auto"/>
            <w:vAlign w:val="center"/>
          </w:tcPr>
          <w:p w14:paraId="36DCD362">
            <w:pPr>
              <w:pStyle w:val="22"/>
              <w:rPr>
                <w:rFonts w:hAnsi="宋体" w:cs="宋体"/>
                <w:color w:val="auto"/>
                <w:kern w:val="2"/>
                <w:sz w:val="24"/>
                <w:szCs w:val="24"/>
                <w:highlight w:val="none"/>
              </w:rPr>
            </w:pPr>
            <w:r>
              <w:rPr>
                <w:rFonts w:hint="eastAsia" w:hAnsi="宋体" w:cs="宋体"/>
                <w:color w:val="auto"/>
                <w:kern w:val="2"/>
                <w:sz w:val="24"/>
                <w:szCs w:val="24"/>
                <w:highlight w:val="none"/>
              </w:rPr>
              <w:t>商务标书</w:t>
            </w:r>
          </w:p>
        </w:tc>
        <w:tc>
          <w:tcPr>
            <w:tcW w:w="772" w:type="dxa"/>
            <w:shd w:val="clear" w:color="auto" w:fill="auto"/>
            <w:vAlign w:val="center"/>
          </w:tcPr>
          <w:p w14:paraId="4A64C211">
            <w:pPr>
              <w:jc w:val="center"/>
              <w:rPr>
                <w:rFonts w:ascii="宋体" w:hAnsi="宋体" w:cs="宋体"/>
                <w:color w:val="auto"/>
                <w:sz w:val="24"/>
                <w:szCs w:val="24"/>
                <w:highlight w:val="none"/>
              </w:rPr>
            </w:pPr>
          </w:p>
        </w:tc>
        <w:tc>
          <w:tcPr>
            <w:tcW w:w="732" w:type="dxa"/>
            <w:shd w:val="clear" w:color="auto" w:fill="auto"/>
            <w:vAlign w:val="center"/>
          </w:tcPr>
          <w:p w14:paraId="23B9D9CA">
            <w:pPr>
              <w:jc w:val="center"/>
              <w:rPr>
                <w:rFonts w:ascii="宋体" w:hAnsi="宋体" w:cs="宋体"/>
                <w:color w:val="auto"/>
                <w:sz w:val="24"/>
                <w:szCs w:val="24"/>
                <w:highlight w:val="none"/>
              </w:rPr>
            </w:pPr>
          </w:p>
        </w:tc>
        <w:tc>
          <w:tcPr>
            <w:tcW w:w="787" w:type="dxa"/>
            <w:shd w:val="clear" w:color="auto" w:fill="EEECE1"/>
            <w:vAlign w:val="center"/>
          </w:tcPr>
          <w:p w14:paraId="312C374E">
            <w:pPr>
              <w:jc w:val="center"/>
              <w:rPr>
                <w:rFonts w:ascii="宋体" w:hAnsi="宋体" w:cs="宋体"/>
                <w:color w:val="auto"/>
                <w:sz w:val="24"/>
                <w:szCs w:val="24"/>
                <w:highlight w:val="none"/>
              </w:rPr>
            </w:pPr>
          </w:p>
        </w:tc>
        <w:tc>
          <w:tcPr>
            <w:tcW w:w="1006" w:type="dxa"/>
            <w:shd w:val="clear" w:color="auto" w:fill="EEECE1"/>
            <w:vAlign w:val="center"/>
          </w:tcPr>
          <w:p w14:paraId="51B6040C">
            <w:pPr>
              <w:jc w:val="center"/>
              <w:rPr>
                <w:rFonts w:ascii="宋体" w:hAnsi="宋体" w:cs="宋体"/>
                <w:color w:val="auto"/>
                <w:sz w:val="24"/>
                <w:szCs w:val="24"/>
                <w:highlight w:val="none"/>
              </w:rPr>
            </w:pPr>
          </w:p>
        </w:tc>
      </w:tr>
      <w:tr w14:paraId="311C3E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1" w:hRule="atLeast"/>
        </w:trPr>
        <w:tc>
          <w:tcPr>
            <w:tcW w:w="675" w:type="dxa"/>
            <w:shd w:val="clear" w:color="auto" w:fill="auto"/>
            <w:vAlign w:val="center"/>
          </w:tcPr>
          <w:p w14:paraId="33185A23">
            <w:pPr>
              <w:autoSpaceDE/>
              <w:autoSpaceDN/>
              <w:adjustRightInd/>
              <w:ind w:left="142"/>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5647" w:type="dxa"/>
            <w:shd w:val="clear" w:color="auto" w:fill="auto"/>
            <w:vAlign w:val="center"/>
          </w:tcPr>
          <w:p w14:paraId="7D8003BD">
            <w:pPr>
              <w:pStyle w:val="22"/>
              <w:rPr>
                <w:rFonts w:hAnsi="宋体" w:cs="宋体"/>
                <w:color w:val="auto"/>
                <w:kern w:val="2"/>
                <w:sz w:val="24"/>
                <w:szCs w:val="24"/>
                <w:highlight w:val="none"/>
              </w:rPr>
            </w:pPr>
            <w:r>
              <w:rPr>
                <w:rFonts w:hint="eastAsia" w:hAnsi="宋体" w:cs="宋体"/>
                <w:color w:val="auto"/>
                <w:sz w:val="24"/>
                <w:szCs w:val="24"/>
                <w:highlight w:val="none"/>
              </w:rPr>
              <w:t>采购代理服务费承诺书</w:t>
            </w:r>
          </w:p>
        </w:tc>
        <w:tc>
          <w:tcPr>
            <w:tcW w:w="772" w:type="dxa"/>
            <w:shd w:val="clear" w:color="auto" w:fill="auto"/>
            <w:vAlign w:val="center"/>
          </w:tcPr>
          <w:p w14:paraId="759F53C9">
            <w:pPr>
              <w:jc w:val="center"/>
              <w:rPr>
                <w:rFonts w:ascii="宋体" w:hAnsi="宋体" w:cs="宋体"/>
                <w:color w:val="auto"/>
                <w:sz w:val="24"/>
                <w:szCs w:val="24"/>
                <w:highlight w:val="none"/>
              </w:rPr>
            </w:pPr>
          </w:p>
        </w:tc>
        <w:tc>
          <w:tcPr>
            <w:tcW w:w="732" w:type="dxa"/>
            <w:shd w:val="clear" w:color="auto" w:fill="auto"/>
            <w:vAlign w:val="center"/>
          </w:tcPr>
          <w:p w14:paraId="4531D08A">
            <w:pPr>
              <w:jc w:val="center"/>
              <w:rPr>
                <w:rFonts w:ascii="宋体" w:hAnsi="宋体" w:cs="宋体"/>
                <w:color w:val="auto"/>
                <w:sz w:val="24"/>
                <w:szCs w:val="24"/>
                <w:highlight w:val="none"/>
              </w:rPr>
            </w:pPr>
          </w:p>
        </w:tc>
        <w:tc>
          <w:tcPr>
            <w:tcW w:w="787" w:type="dxa"/>
            <w:shd w:val="clear" w:color="auto" w:fill="EEECE1"/>
            <w:vAlign w:val="center"/>
          </w:tcPr>
          <w:p w14:paraId="41181232">
            <w:pPr>
              <w:jc w:val="center"/>
              <w:rPr>
                <w:rFonts w:ascii="宋体" w:hAnsi="宋体" w:cs="宋体"/>
                <w:color w:val="auto"/>
                <w:sz w:val="24"/>
                <w:szCs w:val="24"/>
                <w:highlight w:val="none"/>
              </w:rPr>
            </w:pPr>
          </w:p>
        </w:tc>
        <w:tc>
          <w:tcPr>
            <w:tcW w:w="1006" w:type="dxa"/>
            <w:shd w:val="clear" w:color="auto" w:fill="EEECE1"/>
            <w:vAlign w:val="center"/>
          </w:tcPr>
          <w:p w14:paraId="24FCBB84">
            <w:pPr>
              <w:jc w:val="center"/>
              <w:rPr>
                <w:rFonts w:ascii="宋体" w:hAnsi="宋体" w:cs="宋体"/>
                <w:color w:val="auto"/>
                <w:sz w:val="24"/>
                <w:szCs w:val="24"/>
                <w:highlight w:val="none"/>
              </w:rPr>
            </w:pPr>
          </w:p>
        </w:tc>
      </w:tr>
      <w:tr w14:paraId="052DC6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1" w:hRule="atLeast"/>
        </w:trPr>
        <w:tc>
          <w:tcPr>
            <w:tcW w:w="675" w:type="dxa"/>
            <w:shd w:val="clear" w:color="auto" w:fill="auto"/>
            <w:vAlign w:val="center"/>
          </w:tcPr>
          <w:p w14:paraId="57B14976">
            <w:pPr>
              <w:autoSpaceDE/>
              <w:autoSpaceDN/>
              <w:adjustRightInd/>
              <w:ind w:left="142"/>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5647" w:type="dxa"/>
            <w:shd w:val="clear" w:color="auto" w:fill="auto"/>
            <w:vAlign w:val="center"/>
          </w:tcPr>
          <w:p w14:paraId="10A76CFD">
            <w:pPr>
              <w:pStyle w:val="22"/>
              <w:rPr>
                <w:rFonts w:hAnsi="宋体" w:cs="宋体"/>
                <w:color w:val="auto"/>
                <w:kern w:val="2"/>
                <w:sz w:val="24"/>
                <w:szCs w:val="24"/>
                <w:highlight w:val="none"/>
              </w:rPr>
            </w:pPr>
            <w:r>
              <w:rPr>
                <w:rFonts w:hint="eastAsia" w:hAnsi="宋体" w:cs="宋体"/>
                <w:color w:val="auto"/>
                <w:sz w:val="24"/>
                <w:szCs w:val="24"/>
                <w:highlight w:val="none"/>
              </w:rPr>
              <w:t>开票资料</w:t>
            </w:r>
          </w:p>
        </w:tc>
        <w:tc>
          <w:tcPr>
            <w:tcW w:w="772" w:type="dxa"/>
            <w:shd w:val="clear" w:color="auto" w:fill="auto"/>
            <w:vAlign w:val="center"/>
          </w:tcPr>
          <w:p w14:paraId="4E749805">
            <w:pPr>
              <w:jc w:val="center"/>
              <w:rPr>
                <w:rFonts w:ascii="宋体" w:hAnsi="宋体" w:cs="宋体"/>
                <w:color w:val="auto"/>
                <w:sz w:val="24"/>
                <w:szCs w:val="24"/>
                <w:highlight w:val="none"/>
              </w:rPr>
            </w:pPr>
          </w:p>
        </w:tc>
        <w:tc>
          <w:tcPr>
            <w:tcW w:w="732" w:type="dxa"/>
            <w:shd w:val="clear" w:color="auto" w:fill="auto"/>
            <w:vAlign w:val="center"/>
          </w:tcPr>
          <w:p w14:paraId="04AD84AD">
            <w:pPr>
              <w:jc w:val="center"/>
              <w:rPr>
                <w:rFonts w:ascii="宋体" w:hAnsi="宋体" w:cs="宋体"/>
                <w:color w:val="auto"/>
                <w:sz w:val="24"/>
                <w:szCs w:val="24"/>
                <w:highlight w:val="none"/>
              </w:rPr>
            </w:pPr>
          </w:p>
        </w:tc>
        <w:tc>
          <w:tcPr>
            <w:tcW w:w="787" w:type="dxa"/>
            <w:shd w:val="clear" w:color="auto" w:fill="EEECE1"/>
            <w:vAlign w:val="center"/>
          </w:tcPr>
          <w:p w14:paraId="5352BE55">
            <w:pPr>
              <w:jc w:val="center"/>
              <w:rPr>
                <w:rFonts w:ascii="宋体" w:hAnsi="宋体" w:cs="宋体"/>
                <w:color w:val="auto"/>
                <w:sz w:val="24"/>
                <w:szCs w:val="24"/>
                <w:highlight w:val="none"/>
              </w:rPr>
            </w:pPr>
          </w:p>
        </w:tc>
        <w:tc>
          <w:tcPr>
            <w:tcW w:w="1006" w:type="dxa"/>
            <w:shd w:val="clear" w:color="auto" w:fill="EEECE1"/>
            <w:vAlign w:val="center"/>
          </w:tcPr>
          <w:p w14:paraId="0504C089">
            <w:pPr>
              <w:jc w:val="center"/>
              <w:rPr>
                <w:rFonts w:ascii="宋体" w:hAnsi="宋体" w:cs="宋体"/>
                <w:color w:val="auto"/>
                <w:sz w:val="24"/>
                <w:szCs w:val="24"/>
                <w:highlight w:val="none"/>
              </w:rPr>
            </w:pPr>
          </w:p>
        </w:tc>
      </w:tr>
      <w:tr w14:paraId="00709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1" w:hRule="atLeast"/>
        </w:trPr>
        <w:tc>
          <w:tcPr>
            <w:tcW w:w="675" w:type="dxa"/>
            <w:shd w:val="clear" w:color="auto" w:fill="auto"/>
            <w:vAlign w:val="center"/>
          </w:tcPr>
          <w:p w14:paraId="49BA81D1">
            <w:pPr>
              <w:autoSpaceDE/>
              <w:autoSpaceDN/>
              <w:adjustRightInd/>
              <w:ind w:left="142"/>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5647" w:type="dxa"/>
            <w:shd w:val="clear" w:color="auto" w:fill="auto"/>
            <w:vAlign w:val="center"/>
          </w:tcPr>
          <w:p w14:paraId="0B2DBD0C">
            <w:pP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响应供应商认为需要提供的其他商务资料</w:t>
            </w:r>
          </w:p>
        </w:tc>
        <w:tc>
          <w:tcPr>
            <w:tcW w:w="772" w:type="dxa"/>
            <w:shd w:val="clear" w:color="auto" w:fill="auto"/>
            <w:vAlign w:val="center"/>
          </w:tcPr>
          <w:p w14:paraId="238D42B0">
            <w:pPr>
              <w:jc w:val="center"/>
              <w:rPr>
                <w:rFonts w:ascii="宋体" w:hAnsi="宋体" w:cs="宋体"/>
                <w:color w:val="auto"/>
                <w:sz w:val="24"/>
                <w:szCs w:val="24"/>
                <w:highlight w:val="none"/>
              </w:rPr>
            </w:pPr>
          </w:p>
        </w:tc>
        <w:tc>
          <w:tcPr>
            <w:tcW w:w="732" w:type="dxa"/>
            <w:shd w:val="clear" w:color="auto" w:fill="auto"/>
            <w:vAlign w:val="center"/>
          </w:tcPr>
          <w:p w14:paraId="2E89ECB1">
            <w:pPr>
              <w:jc w:val="center"/>
              <w:rPr>
                <w:rFonts w:ascii="宋体" w:hAnsi="宋体" w:cs="宋体"/>
                <w:color w:val="auto"/>
                <w:sz w:val="24"/>
                <w:szCs w:val="24"/>
                <w:highlight w:val="none"/>
              </w:rPr>
            </w:pPr>
          </w:p>
        </w:tc>
        <w:tc>
          <w:tcPr>
            <w:tcW w:w="787" w:type="dxa"/>
            <w:shd w:val="clear" w:color="auto" w:fill="EEECE1"/>
            <w:vAlign w:val="center"/>
          </w:tcPr>
          <w:p w14:paraId="171FDFF2">
            <w:pPr>
              <w:jc w:val="center"/>
              <w:rPr>
                <w:rFonts w:ascii="宋体" w:hAnsi="宋体" w:cs="宋体"/>
                <w:color w:val="auto"/>
                <w:sz w:val="24"/>
                <w:szCs w:val="24"/>
                <w:highlight w:val="none"/>
              </w:rPr>
            </w:pPr>
          </w:p>
        </w:tc>
        <w:tc>
          <w:tcPr>
            <w:tcW w:w="1006" w:type="dxa"/>
            <w:shd w:val="clear" w:color="auto" w:fill="EEECE1"/>
            <w:vAlign w:val="center"/>
          </w:tcPr>
          <w:p w14:paraId="0C0DE40C">
            <w:pPr>
              <w:jc w:val="center"/>
              <w:rPr>
                <w:rFonts w:ascii="宋体" w:hAnsi="宋体" w:cs="宋体"/>
                <w:color w:val="auto"/>
                <w:sz w:val="24"/>
                <w:szCs w:val="24"/>
                <w:highlight w:val="none"/>
              </w:rPr>
            </w:pPr>
          </w:p>
        </w:tc>
      </w:tr>
      <w:tr w14:paraId="6E6D81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1" w:hRule="atLeast"/>
        </w:trPr>
        <w:tc>
          <w:tcPr>
            <w:tcW w:w="9619" w:type="dxa"/>
            <w:gridSpan w:val="6"/>
            <w:vAlign w:val="center"/>
          </w:tcPr>
          <w:p w14:paraId="41206B3F">
            <w:pPr>
              <w:jc w:val="center"/>
              <w:rPr>
                <w:rFonts w:ascii="宋体" w:hAnsi="宋体" w:cs="宋体"/>
                <w:color w:val="auto"/>
                <w:sz w:val="24"/>
                <w:szCs w:val="24"/>
                <w:highlight w:val="none"/>
              </w:rPr>
            </w:pPr>
            <w:r>
              <w:rPr>
                <w:rFonts w:hint="eastAsia" w:ascii="宋体" w:hAnsi="宋体" w:cs="宋体"/>
                <w:b/>
                <w:bCs/>
                <w:color w:val="auto"/>
                <w:sz w:val="24"/>
                <w:szCs w:val="24"/>
                <w:highlight w:val="none"/>
              </w:rPr>
              <w:t>五、其他格式文件</w:t>
            </w:r>
          </w:p>
        </w:tc>
      </w:tr>
      <w:tr w14:paraId="285301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1" w:hRule="atLeast"/>
        </w:trPr>
        <w:tc>
          <w:tcPr>
            <w:tcW w:w="675" w:type="dxa"/>
            <w:shd w:val="clear" w:color="auto" w:fill="auto"/>
            <w:vAlign w:val="center"/>
          </w:tcPr>
          <w:p w14:paraId="53A8CFD8">
            <w:pPr>
              <w:autoSpaceDE/>
              <w:autoSpaceDN/>
              <w:adjustRightInd/>
              <w:ind w:left="142"/>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5647" w:type="dxa"/>
            <w:shd w:val="clear" w:color="auto" w:fill="auto"/>
            <w:vAlign w:val="center"/>
          </w:tcPr>
          <w:p w14:paraId="45AA9543">
            <w:pP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通知函</w:t>
            </w:r>
          </w:p>
        </w:tc>
        <w:tc>
          <w:tcPr>
            <w:tcW w:w="772" w:type="dxa"/>
            <w:shd w:val="clear" w:color="auto" w:fill="auto"/>
            <w:vAlign w:val="center"/>
          </w:tcPr>
          <w:p w14:paraId="25C71200">
            <w:pPr>
              <w:jc w:val="center"/>
              <w:rPr>
                <w:rFonts w:ascii="宋体" w:hAnsi="宋体" w:cs="宋体"/>
                <w:color w:val="auto"/>
                <w:sz w:val="24"/>
                <w:szCs w:val="24"/>
                <w:highlight w:val="none"/>
              </w:rPr>
            </w:pPr>
          </w:p>
        </w:tc>
        <w:tc>
          <w:tcPr>
            <w:tcW w:w="732" w:type="dxa"/>
            <w:shd w:val="clear" w:color="auto" w:fill="auto"/>
            <w:vAlign w:val="center"/>
          </w:tcPr>
          <w:p w14:paraId="6047CA43">
            <w:pPr>
              <w:jc w:val="center"/>
              <w:rPr>
                <w:rFonts w:ascii="宋体" w:hAnsi="宋体" w:cs="宋体"/>
                <w:color w:val="auto"/>
                <w:sz w:val="24"/>
                <w:szCs w:val="24"/>
                <w:highlight w:val="none"/>
              </w:rPr>
            </w:pPr>
          </w:p>
        </w:tc>
        <w:tc>
          <w:tcPr>
            <w:tcW w:w="787" w:type="dxa"/>
            <w:shd w:val="clear" w:color="auto" w:fill="EEECE1"/>
            <w:vAlign w:val="center"/>
          </w:tcPr>
          <w:p w14:paraId="6DB44CA7">
            <w:pPr>
              <w:jc w:val="center"/>
              <w:rPr>
                <w:rFonts w:ascii="宋体" w:hAnsi="宋体" w:cs="宋体"/>
                <w:color w:val="auto"/>
                <w:sz w:val="24"/>
                <w:szCs w:val="24"/>
                <w:highlight w:val="none"/>
              </w:rPr>
            </w:pPr>
          </w:p>
        </w:tc>
        <w:tc>
          <w:tcPr>
            <w:tcW w:w="1006" w:type="dxa"/>
            <w:shd w:val="clear" w:color="auto" w:fill="EEECE1"/>
            <w:vAlign w:val="center"/>
          </w:tcPr>
          <w:p w14:paraId="04ECF5E7">
            <w:pPr>
              <w:jc w:val="center"/>
              <w:rPr>
                <w:rFonts w:ascii="宋体" w:hAnsi="宋体" w:cs="宋体"/>
                <w:color w:val="auto"/>
                <w:sz w:val="24"/>
                <w:szCs w:val="24"/>
                <w:highlight w:val="none"/>
              </w:rPr>
            </w:pPr>
          </w:p>
        </w:tc>
      </w:tr>
    </w:tbl>
    <w:p w14:paraId="374F32E8">
      <w:pPr>
        <w:spacing w:line="440" w:lineRule="exact"/>
        <w:rPr>
          <w:rFonts w:ascii="黑体" w:eastAsia="黑体"/>
          <w:bCs/>
          <w:color w:val="auto"/>
          <w:sz w:val="28"/>
          <w:highlight w:val="none"/>
        </w:rPr>
        <w:sectPr>
          <w:headerReference r:id="rId11" w:type="default"/>
          <w:footerReference r:id="rId12" w:type="default"/>
          <w:type w:val="continuous"/>
          <w:pgSz w:w="11907" w:h="16839"/>
          <w:pgMar w:top="1134" w:right="273" w:bottom="1134" w:left="1134" w:header="699" w:footer="601" w:gutter="0"/>
          <w:cols w:space="720" w:num="1"/>
          <w:docGrid w:type="lines" w:linePitch="312" w:charSpace="0"/>
        </w:sectPr>
      </w:pPr>
    </w:p>
    <w:p w14:paraId="55C2F784">
      <w:pPr>
        <w:pStyle w:val="3"/>
        <w:adjustRightInd w:val="0"/>
        <w:snapToGrid w:val="0"/>
        <w:spacing w:before="120" w:beforeLines="50" w:after="120" w:afterLines="50" w:line="360" w:lineRule="auto"/>
        <w:jc w:val="center"/>
        <w:rPr>
          <w:rFonts w:ascii="宋体" w:hAnsi="宋体" w:eastAsia="宋体" w:cs="宋体"/>
          <w:bCs w:val="0"/>
          <w:color w:val="auto"/>
          <w:highlight w:val="none"/>
        </w:rPr>
      </w:pPr>
      <w:r>
        <w:rPr>
          <w:rFonts w:ascii="黑体"/>
          <w:bCs w:val="0"/>
          <w:color w:val="auto"/>
          <w:sz w:val="28"/>
          <w:highlight w:val="none"/>
        </w:rPr>
        <w:br w:type="page"/>
      </w:r>
      <w:bookmarkStart w:id="154" w:name="_Toc275865605"/>
      <w:bookmarkStart w:id="155" w:name="_Toc410736178"/>
      <w:bookmarkStart w:id="156" w:name="_Toc416771364"/>
      <w:bookmarkStart w:id="157" w:name="_Toc410738977"/>
      <w:bookmarkStart w:id="158" w:name="_Toc416770254"/>
      <w:r>
        <w:rPr>
          <w:rFonts w:hint="eastAsia" w:ascii="宋体" w:hAnsi="宋体" w:eastAsia="宋体" w:cs="宋体"/>
          <w:bCs w:val="0"/>
          <w:color w:val="auto"/>
          <w:highlight w:val="none"/>
        </w:rPr>
        <w:t xml:space="preserve">磋 商 </w:t>
      </w:r>
      <w:bookmarkEnd w:id="154"/>
      <w:r>
        <w:rPr>
          <w:rFonts w:hint="eastAsia" w:ascii="宋体" w:hAnsi="宋体" w:eastAsia="宋体" w:cs="宋体"/>
          <w:bCs w:val="0"/>
          <w:color w:val="auto"/>
          <w:highlight w:val="none"/>
        </w:rPr>
        <w:t>函</w:t>
      </w:r>
      <w:bookmarkEnd w:id="155"/>
      <w:bookmarkEnd w:id="156"/>
      <w:bookmarkEnd w:id="157"/>
      <w:bookmarkEnd w:id="158"/>
    </w:p>
    <w:p w14:paraId="5678683E">
      <w:pPr>
        <w:snapToGrid w:val="0"/>
        <w:spacing w:line="400" w:lineRule="exact"/>
        <w:ind w:left="105" w:leftChars="50" w:firstLine="2"/>
        <w:rPr>
          <w:rFonts w:hint="eastAsia" w:ascii="宋体" w:hAnsi="宋体" w:eastAsia="宋体"/>
          <w:b/>
          <w:color w:val="auto"/>
          <w:sz w:val="24"/>
          <w:szCs w:val="24"/>
          <w:highlight w:val="none"/>
          <w:lang w:eastAsia="zh-CN"/>
        </w:rPr>
      </w:pPr>
      <w:r>
        <w:rPr>
          <w:rFonts w:hint="eastAsia" w:ascii="宋体" w:hAnsi="宋体"/>
          <w:b/>
          <w:color w:val="auto"/>
          <w:sz w:val="24"/>
          <w:szCs w:val="24"/>
          <w:highlight w:val="none"/>
        </w:rPr>
        <w:t>致：</w:t>
      </w:r>
      <w:r>
        <w:rPr>
          <w:rFonts w:hint="eastAsia" w:ascii="宋体" w:hAnsi="宋体"/>
          <w:b/>
          <w:color w:val="auto"/>
          <w:sz w:val="24"/>
          <w:szCs w:val="24"/>
          <w:highlight w:val="none"/>
          <w:lang w:eastAsia="zh-CN"/>
        </w:rPr>
        <w:t>珠海明程项目管理有限公司</w:t>
      </w:r>
    </w:p>
    <w:p w14:paraId="1FAD4B7C">
      <w:pPr>
        <w:spacing w:line="360" w:lineRule="auto"/>
        <w:ind w:left="105" w:leftChars="50" w:firstLine="480" w:firstLineChars="200"/>
        <w:rPr>
          <w:rFonts w:ascii="宋体" w:hAnsi="宋体"/>
          <w:color w:val="auto"/>
          <w:sz w:val="24"/>
          <w:szCs w:val="24"/>
          <w:highlight w:val="none"/>
        </w:rPr>
      </w:pPr>
      <w:r>
        <w:rPr>
          <w:rFonts w:hint="eastAsia" w:ascii="宋体" w:hAnsi="宋体"/>
          <w:color w:val="auto"/>
          <w:sz w:val="24"/>
          <w:szCs w:val="24"/>
          <w:highlight w:val="none"/>
        </w:rPr>
        <w:t>我方确认收到贵方</w:t>
      </w:r>
      <w:r>
        <w:rPr>
          <w:rFonts w:hint="eastAsia" w:ascii="宋体" w:hAnsi="宋体"/>
          <w:color w:val="auto"/>
          <w:sz w:val="24"/>
          <w:szCs w:val="24"/>
          <w:highlight w:val="none"/>
          <w:u w:val="single"/>
          <w:lang w:eastAsia="zh-CN"/>
        </w:rPr>
        <w:t>横琴出行小程序运营服务采购项目（2025年）</w:t>
      </w:r>
      <w:r>
        <w:rPr>
          <w:rFonts w:hint="eastAsia" w:ascii="宋体" w:hAnsi="宋体"/>
          <w:color w:val="auto"/>
          <w:kern w:val="28"/>
          <w:sz w:val="24"/>
          <w:szCs w:val="24"/>
          <w:highlight w:val="none"/>
        </w:rPr>
        <w:t>采购</w:t>
      </w:r>
      <w:r>
        <w:rPr>
          <w:rFonts w:hint="eastAsia" w:ascii="宋体" w:hAnsi="宋体"/>
          <w:color w:val="auto"/>
          <w:sz w:val="24"/>
          <w:szCs w:val="24"/>
          <w:highlight w:val="none"/>
        </w:rPr>
        <w:t>货物及相关服务的竞争性磋商文件（项目编号：</w:t>
      </w:r>
      <w:r>
        <w:rPr>
          <w:rFonts w:hint="eastAsia" w:ascii="宋体" w:hAnsi="宋体"/>
          <w:color w:val="auto"/>
          <w:sz w:val="24"/>
          <w:szCs w:val="24"/>
          <w:highlight w:val="none"/>
          <w:lang w:eastAsia="zh-CN"/>
        </w:rPr>
        <w:t>MCCS202503FW</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(响应供应商名称、地址)</w:t>
      </w:r>
      <w:r>
        <w:rPr>
          <w:rFonts w:hint="eastAsia" w:ascii="宋体" w:hAnsi="宋体"/>
          <w:color w:val="auto"/>
          <w:kern w:val="28"/>
          <w:sz w:val="24"/>
          <w:szCs w:val="24"/>
          <w:highlight w:val="none"/>
          <w:u w:val="single"/>
        </w:rPr>
        <w:t xml:space="preserve">  </w:t>
      </w:r>
      <w:r>
        <w:rPr>
          <w:rFonts w:hint="eastAsia" w:ascii="宋体" w:hAnsi="宋体"/>
          <w:color w:val="auto"/>
          <w:sz w:val="24"/>
          <w:szCs w:val="24"/>
          <w:highlight w:val="none"/>
        </w:rPr>
        <w:t>作为响应供应商已正式授权《法定代表人（或单位负责人）授权委托书》中的授权代表为我方签名代表，代表我方提交响应文件进行磋商。</w:t>
      </w:r>
    </w:p>
    <w:p w14:paraId="5663C94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签名代表在此声明并同意：</w:t>
      </w:r>
    </w:p>
    <w:p w14:paraId="1E07B6EE">
      <w:pPr>
        <w:numPr>
          <w:ilvl w:val="0"/>
          <w:numId w:val="20"/>
        </w:numPr>
        <w:autoSpaceDE/>
        <w:autoSpaceDN/>
        <w:snapToGrid w:val="0"/>
        <w:spacing w:line="360" w:lineRule="auto"/>
        <w:jc w:val="both"/>
        <w:rPr>
          <w:rFonts w:ascii="宋体" w:hAnsi="宋体"/>
          <w:b/>
          <w:color w:val="auto"/>
          <w:sz w:val="24"/>
          <w:szCs w:val="24"/>
          <w:highlight w:val="none"/>
        </w:rPr>
      </w:pPr>
      <w:r>
        <w:rPr>
          <w:rFonts w:hint="eastAsia" w:ascii="宋体" w:hAnsi="宋体"/>
          <w:b/>
          <w:color w:val="auto"/>
          <w:sz w:val="24"/>
          <w:szCs w:val="24"/>
          <w:highlight w:val="none"/>
        </w:rPr>
        <w:t>我们愿意遵守采购代理机构发布竞争性磋商文件的各项规定，自愿参加磋商</w:t>
      </w:r>
      <w:r>
        <w:rPr>
          <w:rFonts w:ascii="宋体" w:hAnsi="宋体"/>
          <w:b/>
          <w:color w:val="auto"/>
          <w:sz w:val="24"/>
          <w:szCs w:val="24"/>
          <w:highlight w:val="none"/>
        </w:rPr>
        <w:t>,</w:t>
      </w:r>
      <w:r>
        <w:rPr>
          <w:rFonts w:hint="eastAsia" w:ascii="宋体" w:hAnsi="宋体"/>
          <w:b/>
          <w:color w:val="auto"/>
          <w:sz w:val="24"/>
          <w:szCs w:val="24"/>
          <w:highlight w:val="none"/>
        </w:rPr>
        <w:t xml:space="preserve"> 并已清楚竞争性磋商文件的要求及有关文件规定，并严格按照竞争性磋商文件的规定履行全部责任和义务。</w:t>
      </w:r>
    </w:p>
    <w:p w14:paraId="103A444E">
      <w:pPr>
        <w:numPr>
          <w:ilvl w:val="0"/>
          <w:numId w:val="20"/>
        </w:numPr>
        <w:autoSpaceDE/>
        <w:autoSpaceDN/>
        <w:snapToGrid w:val="0"/>
        <w:spacing w:line="360" w:lineRule="auto"/>
        <w:jc w:val="both"/>
        <w:rPr>
          <w:rFonts w:ascii="宋体" w:hAnsi="宋体"/>
          <w:b/>
          <w:color w:val="auto"/>
          <w:sz w:val="24"/>
          <w:szCs w:val="24"/>
          <w:highlight w:val="none"/>
        </w:rPr>
      </w:pPr>
      <w:r>
        <w:rPr>
          <w:rFonts w:hint="eastAsia" w:ascii="宋体" w:hAnsi="宋体"/>
          <w:b/>
          <w:color w:val="auto"/>
          <w:sz w:val="24"/>
          <w:szCs w:val="24"/>
          <w:highlight w:val="none"/>
        </w:rPr>
        <w:t>我们同意本磋商自磋商截止之日起</w:t>
      </w:r>
      <w:r>
        <w:rPr>
          <w:rFonts w:hint="eastAsia" w:ascii="宋体" w:hAnsi="宋体"/>
          <w:b/>
          <w:color w:val="auto"/>
          <w:sz w:val="24"/>
          <w:szCs w:val="24"/>
          <w:highlight w:val="none"/>
          <w:u w:val="single"/>
        </w:rPr>
        <w:t>90</w:t>
      </w:r>
      <w:r>
        <w:rPr>
          <w:rFonts w:hint="eastAsia" w:ascii="宋体" w:hAnsi="宋体"/>
          <w:b/>
          <w:color w:val="auto"/>
          <w:sz w:val="24"/>
          <w:szCs w:val="24"/>
          <w:highlight w:val="none"/>
        </w:rPr>
        <w:t>天内有效。</w:t>
      </w:r>
    </w:p>
    <w:p w14:paraId="44D2DC3C">
      <w:pPr>
        <w:numPr>
          <w:ilvl w:val="0"/>
          <w:numId w:val="20"/>
        </w:numPr>
        <w:autoSpaceDE/>
        <w:autoSpaceDN/>
        <w:snapToGrid w:val="0"/>
        <w:spacing w:line="360" w:lineRule="auto"/>
        <w:jc w:val="both"/>
        <w:rPr>
          <w:rFonts w:ascii="宋体" w:hAnsi="宋体"/>
          <w:b/>
          <w:color w:val="auto"/>
          <w:sz w:val="24"/>
          <w:szCs w:val="24"/>
          <w:highlight w:val="none"/>
        </w:rPr>
      </w:pPr>
      <w:r>
        <w:rPr>
          <w:rFonts w:hint="eastAsia" w:ascii="宋体" w:hAnsi="宋体"/>
          <w:b/>
          <w:color w:val="auto"/>
          <w:sz w:val="24"/>
          <w:szCs w:val="24"/>
          <w:highlight w:val="none"/>
        </w:rPr>
        <w:t>我们承诺从本项目递交响应文件截止时间起，本响应始终有效且不予撤销已递交的响应文件。</w:t>
      </w:r>
    </w:p>
    <w:p w14:paraId="2E4CC5CC">
      <w:pPr>
        <w:numPr>
          <w:ilvl w:val="0"/>
          <w:numId w:val="20"/>
        </w:numPr>
        <w:autoSpaceDE/>
        <w:autoSpaceDN/>
        <w:snapToGrid w:val="0"/>
        <w:spacing w:line="360" w:lineRule="auto"/>
        <w:jc w:val="both"/>
        <w:rPr>
          <w:rFonts w:ascii="宋体" w:hAnsi="宋体"/>
          <w:b/>
          <w:color w:val="auto"/>
          <w:sz w:val="24"/>
          <w:szCs w:val="24"/>
          <w:highlight w:val="none"/>
        </w:rPr>
      </w:pPr>
      <w:r>
        <w:rPr>
          <w:rFonts w:hint="eastAsia" w:ascii="宋体" w:hAnsi="宋体"/>
          <w:b/>
          <w:color w:val="auto"/>
          <w:sz w:val="24"/>
          <w:szCs w:val="24"/>
          <w:highlight w:val="none"/>
        </w:rPr>
        <w:t>我们已经详细地阅读并完全明白了全部竞争性磋商文件及附件，包括澄清（如有）及参考文件，我们完全理解本竞争性磋商文件的要求，</w:t>
      </w:r>
      <w:r>
        <w:rPr>
          <w:rFonts w:hint="eastAsia" w:ascii="宋体"/>
          <w:b/>
          <w:color w:val="auto"/>
          <w:sz w:val="24"/>
          <w:szCs w:val="24"/>
          <w:highlight w:val="none"/>
        </w:rPr>
        <w:t>我们同意放弃对竞争性磋商文件提出不明或误解的一切权力</w:t>
      </w:r>
      <w:r>
        <w:rPr>
          <w:rFonts w:hint="eastAsia" w:ascii="宋体" w:hAnsi="宋体"/>
          <w:b/>
          <w:color w:val="auto"/>
          <w:sz w:val="24"/>
          <w:szCs w:val="24"/>
          <w:highlight w:val="none"/>
        </w:rPr>
        <w:t>。</w:t>
      </w:r>
    </w:p>
    <w:p w14:paraId="2EB9DFF4">
      <w:pPr>
        <w:numPr>
          <w:ilvl w:val="0"/>
          <w:numId w:val="20"/>
        </w:numPr>
        <w:autoSpaceDE/>
        <w:autoSpaceDN/>
        <w:snapToGrid w:val="0"/>
        <w:spacing w:line="360" w:lineRule="auto"/>
        <w:jc w:val="both"/>
        <w:rPr>
          <w:rFonts w:ascii="宋体" w:hAnsi="宋体"/>
          <w:b/>
          <w:color w:val="auto"/>
          <w:sz w:val="24"/>
          <w:szCs w:val="24"/>
          <w:highlight w:val="none"/>
        </w:rPr>
      </w:pPr>
      <w:r>
        <w:rPr>
          <w:rFonts w:hint="eastAsia" w:ascii="宋体" w:hAnsi="宋体"/>
          <w:b/>
          <w:color w:val="auto"/>
          <w:sz w:val="24"/>
          <w:szCs w:val="24"/>
          <w:highlight w:val="none"/>
        </w:rPr>
        <w:t>我们同意提供采购人与磋商小组要求的有关磋商的一切数据或资料。</w:t>
      </w:r>
    </w:p>
    <w:p w14:paraId="527F8516">
      <w:pPr>
        <w:numPr>
          <w:ilvl w:val="0"/>
          <w:numId w:val="20"/>
        </w:numPr>
        <w:autoSpaceDE/>
        <w:autoSpaceDN/>
        <w:snapToGrid w:val="0"/>
        <w:spacing w:line="360" w:lineRule="auto"/>
        <w:jc w:val="both"/>
        <w:rPr>
          <w:rFonts w:ascii="宋体" w:hAnsi="宋体"/>
          <w:b/>
          <w:color w:val="auto"/>
          <w:sz w:val="24"/>
          <w:szCs w:val="24"/>
          <w:highlight w:val="none"/>
        </w:rPr>
      </w:pPr>
      <w:r>
        <w:rPr>
          <w:rFonts w:hint="eastAsia" w:ascii="宋体" w:hAnsi="宋体"/>
          <w:b/>
          <w:color w:val="auto"/>
          <w:sz w:val="24"/>
          <w:szCs w:val="24"/>
          <w:highlight w:val="none"/>
        </w:rPr>
        <w:t>我们理解采购人与磋商小组并无义务必须接受最低报价的磋商或其他任何磋商，完全理解采购代理机构拒绝迟到的任何磋商和最低磋商报价不是被授予成交的唯一条件。</w:t>
      </w:r>
    </w:p>
    <w:p w14:paraId="44C30B47">
      <w:pPr>
        <w:numPr>
          <w:ilvl w:val="0"/>
          <w:numId w:val="20"/>
        </w:numPr>
        <w:autoSpaceDE/>
        <w:autoSpaceDN/>
        <w:snapToGrid w:val="0"/>
        <w:spacing w:line="360" w:lineRule="auto"/>
        <w:jc w:val="both"/>
        <w:rPr>
          <w:rFonts w:ascii="宋体" w:hAnsi="宋体"/>
          <w:b/>
          <w:color w:val="auto"/>
          <w:sz w:val="24"/>
          <w:szCs w:val="24"/>
          <w:highlight w:val="none"/>
        </w:rPr>
      </w:pPr>
      <w:r>
        <w:rPr>
          <w:rFonts w:hint="eastAsia" w:ascii="宋体" w:hAnsi="宋体"/>
          <w:b/>
          <w:color w:val="auto"/>
          <w:sz w:val="24"/>
          <w:szCs w:val="24"/>
          <w:highlight w:val="none"/>
        </w:rPr>
        <w:t xml:space="preserve">如果我们未对竞争性磋商文件全部要求作出实质性响应，则完全同意并接受按无效磋商处理。 </w:t>
      </w:r>
    </w:p>
    <w:p w14:paraId="2AC367F1">
      <w:pPr>
        <w:numPr>
          <w:ilvl w:val="0"/>
          <w:numId w:val="20"/>
        </w:numPr>
        <w:autoSpaceDE/>
        <w:autoSpaceDN/>
        <w:snapToGrid w:val="0"/>
        <w:spacing w:line="360" w:lineRule="auto"/>
        <w:jc w:val="both"/>
        <w:rPr>
          <w:rFonts w:ascii="宋体" w:hAnsi="宋体"/>
          <w:b/>
          <w:color w:val="auto"/>
          <w:sz w:val="24"/>
          <w:szCs w:val="24"/>
          <w:highlight w:val="none"/>
        </w:rPr>
      </w:pPr>
      <w:r>
        <w:rPr>
          <w:rFonts w:hint="eastAsia" w:ascii="宋体" w:hAnsi="宋体"/>
          <w:b/>
          <w:color w:val="auto"/>
          <w:sz w:val="24"/>
          <w:szCs w:val="24"/>
          <w:highlight w:val="none"/>
        </w:rPr>
        <w:t>我们证明提交的一切文件，无论是原件还是复印件均为准确、真实、有效、完整的，绝无任何虚假、伪造或者夸大。我们在此郑重承诺：在本次采购活动中，如有违法、违规、弄虚作假行为，所造成的损失、不良后果及法律责任，一律由我公司（企业）承担。</w:t>
      </w:r>
    </w:p>
    <w:p w14:paraId="08BDE932">
      <w:pPr>
        <w:numPr>
          <w:ilvl w:val="0"/>
          <w:numId w:val="20"/>
        </w:numPr>
        <w:autoSpaceDE/>
        <w:autoSpaceDN/>
        <w:adjustRightInd/>
        <w:snapToGrid w:val="0"/>
        <w:spacing w:line="360" w:lineRule="auto"/>
        <w:jc w:val="both"/>
        <w:rPr>
          <w:rFonts w:ascii="宋体" w:hAnsi="宋体"/>
          <w:b/>
          <w:color w:val="auto"/>
          <w:sz w:val="24"/>
          <w:szCs w:val="24"/>
          <w:highlight w:val="none"/>
        </w:rPr>
      </w:pPr>
      <w:r>
        <w:rPr>
          <w:rFonts w:hint="eastAsia" w:ascii="宋体" w:hAnsi="宋体"/>
          <w:b/>
          <w:color w:val="auto"/>
          <w:sz w:val="24"/>
          <w:szCs w:val="24"/>
          <w:highlight w:val="none"/>
        </w:rPr>
        <w:t>如果我们提供的声明或承诺不真实，则完全同意认定为我司提供虚假材料，并同意作相应处理。</w:t>
      </w:r>
    </w:p>
    <w:p w14:paraId="0A303E26">
      <w:pPr>
        <w:numPr>
          <w:ilvl w:val="0"/>
          <w:numId w:val="20"/>
        </w:numPr>
        <w:autoSpaceDE/>
        <w:autoSpaceDN/>
        <w:adjustRightInd/>
        <w:snapToGrid w:val="0"/>
        <w:spacing w:line="360" w:lineRule="auto"/>
        <w:jc w:val="both"/>
        <w:rPr>
          <w:rFonts w:ascii="宋体" w:hAnsi="宋体"/>
          <w:b/>
          <w:color w:val="auto"/>
          <w:sz w:val="24"/>
          <w:szCs w:val="24"/>
          <w:highlight w:val="none"/>
        </w:rPr>
      </w:pPr>
      <w:r>
        <w:rPr>
          <w:rFonts w:hint="eastAsia" w:ascii="宋体" w:hAnsi="宋体"/>
          <w:b/>
          <w:color w:val="auto"/>
          <w:sz w:val="24"/>
          <w:szCs w:val="24"/>
          <w:highlight w:val="none"/>
        </w:rPr>
        <w:t>我们是依法注册的法人，在法律、财务及运作上完全独立于本项目采购人、用户单位（如有）和采购代理机构。</w:t>
      </w:r>
    </w:p>
    <w:p w14:paraId="44ED96F6">
      <w:pPr>
        <w:numPr>
          <w:ilvl w:val="0"/>
          <w:numId w:val="20"/>
        </w:numPr>
        <w:autoSpaceDE/>
        <w:autoSpaceDN/>
        <w:snapToGrid w:val="0"/>
        <w:spacing w:line="360" w:lineRule="auto"/>
        <w:jc w:val="both"/>
        <w:rPr>
          <w:rFonts w:ascii="宋体" w:hAnsi="宋体"/>
          <w:b/>
          <w:color w:val="auto"/>
          <w:sz w:val="24"/>
          <w:szCs w:val="24"/>
          <w:highlight w:val="none"/>
        </w:rPr>
      </w:pPr>
      <w:r>
        <w:rPr>
          <w:rFonts w:hint="eastAsia" w:ascii="宋体" w:hAnsi="宋体"/>
          <w:b/>
          <w:color w:val="auto"/>
          <w:sz w:val="24"/>
          <w:szCs w:val="24"/>
          <w:highlight w:val="none"/>
        </w:rPr>
        <w:t>所有有关本次磋商的函电请寄：</w:t>
      </w:r>
      <w:r>
        <w:rPr>
          <w:rFonts w:hint="eastAsia" w:ascii="宋体" w:hAnsi="宋体"/>
          <w:b/>
          <w:color w:val="auto"/>
          <w:sz w:val="24"/>
          <w:szCs w:val="24"/>
          <w:highlight w:val="none"/>
          <w:u w:val="single"/>
        </w:rPr>
        <w:t xml:space="preserve">  （响应供应商地址）   </w:t>
      </w:r>
      <w:r>
        <w:rPr>
          <w:rFonts w:hint="eastAsia" w:ascii="宋体" w:hAnsi="宋体"/>
          <w:b/>
          <w:color w:val="auto"/>
          <w:sz w:val="24"/>
          <w:szCs w:val="24"/>
          <w:highlight w:val="none"/>
        </w:rPr>
        <w:t xml:space="preserve">  </w:t>
      </w:r>
    </w:p>
    <w:p w14:paraId="7A74692A">
      <w:pPr>
        <w:spacing w:line="360" w:lineRule="auto"/>
        <w:ind w:left="420" w:firstLine="6"/>
        <w:rPr>
          <w:rFonts w:ascii="宋体" w:hAnsi="宋体"/>
          <w:b/>
          <w:color w:val="auto"/>
          <w:sz w:val="24"/>
          <w:szCs w:val="24"/>
          <w:highlight w:val="none"/>
        </w:rPr>
      </w:pPr>
      <w:r>
        <w:rPr>
          <w:rFonts w:hint="eastAsia" w:ascii="宋体" w:hAnsi="宋体"/>
          <w:b/>
          <w:color w:val="auto"/>
          <w:sz w:val="24"/>
          <w:szCs w:val="24"/>
          <w:highlight w:val="none"/>
        </w:rPr>
        <w:t>备注：1、磋商函中承诺的磋商有效期应当不少于磋商文件中载明的磋商有效期，否则视为无效响应。</w:t>
      </w:r>
    </w:p>
    <w:p w14:paraId="39D15F47">
      <w:pPr>
        <w:snapToGrid w:val="0"/>
        <w:spacing w:line="360" w:lineRule="auto"/>
        <w:ind w:left="420" w:firstLine="310"/>
        <w:rPr>
          <w:rFonts w:ascii="宋体" w:hAnsi="宋体"/>
          <w:b/>
          <w:color w:val="auto"/>
          <w:sz w:val="24"/>
          <w:szCs w:val="24"/>
          <w:highlight w:val="none"/>
          <w:u w:val="single"/>
        </w:rPr>
      </w:pPr>
      <w:r>
        <w:rPr>
          <w:rFonts w:hint="eastAsia" w:ascii="宋体" w:hAnsi="宋体"/>
          <w:b/>
          <w:color w:val="auto"/>
          <w:sz w:val="24"/>
          <w:szCs w:val="24"/>
          <w:highlight w:val="none"/>
        </w:rPr>
        <w:t xml:space="preserve">2、除磋商有效期承诺的时间外，本磋商函内容不得擅自删改，否则视为无效响应。 </w:t>
      </w:r>
    </w:p>
    <w:p w14:paraId="256A618D">
      <w:pPr>
        <w:snapToGrid w:val="0"/>
        <w:spacing w:line="400" w:lineRule="exact"/>
        <w:ind w:left="480"/>
        <w:rPr>
          <w:rFonts w:ascii="宋体"/>
          <w:color w:val="auto"/>
          <w:sz w:val="24"/>
          <w:szCs w:val="24"/>
          <w:highlight w:val="none"/>
        </w:rPr>
      </w:pPr>
    </w:p>
    <w:p w14:paraId="6CAFF218">
      <w:pPr>
        <w:snapToGrid w:val="0"/>
        <w:spacing w:line="360" w:lineRule="auto"/>
        <w:ind w:left="480"/>
        <w:rPr>
          <w:rFonts w:ascii="宋体" w:hAnsi="宋体"/>
          <w:color w:val="auto"/>
          <w:sz w:val="24"/>
          <w:szCs w:val="24"/>
          <w:highlight w:val="none"/>
        </w:rPr>
      </w:pPr>
      <w:r>
        <w:rPr>
          <w:rFonts w:hint="eastAsia" w:ascii="宋体" w:hAnsi="宋体"/>
          <w:color w:val="auto"/>
          <w:sz w:val="24"/>
          <w:szCs w:val="24"/>
          <w:highlight w:val="none"/>
        </w:rPr>
        <w:t>法定代表人（或单位负责人）或响应供应商授权代表（签名或盖章）：</w:t>
      </w:r>
    </w:p>
    <w:p w14:paraId="30999AEA">
      <w:pPr>
        <w:snapToGrid w:val="0"/>
        <w:spacing w:line="360" w:lineRule="auto"/>
        <w:ind w:left="480"/>
        <w:rPr>
          <w:rFonts w:ascii="宋体" w:hAnsi="宋体"/>
          <w:color w:val="auto"/>
          <w:sz w:val="24"/>
          <w:szCs w:val="24"/>
          <w:highlight w:val="none"/>
        </w:rPr>
      </w:pPr>
      <w:r>
        <w:rPr>
          <w:rFonts w:hint="eastAsia" w:ascii="宋体" w:hAnsi="宋体"/>
          <w:color w:val="auto"/>
          <w:sz w:val="24"/>
          <w:szCs w:val="24"/>
          <w:highlight w:val="none"/>
        </w:rPr>
        <w:t xml:space="preserve">职务：                    </w:t>
      </w:r>
    </w:p>
    <w:p w14:paraId="123C2E80">
      <w:pPr>
        <w:snapToGrid w:val="0"/>
        <w:spacing w:line="360" w:lineRule="auto"/>
        <w:ind w:left="480"/>
        <w:rPr>
          <w:rFonts w:ascii="宋体" w:hAnsi="宋体"/>
          <w:color w:val="auto"/>
          <w:sz w:val="24"/>
          <w:szCs w:val="24"/>
          <w:highlight w:val="none"/>
        </w:rPr>
      </w:pPr>
      <w:r>
        <w:rPr>
          <w:rFonts w:hint="eastAsia" w:ascii="宋体" w:hAnsi="宋体"/>
          <w:color w:val="auto"/>
          <w:sz w:val="24"/>
          <w:szCs w:val="24"/>
          <w:highlight w:val="none"/>
        </w:rPr>
        <w:t>响应供应商名称</w:t>
      </w:r>
      <w:r>
        <w:rPr>
          <w:rFonts w:ascii="宋体" w:hAnsi="宋体"/>
          <w:color w:val="auto"/>
          <w:sz w:val="24"/>
          <w:szCs w:val="24"/>
          <w:highlight w:val="none"/>
        </w:rPr>
        <w:t>:</w:t>
      </w:r>
      <w:r>
        <w:rPr>
          <w:rFonts w:hint="eastAsia" w:ascii="宋体" w:hAnsi="宋体"/>
          <w:color w:val="auto"/>
          <w:sz w:val="24"/>
          <w:szCs w:val="24"/>
          <w:highlight w:val="none"/>
        </w:rPr>
        <w:t xml:space="preserve">                         </w:t>
      </w:r>
    </w:p>
    <w:p w14:paraId="2DF69BFB">
      <w:pPr>
        <w:snapToGrid w:val="0"/>
        <w:spacing w:line="360" w:lineRule="auto"/>
        <w:ind w:left="480"/>
        <w:rPr>
          <w:rFonts w:ascii="宋体" w:hAnsi="宋体"/>
          <w:color w:val="auto"/>
          <w:sz w:val="24"/>
          <w:szCs w:val="24"/>
          <w:highlight w:val="none"/>
        </w:rPr>
      </w:pPr>
      <w:r>
        <w:rPr>
          <w:rFonts w:hint="eastAsia" w:ascii="宋体" w:hAnsi="宋体"/>
          <w:color w:val="auto"/>
          <w:sz w:val="24"/>
          <w:szCs w:val="24"/>
          <w:highlight w:val="none"/>
        </w:rPr>
        <w:t xml:space="preserve">响应供应商公章：           </w:t>
      </w:r>
    </w:p>
    <w:p w14:paraId="05560E8A">
      <w:pPr>
        <w:snapToGrid w:val="0"/>
        <w:spacing w:line="360" w:lineRule="auto"/>
        <w:ind w:firstLine="542" w:firstLineChars="226"/>
        <w:rPr>
          <w:rFonts w:ascii="宋体" w:hAnsi="宋体"/>
          <w:color w:val="auto"/>
          <w:highlight w:val="none"/>
        </w:rPr>
      </w:pPr>
      <w:r>
        <w:rPr>
          <w:rFonts w:hint="eastAsia" w:ascii="宋体" w:hAnsi="宋体"/>
          <w:color w:val="auto"/>
          <w:sz w:val="24"/>
          <w:szCs w:val="24"/>
          <w:highlight w:val="none"/>
        </w:rPr>
        <w:t>电话：</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传真：</w:t>
      </w:r>
      <w:r>
        <w:rPr>
          <w:rFonts w:ascii="宋体" w:hAnsi="宋体"/>
          <w:color w:val="auto"/>
          <w:sz w:val="24"/>
          <w:szCs w:val="24"/>
          <w:highlight w:val="none"/>
        </w:rPr>
        <w:t xml:space="preserve">              </w:t>
      </w:r>
      <w:r>
        <w:rPr>
          <w:rFonts w:hint="eastAsia" w:ascii="宋体" w:hAnsi="宋体"/>
          <w:color w:val="auto"/>
          <w:sz w:val="24"/>
          <w:szCs w:val="24"/>
          <w:highlight w:val="none"/>
        </w:rPr>
        <w:t>邮编：</w:t>
      </w:r>
      <w:r>
        <w:rPr>
          <w:rFonts w:hint="eastAsia" w:ascii="宋体" w:hAnsi="宋体"/>
          <w:color w:val="auto"/>
          <w:highlight w:val="none"/>
        </w:rPr>
        <w:t xml:space="preserve">   </w:t>
      </w:r>
    </w:p>
    <w:p w14:paraId="5FA0C13F">
      <w:pPr>
        <w:autoSpaceDE/>
        <w:autoSpaceDN/>
        <w:adjustRightInd/>
        <w:spacing w:line="440" w:lineRule="exact"/>
        <w:ind w:left="780"/>
        <w:jc w:val="both"/>
        <w:rPr>
          <w:rFonts w:ascii="黑体" w:eastAsia="黑体"/>
          <w:bCs/>
          <w:color w:val="auto"/>
          <w:sz w:val="28"/>
          <w:highlight w:val="none"/>
        </w:rPr>
      </w:pPr>
    </w:p>
    <w:p w14:paraId="2E9621B5">
      <w:pPr>
        <w:pStyle w:val="3"/>
        <w:pageBreakBefore/>
        <w:adjustRightInd w:val="0"/>
        <w:snapToGrid w:val="0"/>
        <w:spacing w:before="120" w:beforeLines="50" w:after="120" w:afterLines="50" w:line="360" w:lineRule="auto"/>
        <w:jc w:val="center"/>
        <w:rPr>
          <w:rFonts w:ascii="宋体" w:hAnsi="宋体" w:eastAsia="宋体" w:cs="宋体"/>
          <w:bCs w:val="0"/>
          <w:color w:val="auto"/>
          <w:highlight w:val="none"/>
        </w:rPr>
      </w:pPr>
      <w:bookmarkStart w:id="159" w:name="_Toc410736179"/>
      <w:bookmarkStart w:id="160" w:name="_Toc410738978"/>
      <w:bookmarkStart w:id="161" w:name="_Toc275865606"/>
      <w:bookmarkStart w:id="162" w:name="_Toc416771365"/>
      <w:bookmarkStart w:id="163" w:name="_Toc416770255"/>
      <w:r>
        <w:rPr>
          <w:rFonts w:hint="eastAsia" w:ascii="宋体" w:hAnsi="宋体" w:eastAsia="宋体" w:cs="宋体"/>
          <w:bCs w:val="0"/>
          <w:color w:val="auto"/>
          <w:highlight w:val="none"/>
        </w:rPr>
        <w:t>响应供应商资格声明函</w:t>
      </w:r>
      <w:bookmarkEnd w:id="159"/>
      <w:bookmarkEnd w:id="160"/>
      <w:bookmarkEnd w:id="161"/>
      <w:bookmarkEnd w:id="162"/>
      <w:bookmarkEnd w:id="163"/>
    </w:p>
    <w:p w14:paraId="24D0E1C5">
      <w:pPr>
        <w:snapToGrid w:val="0"/>
        <w:spacing w:line="440" w:lineRule="exact"/>
        <w:rPr>
          <w:rFonts w:ascii="宋体" w:hAnsi="宋体"/>
          <w:b/>
          <w:color w:val="auto"/>
          <w:sz w:val="24"/>
          <w:szCs w:val="24"/>
          <w:highlight w:val="none"/>
        </w:rPr>
      </w:pPr>
      <w:r>
        <w:rPr>
          <w:rFonts w:hint="eastAsia" w:ascii="宋体" w:hAnsi="宋体"/>
          <w:b/>
          <w:color w:val="auto"/>
          <w:sz w:val="24"/>
          <w:szCs w:val="24"/>
          <w:highlight w:val="none"/>
          <w:lang w:eastAsia="zh-CN"/>
        </w:rPr>
        <w:t>珠海明程项目管理有限公司</w:t>
      </w:r>
      <w:r>
        <w:rPr>
          <w:rFonts w:hint="eastAsia" w:ascii="宋体" w:hAnsi="宋体"/>
          <w:b/>
          <w:color w:val="auto"/>
          <w:sz w:val="24"/>
          <w:szCs w:val="24"/>
          <w:highlight w:val="none"/>
        </w:rPr>
        <w:t>：</w:t>
      </w:r>
    </w:p>
    <w:p w14:paraId="1E3D6D1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关于贵公司</w:t>
      </w:r>
      <w:r>
        <w:rPr>
          <w:rFonts w:hint="eastAsia" w:ascii="宋体" w:hAnsi="宋体"/>
          <w:color w:val="auto"/>
          <w:sz w:val="24"/>
          <w:szCs w:val="24"/>
          <w:highlight w:val="none"/>
          <w:u w:val="single"/>
        </w:rPr>
        <w:t>　　　　</w:t>
      </w:r>
      <w:r>
        <w:rPr>
          <w:rFonts w:hint="eastAsia" w:ascii="宋体" w:hAnsi="宋体"/>
          <w:color w:val="auto"/>
          <w:sz w:val="24"/>
          <w:szCs w:val="24"/>
          <w:highlight w:val="none"/>
        </w:rPr>
        <w:t>年</w:t>
      </w:r>
      <w:r>
        <w:rPr>
          <w:rFonts w:hint="eastAsia" w:ascii="宋体" w:hAnsi="宋体"/>
          <w:color w:val="auto"/>
          <w:sz w:val="24"/>
          <w:szCs w:val="24"/>
          <w:highlight w:val="none"/>
          <w:u w:val="single"/>
        </w:rPr>
        <w:t>　　</w:t>
      </w:r>
      <w:r>
        <w:rPr>
          <w:rFonts w:hint="eastAsia" w:ascii="宋体" w:hAnsi="宋体"/>
          <w:color w:val="auto"/>
          <w:sz w:val="24"/>
          <w:szCs w:val="24"/>
          <w:highlight w:val="none"/>
        </w:rPr>
        <w:t>月</w:t>
      </w:r>
      <w:r>
        <w:rPr>
          <w:rFonts w:hint="eastAsia" w:ascii="宋体" w:hAnsi="宋体"/>
          <w:color w:val="auto"/>
          <w:sz w:val="24"/>
          <w:szCs w:val="24"/>
          <w:highlight w:val="none"/>
          <w:u w:val="single"/>
        </w:rPr>
        <w:t>　　</w:t>
      </w:r>
      <w:r>
        <w:rPr>
          <w:rFonts w:hint="eastAsia" w:ascii="宋体" w:hAnsi="宋体"/>
          <w:color w:val="auto"/>
          <w:sz w:val="24"/>
          <w:szCs w:val="24"/>
          <w:highlight w:val="none"/>
        </w:rPr>
        <w:t>日发布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横琴出行小程序运营服务采购项目（2025年）</w:t>
      </w:r>
      <w:r>
        <w:rPr>
          <w:rFonts w:hint="eastAsia" w:ascii="宋体" w:hAnsi="宋体"/>
          <w:color w:val="auto"/>
          <w:sz w:val="24"/>
          <w:szCs w:val="24"/>
          <w:highlight w:val="none"/>
        </w:rPr>
        <w:t>（项目编号：</w:t>
      </w:r>
      <w:r>
        <w:rPr>
          <w:rFonts w:hint="eastAsia" w:ascii="宋体" w:hAnsi="宋体"/>
          <w:color w:val="auto"/>
          <w:sz w:val="24"/>
          <w:szCs w:val="24"/>
          <w:highlight w:val="none"/>
          <w:lang w:eastAsia="zh-CN"/>
        </w:rPr>
        <w:t>MCCS202503FW</w:t>
      </w:r>
      <w:r>
        <w:rPr>
          <w:rFonts w:hint="eastAsia" w:ascii="宋体" w:hAnsi="宋体"/>
          <w:color w:val="auto"/>
          <w:sz w:val="24"/>
          <w:szCs w:val="24"/>
          <w:highlight w:val="none"/>
        </w:rPr>
        <w:t>）的磋商公告，本公司（企业）愿意参加磋商，并声明：</w:t>
      </w:r>
    </w:p>
    <w:p w14:paraId="20BE2BDC">
      <w:pPr>
        <w:pStyle w:val="87"/>
        <w:numPr>
          <w:ilvl w:val="0"/>
          <w:numId w:val="21"/>
        </w:numPr>
        <w:tabs>
          <w:tab w:val="left" w:pos="993"/>
        </w:tabs>
        <w:snapToGrid w:val="0"/>
        <w:spacing w:line="360" w:lineRule="auto"/>
        <w:ind w:firstLineChars="0"/>
        <w:rPr>
          <w:rFonts w:ascii="宋体" w:hAnsi="宋体" w:eastAsia="宋体"/>
          <w:bCs w:val="0"/>
          <w:color w:val="auto"/>
          <w:sz w:val="24"/>
          <w:szCs w:val="24"/>
          <w:highlight w:val="none"/>
        </w:rPr>
      </w:pPr>
      <w:r>
        <w:rPr>
          <w:rFonts w:hint="eastAsia" w:ascii="宋体" w:hAnsi="宋体" w:eastAsia="宋体"/>
          <w:color w:val="auto"/>
          <w:sz w:val="24"/>
          <w:szCs w:val="24"/>
          <w:highlight w:val="none"/>
        </w:rPr>
        <w:t>本公司（企业）具备《中华人民共和国政府采购法》第二十二条规定的条件：</w:t>
      </w:r>
    </w:p>
    <w:p w14:paraId="694ADE31">
      <w:pPr>
        <w:widowControl/>
        <w:spacing w:line="360" w:lineRule="auto"/>
        <w:ind w:firstLine="360"/>
        <w:rPr>
          <w:rFonts w:ascii="宋体" w:hAnsi="宋体" w:cs="宋体"/>
          <w:color w:val="auto"/>
          <w:sz w:val="24"/>
          <w:szCs w:val="24"/>
          <w:highlight w:val="none"/>
        </w:rPr>
      </w:pPr>
      <w:r>
        <w:rPr>
          <w:rFonts w:hint="eastAsia" w:ascii="宋体" w:hAnsi="宋体" w:cs="宋体"/>
          <w:color w:val="auto"/>
          <w:sz w:val="24"/>
          <w:szCs w:val="24"/>
          <w:highlight w:val="none"/>
        </w:rPr>
        <w:t>（一）具有独立承担民事责任的能力；</w:t>
      </w:r>
    </w:p>
    <w:p w14:paraId="552DA54F">
      <w:pPr>
        <w:widowControl/>
        <w:spacing w:line="360" w:lineRule="auto"/>
        <w:ind w:firstLine="360"/>
        <w:rPr>
          <w:rFonts w:ascii="宋体" w:hAnsi="宋体" w:cs="宋体"/>
          <w:color w:val="auto"/>
          <w:sz w:val="24"/>
          <w:szCs w:val="24"/>
          <w:highlight w:val="none"/>
        </w:rPr>
      </w:pPr>
      <w:r>
        <w:rPr>
          <w:rFonts w:hint="eastAsia" w:ascii="宋体" w:hAnsi="宋体" w:cs="宋体"/>
          <w:color w:val="auto"/>
          <w:sz w:val="24"/>
          <w:szCs w:val="24"/>
          <w:highlight w:val="none"/>
        </w:rPr>
        <w:t>（二）具有良好的商业信誉和健全的财务会计制度；</w:t>
      </w:r>
    </w:p>
    <w:p w14:paraId="51481113">
      <w:pPr>
        <w:widowControl/>
        <w:spacing w:line="360" w:lineRule="auto"/>
        <w:ind w:firstLine="360"/>
        <w:rPr>
          <w:rFonts w:ascii="宋体" w:hAnsi="宋体" w:cs="宋体"/>
          <w:color w:val="auto"/>
          <w:sz w:val="24"/>
          <w:szCs w:val="24"/>
          <w:highlight w:val="none"/>
        </w:rPr>
      </w:pPr>
      <w:r>
        <w:rPr>
          <w:rFonts w:hint="eastAsia" w:ascii="宋体" w:hAnsi="宋体" w:cs="宋体"/>
          <w:color w:val="auto"/>
          <w:sz w:val="24"/>
          <w:szCs w:val="24"/>
          <w:highlight w:val="none"/>
        </w:rPr>
        <w:t>（三）具有履行合同所必需的设备和专业技术能力；</w:t>
      </w:r>
    </w:p>
    <w:p w14:paraId="0D1BC7D7">
      <w:pPr>
        <w:widowControl/>
        <w:spacing w:line="360" w:lineRule="auto"/>
        <w:ind w:firstLine="360"/>
        <w:rPr>
          <w:rFonts w:ascii="宋体" w:hAnsi="宋体" w:cs="宋体"/>
          <w:color w:val="auto"/>
          <w:sz w:val="24"/>
          <w:szCs w:val="24"/>
          <w:highlight w:val="none"/>
        </w:rPr>
      </w:pPr>
      <w:r>
        <w:rPr>
          <w:rFonts w:hint="eastAsia" w:ascii="宋体" w:hAnsi="宋体" w:cs="宋体"/>
          <w:color w:val="auto"/>
          <w:sz w:val="24"/>
          <w:szCs w:val="24"/>
          <w:highlight w:val="none"/>
        </w:rPr>
        <w:t>（四）有依法缴纳税收和社会保障资金的良好记录；</w:t>
      </w:r>
    </w:p>
    <w:p w14:paraId="4BAEBA61">
      <w:pPr>
        <w:widowControl/>
        <w:spacing w:line="360" w:lineRule="auto"/>
        <w:ind w:firstLine="360"/>
        <w:rPr>
          <w:rFonts w:ascii="宋体" w:hAnsi="宋体" w:cs="宋体"/>
          <w:color w:val="auto"/>
          <w:sz w:val="24"/>
          <w:szCs w:val="24"/>
          <w:highlight w:val="none"/>
        </w:rPr>
      </w:pPr>
      <w:r>
        <w:rPr>
          <w:rFonts w:hint="eastAsia" w:ascii="宋体" w:hAnsi="宋体" w:cs="宋体"/>
          <w:color w:val="auto"/>
          <w:sz w:val="24"/>
          <w:szCs w:val="24"/>
          <w:highlight w:val="none"/>
        </w:rPr>
        <w:t>（五）参加政府采购活动前三年内，在经营活动中没有重大违法记录；</w:t>
      </w:r>
    </w:p>
    <w:p w14:paraId="5E84EBC2">
      <w:pPr>
        <w:widowControl/>
        <w:spacing w:line="360" w:lineRule="auto"/>
        <w:ind w:firstLine="360"/>
        <w:rPr>
          <w:rFonts w:ascii="宋体" w:hAnsi="宋体" w:cs="宋体"/>
          <w:color w:val="auto"/>
          <w:sz w:val="24"/>
          <w:szCs w:val="24"/>
          <w:highlight w:val="none"/>
        </w:rPr>
      </w:pPr>
      <w:r>
        <w:rPr>
          <w:rFonts w:hint="eastAsia" w:ascii="宋体" w:hAnsi="宋体" w:cs="宋体"/>
          <w:color w:val="auto"/>
          <w:sz w:val="24"/>
          <w:szCs w:val="24"/>
          <w:highlight w:val="none"/>
        </w:rPr>
        <w:t>（六）法律、行政法规规定的其他条件。</w:t>
      </w:r>
    </w:p>
    <w:p w14:paraId="1FC6E993">
      <w:pPr>
        <w:pStyle w:val="87"/>
        <w:numPr>
          <w:ilvl w:val="0"/>
          <w:numId w:val="21"/>
        </w:numPr>
        <w:tabs>
          <w:tab w:val="left" w:pos="993"/>
        </w:tabs>
        <w:snapToGrid w:val="0"/>
        <w:spacing w:line="360" w:lineRule="auto"/>
        <w:ind w:left="6" w:firstLine="420" w:firstLineChars="0"/>
        <w:rPr>
          <w:rFonts w:ascii="宋体" w:hAnsi="宋体" w:eastAsia="宋体"/>
          <w:bCs w:val="0"/>
          <w:color w:val="auto"/>
          <w:sz w:val="24"/>
          <w:szCs w:val="24"/>
          <w:highlight w:val="none"/>
        </w:rPr>
      </w:pPr>
      <w:r>
        <w:rPr>
          <w:rFonts w:hint="eastAsia" w:ascii="宋体" w:hAnsi="宋体" w:eastAsia="宋体"/>
          <w:color w:val="auto"/>
          <w:sz w:val="24"/>
          <w:szCs w:val="24"/>
          <w:highlight w:val="none"/>
        </w:rPr>
        <w:t>根据《中华人民共和国政府采购法实施条例》的规定，本公司（企业）如为采购项目（包组）提供整体设计、规范编制或者项目管理、监理、检测等服务的供应商，不再参加该采购项目的其他采购活动。否则，由此所造成的损失、不良后果及法律责任，一律由我公司（企业）承担。</w:t>
      </w:r>
    </w:p>
    <w:p w14:paraId="2D29C788">
      <w:pPr>
        <w:pStyle w:val="87"/>
        <w:numPr>
          <w:ilvl w:val="0"/>
          <w:numId w:val="21"/>
        </w:numPr>
        <w:tabs>
          <w:tab w:val="left" w:pos="993"/>
        </w:tabs>
        <w:snapToGrid w:val="0"/>
        <w:spacing w:line="360" w:lineRule="auto"/>
        <w:ind w:left="6" w:firstLine="420" w:firstLineChars="0"/>
        <w:rPr>
          <w:rFonts w:ascii="宋体" w:hAnsi="宋体" w:eastAsia="宋体"/>
          <w:color w:val="auto"/>
          <w:sz w:val="24"/>
          <w:szCs w:val="24"/>
          <w:highlight w:val="none"/>
        </w:rPr>
      </w:pPr>
      <w:r>
        <w:rPr>
          <w:rFonts w:hint="eastAsia" w:ascii="宋体" w:hAnsi="宋体" w:eastAsia="宋体"/>
          <w:color w:val="auto"/>
          <w:sz w:val="24"/>
          <w:szCs w:val="24"/>
          <w:highlight w:val="none"/>
        </w:rPr>
        <w:t>我方承诺单位负责人为同一人或者存在直接控股、管理关系的不同供应商，不得同时参加本采购项目响应。</w:t>
      </w:r>
    </w:p>
    <w:p w14:paraId="73253531">
      <w:pPr>
        <w:pStyle w:val="87"/>
        <w:tabs>
          <w:tab w:val="left" w:pos="993"/>
        </w:tabs>
        <w:snapToGrid w:val="0"/>
        <w:spacing w:line="360" w:lineRule="auto"/>
        <w:ind w:left="6" w:firstLineChars="175"/>
        <w:rPr>
          <w:rFonts w:ascii="宋体" w:hAnsi="宋体" w:eastAsia="宋体"/>
          <w:color w:val="auto"/>
          <w:sz w:val="24"/>
          <w:szCs w:val="24"/>
          <w:highlight w:val="none"/>
        </w:rPr>
      </w:pPr>
      <w:r>
        <w:rPr>
          <w:rFonts w:hint="eastAsia" w:ascii="宋体" w:hAnsi="宋体" w:eastAsia="宋体"/>
          <w:color w:val="auto"/>
          <w:sz w:val="24"/>
          <w:szCs w:val="24"/>
          <w:highlight w:val="none"/>
        </w:rPr>
        <w:t>以上内容如有虚假或与事实不符的，可将我方做无效响应处理，我方愿意承担相应的法律责任。</w:t>
      </w:r>
    </w:p>
    <w:p w14:paraId="5FA163AA">
      <w:pPr>
        <w:snapToGrid w:val="0"/>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本公司（企业）承诺在本次采购活动中，如有违法、违规、弄虚作假行为，所造成的损失、不良后果及法律责任，一律由我公司（企业）承担。</w:t>
      </w:r>
    </w:p>
    <w:p w14:paraId="5959C82E">
      <w:pPr>
        <w:spacing w:line="360" w:lineRule="auto"/>
        <w:ind w:firstLine="420"/>
        <w:rPr>
          <w:rFonts w:ascii="宋体" w:hAnsi="宋体"/>
          <w:color w:val="auto"/>
          <w:sz w:val="24"/>
          <w:szCs w:val="24"/>
          <w:highlight w:val="none"/>
        </w:rPr>
      </w:pPr>
      <w:r>
        <w:rPr>
          <w:rFonts w:hint="eastAsia" w:ascii="宋体" w:hAnsi="宋体"/>
          <w:color w:val="auto"/>
          <w:sz w:val="24"/>
          <w:szCs w:val="24"/>
          <w:highlight w:val="none"/>
        </w:rPr>
        <w:t>特此声明！</w:t>
      </w:r>
    </w:p>
    <w:p w14:paraId="65D52C26">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 xml:space="preserve">备注：本声明函必须提供且内容不得擅自删改，否则视为无效响应。 </w:t>
      </w:r>
    </w:p>
    <w:p w14:paraId="092A3837">
      <w:pPr>
        <w:snapToGrid w:val="0"/>
        <w:spacing w:line="440" w:lineRule="exact"/>
        <w:ind w:firstLine="420"/>
        <w:rPr>
          <w:rFonts w:ascii="宋体" w:hAnsi="宋体"/>
          <w:color w:val="auto"/>
          <w:sz w:val="24"/>
          <w:szCs w:val="24"/>
          <w:highlight w:val="none"/>
        </w:rPr>
      </w:pPr>
      <w:r>
        <w:rPr>
          <w:rFonts w:hint="eastAsia" w:ascii="宋体" w:hAnsi="宋体"/>
          <w:color w:val="auto"/>
          <w:sz w:val="24"/>
          <w:szCs w:val="24"/>
          <w:highlight w:val="none"/>
        </w:rPr>
        <w:t>单位名称（单位盖公章）：　　　　　　　　　　　　　　</w:t>
      </w:r>
    </w:p>
    <w:p w14:paraId="2F474428">
      <w:pPr>
        <w:snapToGrid w:val="0"/>
        <w:spacing w:line="440" w:lineRule="exact"/>
        <w:ind w:firstLine="420"/>
        <w:rPr>
          <w:rFonts w:ascii="宋体" w:hAnsi="宋体"/>
          <w:color w:val="auto"/>
          <w:sz w:val="24"/>
          <w:szCs w:val="24"/>
          <w:highlight w:val="none"/>
        </w:rPr>
      </w:pPr>
      <w:r>
        <w:rPr>
          <w:rFonts w:hint="eastAsia" w:ascii="宋体" w:hAnsi="宋体"/>
          <w:color w:val="auto"/>
          <w:sz w:val="24"/>
          <w:szCs w:val="24"/>
          <w:highlight w:val="none"/>
        </w:rPr>
        <w:t>单位地址：　　　　　　　　　　　　　　　</w:t>
      </w:r>
    </w:p>
    <w:p w14:paraId="2F6406A8">
      <w:pPr>
        <w:snapToGrid w:val="0"/>
        <w:spacing w:line="440" w:lineRule="exact"/>
        <w:ind w:firstLine="420"/>
        <w:rPr>
          <w:rFonts w:ascii="宋体" w:hAnsi="宋体"/>
          <w:color w:val="auto"/>
          <w:sz w:val="24"/>
          <w:szCs w:val="24"/>
          <w:highlight w:val="none"/>
        </w:rPr>
      </w:pPr>
      <w:r>
        <w:rPr>
          <w:rFonts w:hint="eastAsia" w:ascii="宋体" w:hAnsi="宋体"/>
          <w:color w:val="auto"/>
          <w:sz w:val="24"/>
          <w:szCs w:val="24"/>
          <w:highlight w:val="none"/>
        </w:rPr>
        <w:t>日期：</w:t>
      </w:r>
    </w:p>
    <w:p w14:paraId="0173DE61">
      <w:pPr>
        <w:spacing w:line="360" w:lineRule="auto"/>
        <w:ind w:firstLine="420"/>
        <w:rPr>
          <w:color w:val="auto"/>
          <w:highlight w:val="none"/>
        </w:rPr>
      </w:pPr>
    </w:p>
    <w:p w14:paraId="4CEEF94D">
      <w:pPr>
        <w:pageBreakBefore/>
        <w:autoSpaceDE/>
        <w:autoSpaceDN/>
        <w:adjustRightInd/>
        <w:spacing w:line="440" w:lineRule="exact"/>
        <w:jc w:val="both"/>
        <w:rPr>
          <w:rFonts w:ascii="黑体" w:hAnsi="黑体" w:eastAsia="黑体" w:cs="黑体"/>
          <w:color w:val="auto"/>
          <w:sz w:val="24"/>
          <w:szCs w:val="24"/>
          <w:highlight w:val="none"/>
        </w:rPr>
      </w:pPr>
      <w:bookmarkStart w:id="164" w:name="_Toc50737297"/>
      <w:bookmarkStart w:id="165" w:name="_Toc410738980"/>
      <w:bookmarkStart w:id="166" w:name="_Toc50736477"/>
      <w:bookmarkStart w:id="167" w:name="_Toc416771369"/>
      <w:bookmarkStart w:id="168" w:name="_Toc275865607"/>
      <w:bookmarkStart w:id="169" w:name="_Toc52165081"/>
      <w:bookmarkStart w:id="170" w:name="_Toc50737329"/>
      <w:bookmarkStart w:id="171" w:name="_Toc416770259"/>
      <w:bookmarkStart w:id="172" w:name="_Toc410736181"/>
      <w:bookmarkStart w:id="173" w:name="_Toc50736476"/>
      <w:bookmarkStart w:id="174" w:name="_Toc50691034"/>
      <w:bookmarkStart w:id="175" w:name="_Toc52165080"/>
      <w:bookmarkStart w:id="176" w:name="_Toc50737328"/>
      <w:bookmarkStart w:id="177" w:name="_Toc50737296"/>
      <w:r>
        <w:rPr>
          <w:rFonts w:hint="eastAsia" w:ascii="黑体" w:hAnsi="黑体" w:eastAsia="黑体" w:cs="黑体"/>
          <w:color w:val="auto"/>
          <w:sz w:val="24"/>
          <w:szCs w:val="24"/>
          <w:highlight w:val="none"/>
        </w:rPr>
        <w:t>（说明：对于银行、保险、电信、邮政、铁路等行业以及获得总公司响应授权的分公司，可以提供响应分支机构负责人授权书）</w:t>
      </w:r>
    </w:p>
    <w:p w14:paraId="6CC9E5A9">
      <w:pPr>
        <w:pStyle w:val="3"/>
        <w:adjustRightInd w:val="0"/>
        <w:snapToGrid w:val="0"/>
        <w:spacing w:before="120" w:beforeLines="50" w:after="120" w:afterLines="50" w:line="360" w:lineRule="auto"/>
        <w:jc w:val="center"/>
        <w:rPr>
          <w:rFonts w:ascii="宋体" w:hAnsi="宋体" w:eastAsia="宋体" w:cs="宋体"/>
          <w:bCs w:val="0"/>
          <w:color w:val="auto"/>
          <w:highlight w:val="none"/>
        </w:rPr>
      </w:pPr>
      <w:r>
        <w:rPr>
          <w:rFonts w:hint="eastAsia" w:ascii="宋体" w:hAnsi="宋体" w:eastAsia="宋体" w:cs="宋体"/>
          <w:bCs w:val="0"/>
          <w:color w:val="auto"/>
          <w:highlight w:val="none"/>
        </w:rPr>
        <w:t>法定代表人（或单位负责人）授权委托书</w:t>
      </w:r>
      <w:bookmarkEnd w:id="164"/>
      <w:bookmarkEnd w:id="165"/>
      <w:bookmarkEnd w:id="166"/>
      <w:bookmarkEnd w:id="167"/>
      <w:bookmarkEnd w:id="168"/>
      <w:bookmarkEnd w:id="169"/>
      <w:bookmarkEnd w:id="170"/>
      <w:bookmarkEnd w:id="171"/>
      <w:bookmarkEnd w:id="172"/>
    </w:p>
    <w:p w14:paraId="3CF0F262">
      <w:pPr>
        <w:pStyle w:val="22"/>
        <w:adjustRightInd w:val="0"/>
        <w:snapToGrid w:val="0"/>
        <w:spacing w:line="440" w:lineRule="exact"/>
        <w:ind w:firstLine="480" w:firstLineChars="200"/>
        <w:rPr>
          <w:color w:val="auto"/>
          <w:sz w:val="24"/>
          <w:szCs w:val="24"/>
          <w:highlight w:val="none"/>
        </w:rPr>
      </w:pPr>
      <w:r>
        <w:rPr>
          <w:rFonts w:hint="eastAsia"/>
          <w:color w:val="auto"/>
          <w:sz w:val="24"/>
          <w:szCs w:val="24"/>
          <w:highlight w:val="none"/>
        </w:rPr>
        <w:t>本授权委托书声明：注册于</w:t>
      </w:r>
      <w:r>
        <w:rPr>
          <w:rFonts w:hint="eastAsia"/>
          <w:color w:val="auto"/>
          <w:sz w:val="24"/>
          <w:szCs w:val="24"/>
          <w:highlight w:val="none"/>
          <w:u w:val="single"/>
        </w:rPr>
        <w:t xml:space="preserve"> （响应供应商地址）  </w:t>
      </w:r>
      <w:r>
        <w:rPr>
          <w:rFonts w:hint="eastAsia"/>
          <w:color w:val="auto"/>
          <w:sz w:val="24"/>
          <w:szCs w:val="24"/>
          <w:highlight w:val="none"/>
        </w:rPr>
        <w:t>的</w:t>
      </w:r>
      <w:r>
        <w:rPr>
          <w:rFonts w:hint="eastAsia"/>
          <w:color w:val="auto"/>
          <w:sz w:val="24"/>
          <w:szCs w:val="24"/>
          <w:highlight w:val="none"/>
          <w:u w:val="single"/>
        </w:rPr>
        <w:t xml:space="preserve">  （响应供应商名称）    </w:t>
      </w:r>
      <w:r>
        <w:rPr>
          <w:rFonts w:hint="eastAsia"/>
          <w:color w:val="auto"/>
          <w:sz w:val="24"/>
          <w:szCs w:val="24"/>
          <w:highlight w:val="none"/>
        </w:rPr>
        <w:t>在下面签名的</w:t>
      </w:r>
      <w:r>
        <w:rPr>
          <w:rFonts w:hint="eastAsia"/>
          <w:color w:val="auto"/>
          <w:sz w:val="24"/>
          <w:szCs w:val="24"/>
          <w:highlight w:val="none"/>
          <w:u w:val="single"/>
        </w:rPr>
        <w:t>（法定代表人（或单位负责人）姓名、职务）</w:t>
      </w:r>
      <w:r>
        <w:rPr>
          <w:rFonts w:hint="eastAsia"/>
          <w:color w:val="auto"/>
          <w:sz w:val="24"/>
          <w:szCs w:val="24"/>
          <w:highlight w:val="none"/>
        </w:rPr>
        <w:t>在此授权</w:t>
      </w:r>
      <w:r>
        <w:rPr>
          <w:rFonts w:hint="eastAsia"/>
          <w:color w:val="auto"/>
          <w:sz w:val="24"/>
          <w:szCs w:val="24"/>
          <w:highlight w:val="none"/>
          <w:u w:val="single"/>
        </w:rPr>
        <w:t>（被授权人姓名、职务）</w:t>
      </w:r>
      <w:r>
        <w:rPr>
          <w:rFonts w:hint="eastAsia"/>
          <w:color w:val="auto"/>
          <w:sz w:val="24"/>
          <w:szCs w:val="24"/>
          <w:highlight w:val="none"/>
        </w:rPr>
        <w:t>作为我公司的合法代理人，就</w:t>
      </w:r>
      <w:r>
        <w:rPr>
          <w:rFonts w:hint="eastAsia"/>
          <w:color w:val="auto"/>
          <w:sz w:val="24"/>
          <w:szCs w:val="24"/>
          <w:highlight w:val="none"/>
          <w:u w:val="single"/>
          <w:lang w:eastAsia="zh-CN"/>
        </w:rPr>
        <w:t>横琴出行小程序运营服务采购项目（2025年）</w:t>
      </w:r>
      <w:r>
        <w:rPr>
          <w:rFonts w:hint="eastAsia"/>
          <w:color w:val="auto"/>
          <w:sz w:val="24"/>
          <w:szCs w:val="24"/>
          <w:highlight w:val="none"/>
        </w:rPr>
        <w:t>（项目编号：</w:t>
      </w:r>
      <w:r>
        <w:rPr>
          <w:rFonts w:hint="eastAsia"/>
          <w:color w:val="auto"/>
          <w:sz w:val="24"/>
          <w:szCs w:val="24"/>
          <w:highlight w:val="none"/>
          <w:lang w:eastAsia="zh-CN"/>
        </w:rPr>
        <w:t>MCCS202503FW</w:t>
      </w:r>
      <w:r>
        <w:rPr>
          <w:rFonts w:hint="eastAsia"/>
          <w:color w:val="auto"/>
          <w:sz w:val="24"/>
          <w:szCs w:val="24"/>
          <w:highlight w:val="none"/>
        </w:rPr>
        <w:t>）的磋商活动，提交响应文件及采购合同的签订、执行、完成和售后服务，作为响应供应商代表以我方的名义处理一切与之有关的事务。</w:t>
      </w:r>
    </w:p>
    <w:p w14:paraId="431C1DAC">
      <w:pPr>
        <w:pStyle w:val="22"/>
        <w:adjustRightInd w:val="0"/>
        <w:snapToGrid w:val="0"/>
        <w:spacing w:line="440" w:lineRule="exact"/>
        <w:ind w:firstLine="480" w:firstLineChars="200"/>
        <w:rPr>
          <w:color w:val="auto"/>
          <w:sz w:val="24"/>
          <w:szCs w:val="24"/>
          <w:highlight w:val="none"/>
        </w:rPr>
      </w:pPr>
      <w:r>
        <w:rPr>
          <w:rFonts w:hint="eastAsia"/>
          <w:color w:val="auto"/>
          <w:sz w:val="24"/>
          <w:szCs w:val="24"/>
          <w:highlight w:val="none"/>
        </w:rPr>
        <w:t>被授权人（响应供应商授权代表）无转委托权限。</w:t>
      </w:r>
    </w:p>
    <w:p w14:paraId="3646566B">
      <w:pPr>
        <w:snapToGrid w:val="0"/>
        <w:spacing w:line="440" w:lineRule="exact"/>
        <w:ind w:firstLine="480" w:firstLineChars="200"/>
        <w:rPr>
          <w:rFonts w:ascii="宋体"/>
          <w:color w:val="auto"/>
          <w:sz w:val="24"/>
          <w:szCs w:val="24"/>
          <w:highlight w:val="none"/>
        </w:rPr>
      </w:pPr>
      <w:r>
        <w:rPr>
          <w:rFonts w:hint="eastAsia" w:ascii="宋体"/>
          <w:color w:val="auto"/>
          <w:sz w:val="24"/>
          <w:szCs w:val="24"/>
          <w:highlight w:val="none"/>
        </w:rPr>
        <w:t>本授权书自法定代表人（或单位负责人）签字（盖章）之日起生效，特此声明。</w:t>
      </w:r>
    </w:p>
    <w:p w14:paraId="41DA6526">
      <w:pPr>
        <w:spacing w:line="480" w:lineRule="auto"/>
        <w:ind w:left="2" w:leftChars="1" w:firstLine="1560" w:firstLineChars="650"/>
        <w:rPr>
          <w:rFonts w:ascii="宋体" w:hAnsi="宋体"/>
          <w:color w:val="auto"/>
          <w:sz w:val="24"/>
          <w:szCs w:val="24"/>
          <w:highlight w:val="none"/>
        </w:rPr>
      </w:pPr>
    </w:p>
    <w:p w14:paraId="0F5F3A4D">
      <w:pPr>
        <w:spacing w:line="360" w:lineRule="auto"/>
        <w:rPr>
          <w:rFonts w:ascii="宋体"/>
          <w:b/>
          <w:color w:val="auto"/>
          <w:sz w:val="24"/>
          <w:szCs w:val="24"/>
          <w:highlight w:val="none"/>
        </w:rPr>
      </w:pPr>
      <w:r>
        <w:rPr>
          <w:rFonts w:hint="eastAsia" w:ascii="宋体"/>
          <w:b/>
          <w:color w:val="auto"/>
          <w:sz w:val="24"/>
          <w:szCs w:val="24"/>
          <w:highlight w:val="none"/>
        </w:rPr>
        <w:t>随附《法定代表人（或单位负责人）证明》</w:t>
      </w:r>
    </w:p>
    <w:p w14:paraId="6ADF361D">
      <w:pPr>
        <w:spacing w:line="360" w:lineRule="auto"/>
        <w:rPr>
          <w:rFonts w:ascii="宋体"/>
          <w:color w:val="auto"/>
          <w:sz w:val="24"/>
          <w:szCs w:val="24"/>
          <w:highlight w:val="none"/>
        </w:rPr>
      </w:pPr>
    </w:p>
    <w:p w14:paraId="2787291E">
      <w:pPr>
        <w:spacing w:line="360" w:lineRule="auto"/>
        <w:rPr>
          <w:rFonts w:ascii="宋体"/>
          <w:color w:val="auto"/>
          <w:sz w:val="24"/>
          <w:szCs w:val="24"/>
          <w:highlight w:val="none"/>
        </w:rPr>
      </w:pPr>
      <w:r>
        <w:rPr>
          <w:rFonts w:hint="eastAsia" w:ascii="宋体"/>
          <w:color w:val="auto"/>
          <w:sz w:val="24"/>
          <w:szCs w:val="24"/>
          <w:highlight w:val="none"/>
        </w:rPr>
        <w:t>响应供应商名称（</w:t>
      </w:r>
      <w:r>
        <w:rPr>
          <w:rFonts w:hint="eastAsia" w:ascii="宋体" w:hAnsi="宋体"/>
          <w:color w:val="auto"/>
          <w:sz w:val="24"/>
          <w:szCs w:val="24"/>
          <w:highlight w:val="none"/>
        </w:rPr>
        <w:t>盖</w:t>
      </w:r>
      <w:r>
        <w:rPr>
          <w:rFonts w:hint="eastAsia" w:ascii="宋体"/>
          <w:color w:val="auto"/>
          <w:sz w:val="24"/>
          <w:szCs w:val="24"/>
          <w:highlight w:val="none"/>
        </w:rPr>
        <w:t>公章）：</w:t>
      </w:r>
    </w:p>
    <w:p w14:paraId="1582EE32">
      <w:pPr>
        <w:spacing w:line="360" w:lineRule="auto"/>
        <w:rPr>
          <w:rFonts w:ascii="宋体"/>
          <w:color w:val="auto"/>
          <w:sz w:val="24"/>
          <w:szCs w:val="24"/>
          <w:highlight w:val="none"/>
        </w:rPr>
      </w:pPr>
      <w:r>
        <w:rPr>
          <w:rFonts w:hint="eastAsia" w:ascii="宋体"/>
          <w:color w:val="auto"/>
          <w:sz w:val="24"/>
          <w:szCs w:val="24"/>
          <w:highlight w:val="none"/>
        </w:rPr>
        <w:t>地      址：</w:t>
      </w:r>
    </w:p>
    <w:p w14:paraId="42F9577A">
      <w:pPr>
        <w:tabs>
          <w:tab w:val="left" w:pos="3780"/>
        </w:tabs>
        <w:spacing w:line="360" w:lineRule="auto"/>
        <w:rPr>
          <w:rFonts w:ascii="宋体"/>
          <w:color w:val="auto"/>
          <w:sz w:val="24"/>
          <w:szCs w:val="24"/>
          <w:highlight w:val="none"/>
        </w:rPr>
      </w:pPr>
      <w:r>
        <w:rPr>
          <w:rFonts w:hint="eastAsia" w:ascii="宋体"/>
          <w:color w:val="auto"/>
          <w:sz w:val="24"/>
          <w:szCs w:val="24"/>
          <w:highlight w:val="none"/>
        </w:rPr>
        <w:t>法定代表人（或单位负责人）（签字或盖章）：               签字日期：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4D71727E">
      <w:pPr>
        <w:spacing w:line="360" w:lineRule="auto"/>
        <w:ind w:left="1159" w:leftChars="552" w:firstLine="2261"/>
        <w:rPr>
          <w:rFonts w:ascii="宋体"/>
          <w:color w:val="auto"/>
          <w:highlight w:val="none"/>
        </w:rPr>
      </w:pPr>
    </w:p>
    <w:p w14:paraId="5477AE91">
      <w:pPr>
        <w:spacing w:line="360" w:lineRule="auto"/>
        <w:rPr>
          <w:rFonts w:ascii="宋体"/>
          <w:color w:val="auto"/>
          <w:highlight w:val="none"/>
        </w:rPr>
      </w:pPr>
      <w:r>
        <w:rPr>
          <w:rFonts w:ascii="宋体"/>
          <w:color w:val="auto"/>
          <w:highlight w:val="none"/>
        </w:rPr>
        <mc:AlternateContent>
          <mc:Choice Requires="wpg">
            <w:drawing>
              <wp:anchor distT="0" distB="0" distL="0" distR="0" simplePos="0" relativeHeight="251659264" behindDoc="0" locked="0" layoutInCell="1" allowOverlap="1">
                <wp:simplePos x="0" y="0"/>
                <wp:positionH relativeFrom="column">
                  <wp:posOffset>137160</wp:posOffset>
                </wp:positionH>
                <wp:positionV relativeFrom="paragraph">
                  <wp:posOffset>125730</wp:posOffset>
                </wp:positionV>
                <wp:extent cx="5486400" cy="1751965"/>
                <wp:effectExtent l="4445" t="4445" r="14605" b="15240"/>
                <wp:wrapNone/>
                <wp:docPr id="1026" name="组合 4"/>
                <wp:cNvGraphicFramePr/>
                <a:graphic xmlns:a="http://schemas.openxmlformats.org/drawingml/2006/main">
                  <a:graphicData uri="http://schemas.microsoft.com/office/word/2010/wordprocessingGroup">
                    <wpg:wgp>
                      <wpg:cNvGrpSpPr/>
                      <wpg:grpSpPr>
                        <a:xfrm>
                          <a:off x="0" y="0"/>
                          <a:ext cx="5486400" cy="1751965"/>
                          <a:chOff x="1350" y="9286"/>
                          <a:chExt cx="8640" cy="2759"/>
                        </a:xfrm>
                        <a:effectLst/>
                      </wpg:grpSpPr>
                      <wps:wsp>
                        <wps:cNvPr id="1" name="矩形 1"/>
                        <wps:cNvSpPr/>
                        <wps:spPr>
                          <a:xfrm>
                            <a:off x="1350" y="9286"/>
                            <a:ext cx="4260" cy="2759"/>
                          </a:xfrm>
                          <a:prstGeom prst="rect">
                            <a:avLst/>
                          </a:prstGeom>
                          <a:solidFill>
                            <a:srgbClr val="FFFFFF"/>
                          </a:solidFill>
                          <a:ln w="9525" cap="flat" cmpd="sng">
                            <a:solidFill>
                              <a:srgbClr val="000000"/>
                            </a:solidFill>
                            <a:prstDash val="solid"/>
                            <a:miter/>
                          </a:ln>
                          <a:effectLst/>
                        </wps:spPr>
                        <wps:txbx>
                          <w:txbxContent>
                            <w:p w14:paraId="2BD8BAC7">
                              <w:pPr>
                                <w:ind w:left="11" w:leftChars="-71" w:hanging="160" w:hangingChars="67"/>
                                <w:jc w:val="center"/>
                                <w:rPr>
                                  <w:sz w:val="24"/>
                                  <w:szCs w:val="24"/>
                                </w:rPr>
                              </w:pPr>
                              <w:r>
                                <w:rPr>
                                  <w:rFonts w:hint="eastAsia"/>
                                  <w:sz w:val="24"/>
                                  <w:szCs w:val="24"/>
                                </w:rPr>
                                <w:t>被授权人（授权代表）</w:t>
                              </w:r>
                            </w:p>
                            <w:p w14:paraId="59E4429D">
                              <w:pPr>
                                <w:jc w:val="center"/>
                                <w:rPr>
                                  <w:sz w:val="24"/>
                                  <w:szCs w:val="24"/>
                                </w:rPr>
                              </w:pPr>
                              <w:r>
                                <w:rPr>
                                  <w:rFonts w:hint="eastAsia"/>
                                  <w:sz w:val="24"/>
                                  <w:szCs w:val="24"/>
                                </w:rPr>
                                <w:t>居民身份证复印件粘贴处</w:t>
                              </w:r>
                            </w:p>
                            <w:p w14:paraId="1EEBAA8A">
                              <w:pPr>
                                <w:ind w:firstLine="1200" w:firstLineChars="500"/>
                                <w:rPr>
                                  <w:sz w:val="24"/>
                                  <w:szCs w:val="24"/>
                                </w:rPr>
                              </w:pPr>
                            </w:p>
                            <w:p w14:paraId="47AD0AF1">
                              <w:pPr>
                                <w:jc w:val="center"/>
                                <w:rPr>
                                  <w:sz w:val="24"/>
                                  <w:szCs w:val="24"/>
                                </w:rPr>
                              </w:pPr>
                              <w:r>
                                <w:rPr>
                                  <w:rFonts w:hint="eastAsia"/>
                                  <w:sz w:val="24"/>
                                  <w:szCs w:val="24"/>
                                </w:rPr>
                                <w:t>（正面）</w:t>
                              </w:r>
                            </w:p>
                            <w:p w14:paraId="2ACB1A2D">
                              <w:pPr>
                                <w:ind w:firstLine="1050" w:firstLineChars="500"/>
                              </w:pPr>
                            </w:p>
                            <w:p w14:paraId="5E3BB64E"/>
                          </w:txbxContent>
                        </wps:txbx>
                        <wps:bodyPr vert="horz" wrap="square" lIns="91440" tIns="45720" rIns="91440" bIns="45720" anchor="t" upright="1">
                          <a:noAutofit/>
                        </wps:bodyPr>
                      </wps:wsp>
                      <wps:wsp>
                        <wps:cNvPr id="2" name="矩形 2"/>
                        <wps:cNvSpPr/>
                        <wps:spPr>
                          <a:xfrm>
                            <a:off x="5754" y="9286"/>
                            <a:ext cx="4236" cy="2759"/>
                          </a:xfrm>
                          <a:prstGeom prst="rect">
                            <a:avLst/>
                          </a:prstGeom>
                          <a:solidFill>
                            <a:srgbClr val="FFFFFF"/>
                          </a:solidFill>
                          <a:ln w="9525" cap="flat" cmpd="sng">
                            <a:solidFill>
                              <a:srgbClr val="000000"/>
                            </a:solidFill>
                            <a:prstDash val="solid"/>
                            <a:miter/>
                          </a:ln>
                          <a:effectLst/>
                        </wps:spPr>
                        <wps:txbx>
                          <w:txbxContent>
                            <w:p w14:paraId="57781066">
                              <w:pPr>
                                <w:ind w:left="11" w:leftChars="-71" w:hanging="160" w:hangingChars="67"/>
                                <w:jc w:val="center"/>
                                <w:rPr>
                                  <w:sz w:val="24"/>
                                  <w:szCs w:val="24"/>
                                </w:rPr>
                              </w:pPr>
                              <w:r>
                                <w:rPr>
                                  <w:rFonts w:hint="eastAsia"/>
                                  <w:sz w:val="24"/>
                                  <w:szCs w:val="24"/>
                                </w:rPr>
                                <w:t>被授权人（授权代表）</w:t>
                              </w:r>
                            </w:p>
                            <w:p w14:paraId="58394E41">
                              <w:pPr>
                                <w:jc w:val="center"/>
                                <w:rPr>
                                  <w:sz w:val="24"/>
                                  <w:szCs w:val="24"/>
                                </w:rPr>
                              </w:pPr>
                              <w:r>
                                <w:rPr>
                                  <w:rFonts w:hint="eastAsia"/>
                                  <w:sz w:val="24"/>
                                  <w:szCs w:val="24"/>
                                </w:rPr>
                                <w:t>居民身份证复印件粘贴处</w:t>
                              </w:r>
                            </w:p>
                            <w:p w14:paraId="4C1E508C">
                              <w:pPr>
                                <w:ind w:firstLine="1200" w:firstLineChars="500"/>
                                <w:jc w:val="center"/>
                                <w:rPr>
                                  <w:sz w:val="24"/>
                                  <w:szCs w:val="24"/>
                                </w:rPr>
                              </w:pPr>
                            </w:p>
                            <w:p w14:paraId="4E52D243">
                              <w:pPr>
                                <w:jc w:val="center"/>
                                <w:rPr>
                                  <w:sz w:val="24"/>
                                  <w:szCs w:val="24"/>
                                </w:rPr>
                              </w:pPr>
                              <w:r>
                                <w:rPr>
                                  <w:rFonts w:hint="eastAsia"/>
                                  <w:sz w:val="24"/>
                                  <w:szCs w:val="24"/>
                                </w:rPr>
                                <w:t>（反面）</w:t>
                              </w:r>
                            </w:p>
                            <w:p w14:paraId="3FE1F688">
                              <w:pPr>
                                <w:ind w:firstLine="1050" w:firstLineChars="500"/>
                              </w:pPr>
                            </w:p>
                            <w:p w14:paraId="680ABF70"/>
                          </w:txbxContent>
                        </wps:txbx>
                        <wps:bodyPr vert="horz" wrap="square" lIns="91440" tIns="45720" rIns="91440" bIns="45720" anchor="t" upright="1">
                          <a:noAutofit/>
                        </wps:bodyPr>
                      </wps:wsp>
                    </wpg:wgp>
                  </a:graphicData>
                </a:graphic>
              </wp:anchor>
            </w:drawing>
          </mc:Choice>
          <mc:Fallback>
            <w:pict>
              <v:group id="组合 4" o:spid="_x0000_s1026" o:spt="203" style="position:absolute;left:0pt;margin-left:10.8pt;margin-top:9.9pt;height:137.95pt;width:432pt;z-index:251659264;mso-width-relative:page;mso-height-relative:page;" coordorigin="1350,9286" coordsize="8640,2759" o:gfxdata="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">
                <o:lock v:ext="edit" aspectratio="f"/>
                <v:rect id="_x0000_s1026" o:spid="_x0000_s1026" o:spt="1" style="position:absolute;left:1350;top:9286;height:2759;width:4260;" fillcolor="#FFFFFF" filled="t" stroked="t" coordsize="21600,21600" o:gfxdata="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gnEm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14:paraId="2BD8BAC7">
                        <w:pPr>
                          <w:ind w:left="11" w:leftChars="-71" w:hanging="160" w:hangingChars="67"/>
                          <w:jc w:val="center"/>
                          <w:rPr>
                            <w:sz w:val="24"/>
                            <w:szCs w:val="24"/>
                          </w:rPr>
                        </w:pPr>
                        <w:r>
                          <w:rPr>
                            <w:rFonts w:hint="eastAsia"/>
                            <w:sz w:val="24"/>
                            <w:szCs w:val="24"/>
                          </w:rPr>
                          <w:t>被授权人（授权代表）</w:t>
                        </w:r>
                      </w:p>
                      <w:p w14:paraId="59E4429D">
                        <w:pPr>
                          <w:jc w:val="center"/>
                          <w:rPr>
                            <w:sz w:val="24"/>
                            <w:szCs w:val="24"/>
                          </w:rPr>
                        </w:pPr>
                        <w:r>
                          <w:rPr>
                            <w:rFonts w:hint="eastAsia"/>
                            <w:sz w:val="24"/>
                            <w:szCs w:val="24"/>
                          </w:rPr>
                          <w:t>居民身份证复印件粘贴处</w:t>
                        </w:r>
                      </w:p>
                      <w:p w14:paraId="1EEBAA8A">
                        <w:pPr>
                          <w:ind w:firstLine="1200" w:firstLineChars="500"/>
                          <w:rPr>
                            <w:sz w:val="24"/>
                            <w:szCs w:val="24"/>
                          </w:rPr>
                        </w:pPr>
                      </w:p>
                      <w:p w14:paraId="47AD0AF1">
                        <w:pPr>
                          <w:jc w:val="center"/>
                          <w:rPr>
                            <w:sz w:val="24"/>
                            <w:szCs w:val="24"/>
                          </w:rPr>
                        </w:pPr>
                        <w:r>
                          <w:rPr>
                            <w:rFonts w:hint="eastAsia"/>
                            <w:sz w:val="24"/>
                            <w:szCs w:val="24"/>
                          </w:rPr>
                          <w:t>（正面）</w:t>
                        </w:r>
                      </w:p>
                      <w:p w14:paraId="2ACB1A2D">
                        <w:pPr>
                          <w:ind w:firstLine="1050" w:firstLineChars="500"/>
                        </w:pPr>
                      </w:p>
                      <w:p w14:paraId="5E3BB64E"/>
                    </w:txbxContent>
                  </v:textbox>
                </v:rect>
                <v:rect id="_x0000_s1026" o:spid="_x0000_s1026" o:spt="1" style="position:absolute;left:5754;top:9286;height:2759;width:4236;"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57781066">
                        <w:pPr>
                          <w:ind w:left="11" w:leftChars="-71" w:hanging="160" w:hangingChars="67"/>
                          <w:jc w:val="center"/>
                          <w:rPr>
                            <w:sz w:val="24"/>
                            <w:szCs w:val="24"/>
                          </w:rPr>
                        </w:pPr>
                        <w:r>
                          <w:rPr>
                            <w:rFonts w:hint="eastAsia"/>
                            <w:sz w:val="24"/>
                            <w:szCs w:val="24"/>
                          </w:rPr>
                          <w:t>被授权人（授权代表）</w:t>
                        </w:r>
                      </w:p>
                      <w:p w14:paraId="58394E41">
                        <w:pPr>
                          <w:jc w:val="center"/>
                          <w:rPr>
                            <w:sz w:val="24"/>
                            <w:szCs w:val="24"/>
                          </w:rPr>
                        </w:pPr>
                        <w:r>
                          <w:rPr>
                            <w:rFonts w:hint="eastAsia"/>
                            <w:sz w:val="24"/>
                            <w:szCs w:val="24"/>
                          </w:rPr>
                          <w:t>居民身份证复印件粘贴处</w:t>
                        </w:r>
                      </w:p>
                      <w:p w14:paraId="4C1E508C">
                        <w:pPr>
                          <w:ind w:firstLine="1200" w:firstLineChars="500"/>
                          <w:jc w:val="center"/>
                          <w:rPr>
                            <w:sz w:val="24"/>
                            <w:szCs w:val="24"/>
                          </w:rPr>
                        </w:pPr>
                      </w:p>
                      <w:p w14:paraId="4E52D243">
                        <w:pPr>
                          <w:jc w:val="center"/>
                          <w:rPr>
                            <w:sz w:val="24"/>
                            <w:szCs w:val="24"/>
                          </w:rPr>
                        </w:pPr>
                        <w:r>
                          <w:rPr>
                            <w:rFonts w:hint="eastAsia"/>
                            <w:sz w:val="24"/>
                            <w:szCs w:val="24"/>
                          </w:rPr>
                          <w:t>（反面）</w:t>
                        </w:r>
                      </w:p>
                      <w:p w14:paraId="3FE1F688">
                        <w:pPr>
                          <w:ind w:firstLine="1050" w:firstLineChars="500"/>
                        </w:pPr>
                      </w:p>
                      <w:p w14:paraId="680ABF70"/>
                    </w:txbxContent>
                  </v:textbox>
                </v:rect>
              </v:group>
            </w:pict>
          </mc:Fallback>
        </mc:AlternateContent>
      </w:r>
    </w:p>
    <w:p w14:paraId="01EA1060">
      <w:pPr>
        <w:spacing w:line="360" w:lineRule="auto"/>
        <w:rPr>
          <w:rFonts w:ascii="宋体"/>
          <w:color w:val="auto"/>
          <w:highlight w:val="none"/>
        </w:rPr>
      </w:pPr>
    </w:p>
    <w:p w14:paraId="60B92C40">
      <w:pPr>
        <w:spacing w:line="360" w:lineRule="auto"/>
        <w:rPr>
          <w:rFonts w:ascii="宋体"/>
          <w:color w:val="auto"/>
          <w:highlight w:val="none"/>
        </w:rPr>
      </w:pPr>
    </w:p>
    <w:p w14:paraId="2F2291A1">
      <w:pPr>
        <w:spacing w:line="360" w:lineRule="auto"/>
        <w:rPr>
          <w:rFonts w:ascii="宋体"/>
          <w:color w:val="auto"/>
          <w:highlight w:val="none"/>
        </w:rPr>
      </w:pPr>
    </w:p>
    <w:p w14:paraId="2E5DFF14">
      <w:pPr>
        <w:spacing w:line="360" w:lineRule="auto"/>
        <w:rPr>
          <w:rFonts w:ascii="宋体"/>
          <w:color w:val="auto"/>
          <w:highlight w:val="none"/>
        </w:rPr>
      </w:pPr>
    </w:p>
    <w:p w14:paraId="0FF1D241">
      <w:pPr>
        <w:spacing w:line="360" w:lineRule="auto"/>
        <w:rPr>
          <w:rFonts w:ascii="宋体"/>
          <w:color w:val="auto"/>
          <w:highlight w:val="none"/>
        </w:rPr>
      </w:pPr>
    </w:p>
    <w:p w14:paraId="74FC104E">
      <w:pPr>
        <w:spacing w:line="360" w:lineRule="auto"/>
        <w:rPr>
          <w:rFonts w:ascii="宋体"/>
          <w:color w:val="auto"/>
          <w:highlight w:val="none"/>
        </w:rPr>
      </w:pPr>
    </w:p>
    <w:p w14:paraId="266FFF7D">
      <w:pPr>
        <w:autoSpaceDE/>
        <w:autoSpaceDN/>
        <w:adjustRightInd/>
        <w:spacing w:line="440" w:lineRule="exact"/>
        <w:ind w:left="780"/>
        <w:jc w:val="both"/>
        <w:rPr>
          <w:rFonts w:ascii="黑体" w:eastAsia="黑体"/>
          <w:color w:val="auto"/>
          <w:highlight w:val="none"/>
        </w:rPr>
      </w:pPr>
      <w:r>
        <w:rPr>
          <w:rFonts w:ascii="宋体"/>
          <w:color w:val="auto"/>
          <w:highlight w:val="none"/>
        </w:rPr>
        <w:br w:type="page"/>
      </w:r>
    </w:p>
    <w:p w14:paraId="277C78F5">
      <w:pPr>
        <w:spacing w:line="360" w:lineRule="auto"/>
        <w:rPr>
          <w:rFonts w:ascii="黑体" w:hAnsi="黑体" w:eastAsia="黑体" w:cs="黑体"/>
          <w:color w:val="auto"/>
          <w:sz w:val="24"/>
          <w:szCs w:val="24"/>
          <w:highlight w:val="none"/>
        </w:rPr>
      </w:pPr>
      <w:bookmarkStart w:id="178" w:name="_Toc416771370"/>
      <w:bookmarkStart w:id="179" w:name="_Toc275865608"/>
      <w:bookmarkStart w:id="180" w:name="_Toc416770260"/>
      <w:bookmarkStart w:id="181" w:name="_Toc410738981"/>
      <w:bookmarkStart w:id="182" w:name="_Toc410736182"/>
      <w:r>
        <w:rPr>
          <w:rFonts w:hint="eastAsia" w:ascii="黑体" w:hAnsi="黑体" w:eastAsia="黑体" w:cs="黑体"/>
          <w:color w:val="auto"/>
          <w:sz w:val="24"/>
          <w:szCs w:val="24"/>
          <w:highlight w:val="none"/>
        </w:rPr>
        <w:t>（说明：供应商可使用下述格式，也可使用广东省工商行政管理局统一印制的法定代表人（或单位负责人）证明书格式）</w:t>
      </w:r>
    </w:p>
    <w:p w14:paraId="05A12BA7">
      <w:pPr>
        <w:pStyle w:val="3"/>
        <w:adjustRightInd w:val="0"/>
        <w:snapToGrid w:val="0"/>
        <w:spacing w:before="120" w:beforeLines="50" w:after="120" w:afterLines="50" w:line="360" w:lineRule="auto"/>
        <w:jc w:val="center"/>
        <w:rPr>
          <w:rFonts w:ascii="宋体" w:hAnsi="宋体" w:eastAsia="宋体" w:cs="宋体"/>
          <w:bCs w:val="0"/>
          <w:color w:val="auto"/>
          <w:highlight w:val="none"/>
        </w:rPr>
      </w:pPr>
      <w:r>
        <w:rPr>
          <w:rFonts w:hint="eastAsia" w:ascii="宋体" w:hAnsi="宋体" w:eastAsia="宋体" w:cs="宋体"/>
          <w:bCs w:val="0"/>
          <w:color w:val="auto"/>
          <w:highlight w:val="none"/>
        </w:rPr>
        <w:t>法定代表人（或单位负责人）证明书</w:t>
      </w:r>
      <w:bookmarkEnd w:id="173"/>
      <w:bookmarkEnd w:id="174"/>
      <w:bookmarkEnd w:id="175"/>
      <w:bookmarkEnd w:id="176"/>
      <w:bookmarkEnd w:id="177"/>
      <w:bookmarkEnd w:id="178"/>
      <w:bookmarkEnd w:id="179"/>
      <w:bookmarkEnd w:id="180"/>
      <w:bookmarkEnd w:id="181"/>
      <w:bookmarkEnd w:id="182"/>
    </w:p>
    <w:p w14:paraId="7DD9DD75">
      <w:pPr>
        <w:tabs>
          <w:tab w:val="left" w:pos="900"/>
        </w:tabs>
        <w:spacing w:line="480" w:lineRule="auto"/>
        <w:ind w:firstLine="1080" w:firstLineChars="450"/>
        <w:rPr>
          <w:rFonts w:ascii="宋体" w:hAnsi="宋体"/>
          <w:color w:val="auto"/>
          <w:sz w:val="24"/>
          <w:szCs w:val="24"/>
          <w:highlight w:val="none"/>
        </w:rPr>
      </w:pPr>
      <w:r>
        <w:rPr>
          <w:rFonts w:hint="eastAsia" w:ascii="宋体" w:hAnsi="宋体"/>
          <w:color w:val="auto"/>
          <w:sz w:val="24"/>
          <w:szCs w:val="24"/>
          <w:highlight w:val="none"/>
        </w:rPr>
        <w:t>______________同志，现任我单位</w:t>
      </w:r>
      <w:r>
        <w:rPr>
          <w:rFonts w:ascii="宋体" w:hAnsi="宋体"/>
          <w:color w:val="auto"/>
          <w:sz w:val="24"/>
          <w:szCs w:val="24"/>
          <w:highlight w:val="none"/>
          <w:u w:val="single"/>
        </w:rPr>
        <w:t xml:space="preserve">         </w:t>
      </w:r>
      <w:r>
        <w:rPr>
          <w:rFonts w:hint="eastAsia" w:ascii="宋体" w:hAnsi="宋体"/>
          <w:color w:val="auto"/>
          <w:sz w:val="24"/>
          <w:szCs w:val="24"/>
          <w:highlight w:val="none"/>
        </w:rPr>
        <w:t>职务，为法定代表人（或单位负责人），特此证明。</w:t>
      </w:r>
      <w:r>
        <w:rPr>
          <w:rFonts w:hint="eastAsia" w:ascii="宋体"/>
          <w:color w:val="auto"/>
          <w:sz w:val="24"/>
          <w:szCs w:val="24"/>
          <w:highlight w:val="none"/>
        </w:rPr>
        <w:t>本证明书自签发之日起生效，</w:t>
      </w:r>
      <w:r>
        <w:rPr>
          <w:rFonts w:hint="eastAsia" w:ascii="宋体" w:hAnsi="宋体"/>
          <w:color w:val="auto"/>
          <w:sz w:val="24"/>
          <w:szCs w:val="24"/>
          <w:highlight w:val="none"/>
        </w:rPr>
        <w:t>有效期与本公司响应文件中标注的响应有效期相同。</w:t>
      </w:r>
    </w:p>
    <w:p w14:paraId="0BA5408F">
      <w:pPr>
        <w:spacing w:line="48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       </w:t>
      </w:r>
    </w:p>
    <w:p w14:paraId="7A932179">
      <w:pPr>
        <w:spacing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w:t>
      </w:r>
    </w:p>
    <w:p w14:paraId="6CB9C608">
      <w:pPr>
        <w:spacing w:line="480" w:lineRule="auto"/>
        <w:ind w:firstLine="960" w:firstLineChars="400"/>
        <w:rPr>
          <w:rFonts w:ascii="宋体" w:hAnsi="宋体"/>
          <w:color w:val="auto"/>
          <w:sz w:val="24"/>
          <w:szCs w:val="24"/>
          <w:highlight w:val="none"/>
        </w:rPr>
      </w:pPr>
      <w:r>
        <w:rPr>
          <w:rFonts w:hint="eastAsia" w:ascii="宋体" w:hAnsi="宋体"/>
          <w:color w:val="auto"/>
          <w:sz w:val="24"/>
          <w:szCs w:val="24"/>
          <w:highlight w:val="none"/>
        </w:rPr>
        <w:t>营业执照或</w:t>
      </w:r>
      <w:r>
        <w:rPr>
          <w:rFonts w:ascii="宋体" w:hAnsi="宋体"/>
          <w:color w:val="auto"/>
          <w:sz w:val="24"/>
          <w:szCs w:val="24"/>
          <w:highlight w:val="none"/>
        </w:rPr>
        <w:t>其他组织</w:t>
      </w:r>
      <w:r>
        <w:rPr>
          <w:rFonts w:hint="eastAsia" w:ascii="宋体" w:hAnsi="宋体"/>
          <w:color w:val="auto"/>
          <w:sz w:val="24"/>
          <w:szCs w:val="24"/>
          <w:highlight w:val="none"/>
        </w:rPr>
        <w:t xml:space="preserve">证书（注册号）：                       </w:t>
      </w:r>
    </w:p>
    <w:p w14:paraId="03D60BF2">
      <w:pPr>
        <w:spacing w:line="480" w:lineRule="auto"/>
        <w:ind w:firstLine="960" w:firstLineChars="400"/>
        <w:rPr>
          <w:rFonts w:ascii="宋体" w:hAnsi="宋体"/>
          <w:color w:val="auto"/>
          <w:sz w:val="24"/>
          <w:szCs w:val="24"/>
          <w:highlight w:val="none"/>
        </w:rPr>
      </w:pPr>
      <w:r>
        <w:rPr>
          <w:rFonts w:hint="eastAsia" w:ascii="宋体" w:hAnsi="宋体"/>
          <w:color w:val="auto"/>
          <w:sz w:val="24"/>
          <w:szCs w:val="24"/>
          <w:highlight w:val="none"/>
        </w:rPr>
        <w:t>经济性质：</w:t>
      </w:r>
    </w:p>
    <w:p w14:paraId="425440D3">
      <w:pPr>
        <w:spacing w:line="480" w:lineRule="auto"/>
        <w:ind w:firstLine="960" w:firstLineChars="400"/>
        <w:rPr>
          <w:rFonts w:ascii="宋体" w:hAnsi="宋体"/>
          <w:color w:val="auto"/>
          <w:sz w:val="24"/>
          <w:szCs w:val="24"/>
          <w:highlight w:val="none"/>
        </w:rPr>
      </w:pPr>
      <w:r>
        <w:rPr>
          <w:rFonts w:hint="eastAsia" w:ascii="宋体" w:hAnsi="宋体"/>
          <w:color w:val="auto"/>
          <w:sz w:val="24"/>
          <w:szCs w:val="24"/>
          <w:highlight w:val="none"/>
        </w:rPr>
        <w:t>主营（产）：</w:t>
      </w:r>
    </w:p>
    <w:p w14:paraId="74379B40">
      <w:pPr>
        <w:spacing w:line="480" w:lineRule="auto"/>
        <w:ind w:firstLine="960" w:firstLineChars="400"/>
        <w:rPr>
          <w:rFonts w:ascii="宋体" w:hAnsi="宋体"/>
          <w:color w:val="auto"/>
          <w:sz w:val="24"/>
          <w:szCs w:val="24"/>
          <w:highlight w:val="none"/>
        </w:rPr>
      </w:pPr>
      <w:r>
        <w:rPr>
          <w:rFonts w:hint="eastAsia" w:ascii="宋体" w:hAnsi="宋体"/>
          <w:color w:val="auto"/>
          <w:sz w:val="24"/>
          <w:szCs w:val="24"/>
          <w:highlight w:val="none"/>
        </w:rPr>
        <w:t>兼营（产）：</w:t>
      </w:r>
    </w:p>
    <w:p w14:paraId="5D53D4E1">
      <w:pPr>
        <w:spacing w:line="480" w:lineRule="auto"/>
        <w:ind w:firstLine="960" w:firstLineChars="400"/>
        <w:rPr>
          <w:rFonts w:ascii="宋体" w:hAnsi="宋体"/>
          <w:color w:val="auto"/>
          <w:sz w:val="24"/>
          <w:szCs w:val="24"/>
          <w:highlight w:val="none"/>
        </w:rPr>
      </w:pPr>
      <w:r>
        <w:rPr>
          <w:rFonts w:ascii="宋体" w:hAnsi="宋体"/>
          <w:color w:val="auto"/>
          <w:sz w:val="24"/>
          <w:szCs w:val="24"/>
          <w:highlight w:val="none"/>
        </w:rPr>
        <mc:AlternateContent>
          <mc:Choice Requires="wpg">
            <w:drawing>
              <wp:anchor distT="0" distB="0" distL="0" distR="0" simplePos="0" relativeHeight="251660288" behindDoc="0" locked="0" layoutInCell="1" allowOverlap="1">
                <wp:simplePos x="0" y="0"/>
                <wp:positionH relativeFrom="column">
                  <wp:posOffset>232410</wp:posOffset>
                </wp:positionH>
                <wp:positionV relativeFrom="paragraph">
                  <wp:posOffset>243840</wp:posOffset>
                </wp:positionV>
                <wp:extent cx="5553075" cy="1748790"/>
                <wp:effectExtent l="4445" t="4445" r="5080" b="18415"/>
                <wp:wrapNone/>
                <wp:docPr id="1029" name="组合 1"/>
                <wp:cNvGraphicFramePr/>
                <a:graphic xmlns:a="http://schemas.openxmlformats.org/drawingml/2006/main">
                  <a:graphicData uri="http://schemas.microsoft.com/office/word/2010/wordprocessingGroup">
                    <wpg:wgp>
                      <wpg:cNvGrpSpPr/>
                      <wpg:grpSpPr>
                        <a:xfrm>
                          <a:off x="0" y="0"/>
                          <a:ext cx="5553075" cy="1748790"/>
                          <a:chOff x="1500" y="7300"/>
                          <a:chExt cx="8745" cy="2754"/>
                        </a:xfrm>
                        <a:effectLst/>
                      </wpg:grpSpPr>
                      <wps:wsp>
                        <wps:cNvPr id="3" name="矩形 3"/>
                        <wps:cNvSpPr/>
                        <wps:spPr>
                          <a:xfrm>
                            <a:off x="1500" y="7300"/>
                            <a:ext cx="4275" cy="2754"/>
                          </a:xfrm>
                          <a:prstGeom prst="rect">
                            <a:avLst/>
                          </a:prstGeom>
                          <a:solidFill>
                            <a:srgbClr val="FFFFFF"/>
                          </a:solidFill>
                          <a:ln w="9525" cap="flat" cmpd="sng">
                            <a:solidFill>
                              <a:srgbClr val="000000"/>
                            </a:solidFill>
                            <a:prstDash val="solid"/>
                            <a:miter/>
                          </a:ln>
                          <a:effectLst/>
                        </wps:spPr>
                        <wps:txbx>
                          <w:txbxContent>
                            <w:p w14:paraId="50056B5C">
                              <w:pPr>
                                <w:ind w:firstLine="840" w:firstLineChars="400"/>
                              </w:pPr>
                            </w:p>
                            <w:p w14:paraId="17F447C1">
                              <w:pPr>
                                <w:rPr>
                                  <w:sz w:val="24"/>
                                  <w:szCs w:val="24"/>
                                </w:rPr>
                              </w:pPr>
                              <w:r>
                                <w:rPr>
                                  <w:rFonts w:hint="eastAsia"/>
                                </w:rPr>
                                <w:t xml:space="preserve">   </w:t>
                              </w:r>
                              <w:r>
                                <w:rPr>
                                  <w:rFonts w:hint="eastAsia"/>
                                  <w:sz w:val="24"/>
                                  <w:szCs w:val="24"/>
                                </w:rPr>
                                <w:t>法定代表人（或单位负责人）</w:t>
                              </w:r>
                            </w:p>
                            <w:p w14:paraId="149FB10C">
                              <w:pPr>
                                <w:jc w:val="center"/>
                                <w:rPr>
                                  <w:sz w:val="24"/>
                                  <w:szCs w:val="24"/>
                                </w:rPr>
                              </w:pPr>
                              <w:r>
                                <w:rPr>
                                  <w:rFonts w:hint="eastAsia"/>
                                  <w:sz w:val="24"/>
                                  <w:szCs w:val="24"/>
                                </w:rPr>
                                <w:t>居民身份证复印件粘贴处</w:t>
                              </w:r>
                            </w:p>
                            <w:p w14:paraId="08B779A9">
                              <w:pPr>
                                <w:ind w:firstLine="1200" w:firstLineChars="500"/>
                                <w:rPr>
                                  <w:sz w:val="24"/>
                                  <w:szCs w:val="24"/>
                                </w:rPr>
                              </w:pPr>
                            </w:p>
                            <w:p w14:paraId="42323835">
                              <w:pPr>
                                <w:jc w:val="center"/>
                                <w:rPr>
                                  <w:sz w:val="24"/>
                                  <w:szCs w:val="24"/>
                                </w:rPr>
                              </w:pPr>
                              <w:r>
                                <w:rPr>
                                  <w:rFonts w:hint="eastAsia"/>
                                  <w:sz w:val="24"/>
                                  <w:szCs w:val="24"/>
                                </w:rPr>
                                <w:t>（正面）</w:t>
                              </w:r>
                            </w:p>
                            <w:p w14:paraId="58E37EE5">
                              <w:pPr>
                                <w:ind w:firstLine="1050" w:firstLineChars="500"/>
                              </w:pPr>
                            </w:p>
                          </w:txbxContent>
                        </wps:txbx>
                        <wps:bodyPr vert="horz" wrap="square" lIns="91440" tIns="45720" rIns="91440" bIns="45720" anchor="t" upright="1">
                          <a:noAutofit/>
                        </wps:bodyPr>
                      </wps:wsp>
                      <wps:wsp>
                        <wps:cNvPr id="4" name="矩形 4"/>
                        <wps:cNvSpPr/>
                        <wps:spPr>
                          <a:xfrm>
                            <a:off x="5956" y="7300"/>
                            <a:ext cx="4289" cy="2754"/>
                          </a:xfrm>
                          <a:prstGeom prst="rect">
                            <a:avLst/>
                          </a:prstGeom>
                          <a:solidFill>
                            <a:srgbClr val="FFFFFF"/>
                          </a:solidFill>
                          <a:ln w="9525" cap="flat" cmpd="sng">
                            <a:solidFill>
                              <a:srgbClr val="000000"/>
                            </a:solidFill>
                            <a:prstDash val="solid"/>
                            <a:miter/>
                          </a:ln>
                          <a:effectLst/>
                        </wps:spPr>
                        <wps:txbx>
                          <w:txbxContent>
                            <w:p w14:paraId="1765F8B3">
                              <w:pPr>
                                <w:jc w:val="both"/>
                                <w:rPr>
                                  <w:sz w:val="24"/>
                                  <w:szCs w:val="24"/>
                                </w:rPr>
                              </w:pPr>
                            </w:p>
                            <w:p w14:paraId="687C64F5">
                              <w:pPr>
                                <w:jc w:val="center"/>
                                <w:rPr>
                                  <w:sz w:val="24"/>
                                  <w:szCs w:val="24"/>
                                </w:rPr>
                              </w:pPr>
                              <w:r>
                                <w:rPr>
                                  <w:rFonts w:hint="eastAsia"/>
                                  <w:sz w:val="24"/>
                                  <w:szCs w:val="24"/>
                                </w:rPr>
                                <w:t>法定代表人（或单位负责人）</w:t>
                              </w:r>
                            </w:p>
                            <w:p w14:paraId="68C1CB99">
                              <w:pPr>
                                <w:jc w:val="center"/>
                                <w:rPr>
                                  <w:sz w:val="24"/>
                                  <w:szCs w:val="24"/>
                                </w:rPr>
                              </w:pPr>
                              <w:r>
                                <w:rPr>
                                  <w:rFonts w:hint="eastAsia"/>
                                  <w:sz w:val="24"/>
                                  <w:szCs w:val="24"/>
                                </w:rPr>
                                <w:t>居民身份证复印件粘贴处</w:t>
                              </w:r>
                            </w:p>
                            <w:p w14:paraId="60794D51">
                              <w:pPr>
                                <w:ind w:firstLine="1200" w:firstLineChars="500"/>
                                <w:jc w:val="center"/>
                                <w:rPr>
                                  <w:sz w:val="24"/>
                                  <w:szCs w:val="24"/>
                                </w:rPr>
                              </w:pPr>
                            </w:p>
                            <w:p w14:paraId="6AD594BA">
                              <w:pPr>
                                <w:jc w:val="center"/>
                                <w:rPr>
                                  <w:sz w:val="24"/>
                                  <w:szCs w:val="24"/>
                                </w:rPr>
                              </w:pPr>
                              <w:r>
                                <w:rPr>
                                  <w:rFonts w:hint="eastAsia"/>
                                  <w:sz w:val="24"/>
                                  <w:szCs w:val="24"/>
                                </w:rPr>
                                <w:t>（反面）</w:t>
                              </w:r>
                            </w:p>
                            <w:p w14:paraId="07D57954">
                              <w:pPr>
                                <w:ind w:firstLine="1050" w:firstLineChars="500"/>
                              </w:pPr>
                            </w:p>
                          </w:txbxContent>
                        </wps:txbx>
                        <wps:bodyPr vert="horz" wrap="square" lIns="91440" tIns="45720" rIns="91440" bIns="45720" anchor="t" upright="1">
                          <a:noAutofit/>
                        </wps:bodyPr>
                      </wps:wsp>
                    </wpg:wgp>
                  </a:graphicData>
                </a:graphic>
              </wp:anchor>
            </w:drawing>
          </mc:Choice>
          <mc:Fallback>
            <w:pict>
              <v:group id="组合 1" o:spid="_x0000_s1026" o:spt="203" style="position:absolute;left:0pt;margin-left:18.3pt;margin-top:19.2pt;height:137.7pt;width:437.25pt;z-index:251660288;mso-width-relative:page;mso-height-relative:page;" coordorigin="1500,7300" coordsize="8745,2754" o:gfxdata="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DgqyzA2QAAAAkBAAAPAAAA&#10;AAAAAAEAIAAAACIAAABkcnMvZG93bnJldi54bWxQSwECFAAUAAAACACHTuJAp9e4zL8CAAASCAAA&#10;DgAAAAAAAAABACAAAAAoAQAAZHJzL2Uyb0RvYy54bWxQSwUGAAAAAAYABgBZAQAAWQYAAAAA&#10;">
                <o:lock v:ext="edit" aspectratio="f"/>
                <v:rect id="_x0000_s1026" o:spid="_x0000_s1026" o:spt="1" style="position:absolute;left:1500;top:7300;height:2754;width:4275;"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50056B5C">
                        <w:pPr>
                          <w:ind w:firstLine="840" w:firstLineChars="400"/>
                        </w:pPr>
                      </w:p>
                      <w:p w14:paraId="17F447C1">
                        <w:pPr>
                          <w:rPr>
                            <w:sz w:val="24"/>
                            <w:szCs w:val="24"/>
                          </w:rPr>
                        </w:pPr>
                        <w:r>
                          <w:rPr>
                            <w:rFonts w:hint="eastAsia"/>
                          </w:rPr>
                          <w:t xml:space="preserve">   </w:t>
                        </w:r>
                        <w:r>
                          <w:rPr>
                            <w:rFonts w:hint="eastAsia"/>
                            <w:sz w:val="24"/>
                            <w:szCs w:val="24"/>
                          </w:rPr>
                          <w:t>法定代表人（或单位负责人）</w:t>
                        </w:r>
                      </w:p>
                      <w:p w14:paraId="149FB10C">
                        <w:pPr>
                          <w:jc w:val="center"/>
                          <w:rPr>
                            <w:sz w:val="24"/>
                            <w:szCs w:val="24"/>
                          </w:rPr>
                        </w:pPr>
                        <w:r>
                          <w:rPr>
                            <w:rFonts w:hint="eastAsia"/>
                            <w:sz w:val="24"/>
                            <w:szCs w:val="24"/>
                          </w:rPr>
                          <w:t>居民身份证复印件粘贴处</w:t>
                        </w:r>
                      </w:p>
                      <w:p w14:paraId="08B779A9">
                        <w:pPr>
                          <w:ind w:firstLine="1200" w:firstLineChars="500"/>
                          <w:rPr>
                            <w:sz w:val="24"/>
                            <w:szCs w:val="24"/>
                          </w:rPr>
                        </w:pPr>
                      </w:p>
                      <w:p w14:paraId="42323835">
                        <w:pPr>
                          <w:jc w:val="center"/>
                          <w:rPr>
                            <w:sz w:val="24"/>
                            <w:szCs w:val="24"/>
                          </w:rPr>
                        </w:pPr>
                        <w:r>
                          <w:rPr>
                            <w:rFonts w:hint="eastAsia"/>
                            <w:sz w:val="24"/>
                            <w:szCs w:val="24"/>
                          </w:rPr>
                          <w:t>（正面）</w:t>
                        </w:r>
                      </w:p>
                      <w:p w14:paraId="58E37EE5">
                        <w:pPr>
                          <w:ind w:firstLine="1050" w:firstLineChars="500"/>
                        </w:pPr>
                      </w:p>
                    </w:txbxContent>
                  </v:textbox>
                </v:rect>
                <v:rect id="_x0000_s1026" o:spid="_x0000_s1026" o:spt="1" style="position:absolute;left:5956;top:7300;height:2754;width:4289;"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765F8B3">
                        <w:pPr>
                          <w:jc w:val="both"/>
                          <w:rPr>
                            <w:sz w:val="24"/>
                            <w:szCs w:val="24"/>
                          </w:rPr>
                        </w:pPr>
                      </w:p>
                      <w:p w14:paraId="687C64F5">
                        <w:pPr>
                          <w:jc w:val="center"/>
                          <w:rPr>
                            <w:sz w:val="24"/>
                            <w:szCs w:val="24"/>
                          </w:rPr>
                        </w:pPr>
                        <w:r>
                          <w:rPr>
                            <w:rFonts w:hint="eastAsia"/>
                            <w:sz w:val="24"/>
                            <w:szCs w:val="24"/>
                          </w:rPr>
                          <w:t>法定代表人（或单位负责人）</w:t>
                        </w:r>
                      </w:p>
                      <w:p w14:paraId="68C1CB99">
                        <w:pPr>
                          <w:jc w:val="center"/>
                          <w:rPr>
                            <w:sz w:val="24"/>
                            <w:szCs w:val="24"/>
                          </w:rPr>
                        </w:pPr>
                        <w:r>
                          <w:rPr>
                            <w:rFonts w:hint="eastAsia"/>
                            <w:sz w:val="24"/>
                            <w:szCs w:val="24"/>
                          </w:rPr>
                          <w:t>居民身份证复印件粘贴处</w:t>
                        </w:r>
                      </w:p>
                      <w:p w14:paraId="60794D51">
                        <w:pPr>
                          <w:ind w:firstLine="1200" w:firstLineChars="500"/>
                          <w:jc w:val="center"/>
                          <w:rPr>
                            <w:sz w:val="24"/>
                            <w:szCs w:val="24"/>
                          </w:rPr>
                        </w:pPr>
                      </w:p>
                      <w:p w14:paraId="6AD594BA">
                        <w:pPr>
                          <w:jc w:val="center"/>
                          <w:rPr>
                            <w:sz w:val="24"/>
                            <w:szCs w:val="24"/>
                          </w:rPr>
                        </w:pPr>
                        <w:r>
                          <w:rPr>
                            <w:rFonts w:hint="eastAsia"/>
                            <w:sz w:val="24"/>
                            <w:szCs w:val="24"/>
                          </w:rPr>
                          <w:t>（反面）</w:t>
                        </w:r>
                      </w:p>
                      <w:p w14:paraId="07D57954">
                        <w:pPr>
                          <w:ind w:firstLine="1050" w:firstLineChars="500"/>
                        </w:pPr>
                      </w:p>
                    </w:txbxContent>
                  </v:textbox>
                </v:rect>
              </v:group>
            </w:pict>
          </mc:Fallback>
        </mc:AlternateContent>
      </w:r>
    </w:p>
    <w:p w14:paraId="7FC279EF">
      <w:pPr>
        <w:spacing w:line="500" w:lineRule="exact"/>
        <w:rPr>
          <w:rFonts w:ascii="宋体"/>
          <w:b/>
          <w:bCs/>
          <w:color w:val="auto"/>
          <w:sz w:val="24"/>
          <w:szCs w:val="24"/>
          <w:highlight w:val="none"/>
        </w:rPr>
      </w:pPr>
    </w:p>
    <w:p w14:paraId="5AE50F9E">
      <w:pPr>
        <w:spacing w:line="500" w:lineRule="exact"/>
        <w:rPr>
          <w:rFonts w:ascii="宋体"/>
          <w:b/>
          <w:bCs/>
          <w:color w:val="auto"/>
          <w:sz w:val="24"/>
          <w:szCs w:val="24"/>
          <w:highlight w:val="none"/>
        </w:rPr>
      </w:pPr>
    </w:p>
    <w:p w14:paraId="752332DC">
      <w:pPr>
        <w:spacing w:line="500" w:lineRule="exact"/>
        <w:rPr>
          <w:rFonts w:ascii="宋体"/>
          <w:b/>
          <w:bCs/>
          <w:color w:val="auto"/>
          <w:sz w:val="24"/>
          <w:szCs w:val="24"/>
          <w:highlight w:val="none"/>
        </w:rPr>
      </w:pPr>
    </w:p>
    <w:p w14:paraId="05A34C4D">
      <w:pPr>
        <w:spacing w:line="500" w:lineRule="exact"/>
        <w:rPr>
          <w:rFonts w:ascii="宋体"/>
          <w:b/>
          <w:bCs/>
          <w:color w:val="auto"/>
          <w:sz w:val="24"/>
          <w:szCs w:val="24"/>
          <w:highlight w:val="none"/>
        </w:rPr>
      </w:pPr>
    </w:p>
    <w:p w14:paraId="5FD0CC2A">
      <w:pPr>
        <w:spacing w:line="500" w:lineRule="exact"/>
        <w:rPr>
          <w:rFonts w:ascii="宋体"/>
          <w:b/>
          <w:bCs/>
          <w:color w:val="auto"/>
          <w:sz w:val="24"/>
          <w:szCs w:val="24"/>
          <w:highlight w:val="none"/>
        </w:rPr>
      </w:pPr>
    </w:p>
    <w:p w14:paraId="5E2D7CFD">
      <w:pPr>
        <w:spacing w:line="500" w:lineRule="exact"/>
        <w:rPr>
          <w:rFonts w:ascii="宋体"/>
          <w:b/>
          <w:bCs/>
          <w:color w:val="auto"/>
          <w:sz w:val="24"/>
          <w:szCs w:val="24"/>
          <w:highlight w:val="none"/>
        </w:rPr>
      </w:pPr>
    </w:p>
    <w:p w14:paraId="103B82BF">
      <w:pPr>
        <w:spacing w:line="500" w:lineRule="exact"/>
        <w:rPr>
          <w:rFonts w:ascii="宋体"/>
          <w:b/>
          <w:bCs/>
          <w:color w:val="auto"/>
          <w:sz w:val="24"/>
          <w:szCs w:val="24"/>
          <w:highlight w:val="none"/>
        </w:rPr>
      </w:pPr>
      <w:r>
        <w:rPr>
          <w:rFonts w:hint="eastAsia" w:ascii="宋体"/>
          <w:b/>
          <w:bCs/>
          <w:color w:val="auto"/>
          <w:sz w:val="24"/>
          <w:szCs w:val="24"/>
          <w:highlight w:val="none"/>
        </w:rPr>
        <w:t xml:space="preserve">                         </w:t>
      </w:r>
    </w:p>
    <w:p w14:paraId="669681A7">
      <w:pPr>
        <w:spacing w:line="500" w:lineRule="exact"/>
        <w:rPr>
          <w:rFonts w:ascii="宋体" w:hAnsi="宋体"/>
          <w:color w:val="auto"/>
          <w:sz w:val="24"/>
          <w:szCs w:val="24"/>
          <w:highlight w:val="none"/>
        </w:rPr>
      </w:pPr>
      <w:r>
        <w:rPr>
          <w:rFonts w:hint="eastAsia" w:ascii="宋体"/>
          <w:b/>
          <w:bCs/>
          <w:color w:val="auto"/>
          <w:sz w:val="24"/>
          <w:szCs w:val="24"/>
          <w:highlight w:val="none"/>
        </w:rPr>
        <w:t xml:space="preserve">                                           </w:t>
      </w:r>
      <w:r>
        <w:rPr>
          <w:rFonts w:hint="eastAsia" w:ascii="宋体" w:hAnsi="宋体"/>
          <w:color w:val="auto"/>
          <w:sz w:val="24"/>
          <w:szCs w:val="24"/>
          <w:highlight w:val="none"/>
        </w:rPr>
        <w:t>响应供应商名称：（盖公章）：</w:t>
      </w:r>
    </w:p>
    <w:p w14:paraId="2BCAEF36">
      <w:pPr>
        <w:spacing w:line="500" w:lineRule="exact"/>
        <w:rPr>
          <w:rFonts w:ascii="宋体" w:hAnsi="宋体"/>
          <w:color w:val="auto"/>
          <w:sz w:val="24"/>
          <w:szCs w:val="24"/>
          <w:highlight w:val="none"/>
        </w:rPr>
      </w:pPr>
      <w:r>
        <w:rPr>
          <w:rFonts w:hint="eastAsia" w:ascii="宋体" w:hAnsi="宋体"/>
          <w:color w:val="auto"/>
          <w:sz w:val="24"/>
          <w:szCs w:val="24"/>
          <w:highlight w:val="none"/>
        </w:rPr>
        <w:t xml:space="preserve">                                           地址：</w:t>
      </w:r>
    </w:p>
    <w:p w14:paraId="3A2F1571">
      <w:pPr>
        <w:spacing w:line="500" w:lineRule="exact"/>
        <w:rPr>
          <w:rFonts w:ascii="宋体" w:hAnsi="宋体"/>
          <w:color w:val="auto"/>
          <w:sz w:val="24"/>
          <w:szCs w:val="24"/>
          <w:highlight w:val="none"/>
        </w:rPr>
      </w:pPr>
      <w:r>
        <w:rPr>
          <w:rFonts w:hint="eastAsia" w:ascii="宋体" w:hAnsi="宋体"/>
          <w:color w:val="auto"/>
          <w:sz w:val="24"/>
          <w:szCs w:val="24"/>
          <w:highlight w:val="none"/>
        </w:rPr>
        <w:t xml:space="preserve">                                           签发日期：</w:t>
      </w:r>
    </w:p>
    <w:p w14:paraId="58997670">
      <w:pPr>
        <w:autoSpaceDE/>
        <w:autoSpaceDN/>
        <w:adjustRightInd/>
        <w:spacing w:line="440" w:lineRule="exact"/>
        <w:jc w:val="both"/>
        <w:rPr>
          <w:rFonts w:ascii="黑体" w:eastAsia="黑体"/>
          <w:bCs/>
          <w:color w:val="auto"/>
          <w:sz w:val="28"/>
          <w:highlight w:val="none"/>
        </w:rPr>
      </w:pPr>
      <w:bookmarkStart w:id="183" w:name="_承诺函"/>
      <w:bookmarkEnd w:id="183"/>
      <w:bookmarkStart w:id="184" w:name="_Toc410738983"/>
      <w:bookmarkEnd w:id="184"/>
      <w:bookmarkStart w:id="185" w:name="_Toc416771371"/>
      <w:bookmarkEnd w:id="185"/>
      <w:bookmarkStart w:id="186" w:name="_Toc410736184"/>
      <w:bookmarkEnd w:id="186"/>
      <w:bookmarkStart w:id="187" w:name="_Toc416770261"/>
      <w:bookmarkEnd w:id="187"/>
    </w:p>
    <w:p w14:paraId="531B659F">
      <w:pPr>
        <w:autoSpaceDE/>
        <w:autoSpaceDN/>
        <w:adjustRightInd/>
        <w:spacing w:line="440" w:lineRule="exact"/>
        <w:jc w:val="both"/>
        <w:rPr>
          <w:rFonts w:ascii="黑体" w:eastAsia="黑体"/>
          <w:bCs/>
          <w:color w:val="auto"/>
          <w:sz w:val="28"/>
          <w:highlight w:val="none"/>
        </w:rPr>
        <w:sectPr>
          <w:type w:val="continuous"/>
          <w:pgSz w:w="11907" w:h="16839"/>
          <w:pgMar w:top="1134" w:right="1134" w:bottom="1134" w:left="1134" w:header="720" w:footer="720" w:gutter="0"/>
          <w:cols w:space="720" w:num="1"/>
        </w:sectPr>
      </w:pPr>
    </w:p>
    <w:p w14:paraId="1469A5E8">
      <w:pPr>
        <w:pStyle w:val="3"/>
        <w:adjustRightInd w:val="0"/>
        <w:snapToGrid w:val="0"/>
        <w:spacing w:before="120" w:beforeLines="50" w:after="120" w:afterLines="50" w:line="360" w:lineRule="auto"/>
        <w:jc w:val="center"/>
        <w:rPr>
          <w:rFonts w:ascii="宋体" w:hAnsi="宋体" w:eastAsia="宋体" w:cs="宋体"/>
          <w:bCs w:val="0"/>
          <w:color w:val="auto"/>
          <w:highlight w:val="none"/>
          <w:lang w:val="zh-CN"/>
        </w:rPr>
      </w:pPr>
      <w:bookmarkStart w:id="188" w:name="_Toc416770264"/>
      <w:bookmarkStart w:id="189" w:name="_Toc416771374"/>
      <w:r>
        <w:rPr>
          <w:rFonts w:hint="eastAsia" w:ascii="宋体" w:hAnsi="宋体" w:eastAsia="宋体" w:cs="宋体"/>
          <w:bCs w:val="0"/>
          <w:color w:val="auto"/>
          <w:highlight w:val="none"/>
          <w:lang w:val="zh-CN"/>
        </w:rPr>
        <w:t>承 诺 书</w:t>
      </w:r>
    </w:p>
    <w:p w14:paraId="0EA06931">
      <w:pPr>
        <w:autoSpaceDE/>
        <w:autoSpaceDN/>
        <w:adjustRightInd/>
        <w:snapToGrid w:val="0"/>
        <w:spacing w:line="360" w:lineRule="auto"/>
        <w:jc w:val="both"/>
        <w:rPr>
          <w:rFonts w:hint="eastAsia" w:ascii="宋体" w:hAnsi="宋体" w:eastAsia="宋体"/>
          <w:b/>
          <w:color w:val="auto"/>
          <w:kern w:val="2"/>
          <w:sz w:val="24"/>
          <w:szCs w:val="24"/>
          <w:highlight w:val="none"/>
          <w:lang w:eastAsia="zh-CN"/>
        </w:rPr>
      </w:pPr>
      <w:r>
        <w:rPr>
          <w:rFonts w:hint="eastAsia" w:ascii="宋体" w:hAnsi="宋体"/>
          <w:b/>
          <w:color w:val="auto"/>
          <w:kern w:val="2"/>
          <w:sz w:val="24"/>
          <w:szCs w:val="24"/>
          <w:highlight w:val="none"/>
        </w:rPr>
        <w:t>致：</w:t>
      </w:r>
      <w:r>
        <w:rPr>
          <w:rFonts w:hint="eastAsia" w:ascii="宋体" w:hAnsi="宋体"/>
          <w:b/>
          <w:color w:val="auto"/>
          <w:kern w:val="2"/>
          <w:sz w:val="24"/>
          <w:szCs w:val="24"/>
          <w:highlight w:val="none"/>
          <w:lang w:eastAsia="zh-CN"/>
        </w:rPr>
        <w:t>珠海明程项目管理有限公司</w:t>
      </w:r>
    </w:p>
    <w:p w14:paraId="0A967025">
      <w:pPr>
        <w:autoSpaceDE/>
        <w:autoSpaceDN/>
        <w:adjustRightInd/>
        <w:snapToGrid w:val="0"/>
        <w:spacing w:line="360" w:lineRule="auto"/>
        <w:ind w:firstLine="480" w:firstLineChars="200"/>
        <w:jc w:val="both"/>
        <w:rPr>
          <w:rFonts w:ascii="宋体" w:hAnsi="宋体"/>
          <w:color w:val="auto"/>
          <w:kern w:val="2"/>
          <w:sz w:val="24"/>
          <w:szCs w:val="24"/>
          <w:highlight w:val="none"/>
        </w:rPr>
      </w:pPr>
      <w:r>
        <w:rPr>
          <w:rFonts w:hint="eastAsia" w:ascii="宋体" w:hAnsi="宋体"/>
          <w:color w:val="auto"/>
          <w:kern w:val="2"/>
          <w:sz w:val="24"/>
          <w:szCs w:val="24"/>
          <w:highlight w:val="none"/>
        </w:rPr>
        <w:t>关于贵公司</w:t>
      </w:r>
      <w:r>
        <w:rPr>
          <w:rFonts w:hint="eastAsia" w:ascii="宋体" w:hAnsi="宋体"/>
          <w:color w:val="auto"/>
          <w:kern w:val="2"/>
          <w:sz w:val="24"/>
          <w:szCs w:val="24"/>
          <w:highlight w:val="none"/>
          <w:u w:val="single"/>
        </w:rPr>
        <w:t>组织竞争性磋商的</w:t>
      </w:r>
      <w:r>
        <w:rPr>
          <w:rFonts w:hint="eastAsia" w:ascii="宋体" w:hAnsi="宋体"/>
          <w:color w:val="auto"/>
          <w:kern w:val="2"/>
          <w:sz w:val="24"/>
          <w:szCs w:val="24"/>
          <w:highlight w:val="none"/>
          <w:u w:val="single"/>
          <w:lang w:eastAsia="zh-CN"/>
        </w:rPr>
        <w:t>横琴出行小程序运营服务采购项目（2025年）</w:t>
      </w:r>
      <w:r>
        <w:rPr>
          <w:rFonts w:hint="eastAsia" w:ascii="宋体" w:hAnsi="宋体"/>
          <w:color w:val="auto"/>
          <w:kern w:val="2"/>
          <w:sz w:val="24"/>
          <w:szCs w:val="24"/>
          <w:highlight w:val="none"/>
        </w:rPr>
        <w:t>（项目编号：</w:t>
      </w:r>
      <w:r>
        <w:rPr>
          <w:rFonts w:hint="eastAsia" w:ascii="宋体" w:hAnsi="宋体"/>
          <w:color w:val="auto"/>
          <w:kern w:val="2"/>
          <w:sz w:val="24"/>
          <w:szCs w:val="24"/>
          <w:highlight w:val="none"/>
          <w:lang w:eastAsia="zh-CN"/>
        </w:rPr>
        <w:t>MCCS202503FW</w:t>
      </w:r>
      <w:r>
        <w:rPr>
          <w:rFonts w:hint="eastAsia" w:ascii="宋体" w:hAnsi="宋体"/>
          <w:color w:val="auto"/>
          <w:kern w:val="2"/>
          <w:sz w:val="24"/>
          <w:szCs w:val="24"/>
          <w:highlight w:val="none"/>
        </w:rPr>
        <w:t>），本公司（企业）愿意参加投标，并作出如下承诺：</w:t>
      </w:r>
    </w:p>
    <w:p w14:paraId="642732F0">
      <w:pPr>
        <w:tabs>
          <w:tab w:val="left" w:pos="426"/>
        </w:tabs>
        <w:snapToGrid w:val="0"/>
        <w:spacing w:line="360" w:lineRule="auto"/>
        <w:ind w:left="420" w:leftChars="200" w:firstLine="240" w:firstLineChars="100"/>
        <w:rPr>
          <w:rFonts w:ascii="宋体" w:hAnsi="宋体" w:cs="宋体"/>
          <w:color w:val="auto"/>
          <w:sz w:val="24"/>
          <w:szCs w:val="24"/>
          <w:highlight w:val="none"/>
          <w:lang w:val="zh-CN"/>
        </w:rPr>
      </w:pPr>
      <w:r>
        <w:rPr>
          <w:rFonts w:hint="eastAsia" w:ascii="宋体" w:hAnsi="宋体"/>
          <w:color w:val="auto"/>
          <w:kern w:val="2"/>
          <w:sz w:val="24"/>
          <w:szCs w:val="24"/>
          <w:highlight w:val="none"/>
        </w:rPr>
        <w:t>本公司（企业）承诺提供服务期按照本项目竞争性磋商文件规定执行。</w:t>
      </w:r>
    </w:p>
    <w:p w14:paraId="4DE6C385">
      <w:pPr>
        <w:tabs>
          <w:tab w:val="left" w:pos="426"/>
        </w:tabs>
        <w:snapToGrid w:val="0"/>
        <w:spacing w:line="360" w:lineRule="auto"/>
        <w:ind w:left="420" w:leftChars="200" w:firstLine="240" w:firstLineChars="100"/>
        <w:rPr>
          <w:rFonts w:ascii="宋体" w:hAnsi="宋体"/>
          <w:color w:val="auto"/>
          <w:kern w:val="2"/>
          <w:sz w:val="24"/>
          <w:szCs w:val="24"/>
          <w:highlight w:val="none"/>
        </w:rPr>
      </w:pPr>
      <w:r>
        <w:rPr>
          <w:rFonts w:hint="eastAsia" w:ascii="宋体" w:hAnsi="宋体" w:cs="宋体"/>
          <w:color w:val="auto"/>
          <w:sz w:val="24"/>
          <w:szCs w:val="24"/>
          <w:highlight w:val="none"/>
          <w:lang w:val="zh-CN"/>
        </w:rPr>
        <w:t>本公司（企业）承诺所提交的承诺书真实、有效，所造成的损失、不良后果及法律责任，一律由本公司（企业）承担。</w:t>
      </w:r>
    </w:p>
    <w:p w14:paraId="547A0FD2">
      <w:pPr>
        <w:tabs>
          <w:tab w:val="left" w:pos="426"/>
        </w:tabs>
        <w:snapToGrid w:val="0"/>
        <w:spacing w:line="360" w:lineRule="auto"/>
        <w:ind w:firstLine="420"/>
        <w:rPr>
          <w:rFonts w:ascii="宋体" w:hAnsi="宋体" w:cs="宋体"/>
          <w:color w:val="auto"/>
          <w:sz w:val="24"/>
          <w:szCs w:val="24"/>
          <w:highlight w:val="none"/>
          <w:lang w:val="zh-CN"/>
        </w:rPr>
      </w:pPr>
    </w:p>
    <w:p w14:paraId="6F1D0D2F">
      <w:pPr>
        <w:autoSpaceDE/>
        <w:autoSpaceDN/>
        <w:adjustRightInd/>
        <w:spacing w:line="500" w:lineRule="exact"/>
        <w:ind w:firstLine="124" w:firstLineChars="50"/>
        <w:jc w:val="both"/>
        <w:rPr>
          <w:color w:val="auto"/>
          <w:spacing w:val="4"/>
          <w:kern w:val="2"/>
          <w:sz w:val="24"/>
          <w:szCs w:val="24"/>
          <w:highlight w:val="none"/>
        </w:rPr>
      </w:pPr>
    </w:p>
    <w:p w14:paraId="7D49A6C9">
      <w:pPr>
        <w:autoSpaceDE/>
        <w:autoSpaceDN/>
        <w:adjustRightInd/>
        <w:spacing w:line="500" w:lineRule="exact"/>
        <w:ind w:firstLine="124" w:firstLineChars="50"/>
        <w:jc w:val="both"/>
        <w:rPr>
          <w:color w:val="auto"/>
          <w:spacing w:val="4"/>
          <w:kern w:val="2"/>
          <w:sz w:val="24"/>
          <w:szCs w:val="24"/>
          <w:highlight w:val="none"/>
        </w:rPr>
      </w:pPr>
    </w:p>
    <w:p w14:paraId="0D2E8115">
      <w:pPr>
        <w:autoSpaceDE/>
        <w:autoSpaceDN/>
        <w:adjustRightInd/>
        <w:spacing w:line="500" w:lineRule="exact"/>
        <w:ind w:firstLine="124" w:firstLineChars="50"/>
        <w:jc w:val="both"/>
        <w:rPr>
          <w:color w:val="auto"/>
          <w:spacing w:val="4"/>
          <w:kern w:val="2"/>
          <w:sz w:val="24"/>
          <w:szCs w:val="24"/>
          <w:highlight w:val="none"/>
        </w:rPr>
      </w:pPr>
    </w:p>
    <w:p w14:paraId="6EED6B3C">
      <w:pPr>
        <w:autoSpaceDE/>
        <w:autoSpaceDN/>
        <w:adjustRightInd/>
        <w:spacing w:line="500" w:lineRule="exact"/>
        <w:ind w:firstLine="124" w:firstLineChars="50"/>
        <w:jc w:val="both"/>
        <w:rPr>
          <w:rFonts w:ascii="宋体" w:hAnsi="宋体"/>
          <w:color w:val="auto"/>
          <w:kern w:val="2"/>
          <w:sz w:val="24"/>
          <w:szCs w:val="24"/>
          <w:highlight w:val="none"/>
          <w:u w:val="single"/>
        </w:rPr>
      </w:pPr>
      <w:r>
        <w:rPr>
          <w:rFonts w:hint="eastAsia"/>
          <w:color w:val="auto"/>
          <w:spacing w:val="4"/>
          <w:kern w:val="2"/>
          <w:sz w:val="24"/>
          <w:szCs w:val="24"/>
          <w:highlight w:val="none"/>
        </w:rPr>
        <w:t>供应商名称（</w:t>
      </w:r>
      <w:r>
        <w:rPr>
          <w:rFonts w:hint="eastAsia" w:ascii="宋体" w:hAnsi="宋体"/>
          <w:color w:val="auto"/>
          <w:kern w:val="2"/>
          <w:sz w:val="24"/>
          <w:szCs w:val="24"/>
          <w:highlight w:val="none"/>
        </w:rPr>
        <w:t>单位盖</w:t>
      </w:r>
      <w:r>
        <w:rPr>
          <w:rFonts w:hint="eastAsia"/>
          <w:color w:val="auto"/>
          <w:spacing w:val="4"/>
          <w:kern w:val="2"/>
          <w:sz w:val="24"/>
          <w:szCs w:val="24"/>
          <w:highlight w:val="none"/>
        </w:rPr>
        <w:t>公章）：</w:t>
      </w:r>
      <w:r>
        <w:rPr>
          <w:rFonts w:hint="eastAsia" w:ascii="宋体" w:hAnsi="宋体"/>
          <w:color w:val="auto"/>
          <w:kern w:val="2"/>
          <w:sz w:val="24"/>
          <w:szCs w:val="24"/>
          <w:highlight w:val="none"/>
          <w:u w:val="single"/>
        </w:rPr>
        <w:t xml:space="preserve">             </w:t>
      </w:r>
    </w:p>
    <w:p w14:paraId="720B24C7">
      <w:pPr>
        <w:autoSpaceDE/>
        <w:autoSpaceDN/>
        <w:adjustRightInd/>
        <w:spacing w:line="440" w:lineRule="exact"/>
        <w:ind w:firstLine="124" w:firstLineChars="50"/>
        <w:jc w:val="both"/>
        <w:rPr>
          <w:rFonts w:ascii="宋体" w:hAnsi="宋体" w:eastAsia="黑体"/>
          <w:bCs/>
          <w:color w:val="auto"/>
          <w:kern w:val="2"/>
          <w:sz w:val="24"/>
          <w:szCs w:val="24"/>
          <w:highlight w:val="none"/>
          <w:lang w:val="zh-CN"/>
        </w:rPr>
      </w:pPr>
      <w:r>
        <w:rPr>
          <w:rFonts w:hint="eastAsia"/>
          <w:color w:val="auto"/>
          <w:spacing w:val="4"/>
          <w:kern w:val="2"/>
          <w:sz w:val="24"/>
          <w:szCs w:val="24"/>
          <w:highlight w:val="none"/>
        </w:rPr>
        <w:t>日期：</w:t>
      </w:r>
      <w:r>
        <w:rPr>
          <w:rFonts w:hint="eastAsia" w:ascii="宋体" w:hAnsi="宋体"/>
          <w:color w:val="auto"/>
          <w:kern w:val="2"/>
          <w:sz w:val="24"/>
          <w:szCs w:val="24"/>
          <w:highlight w:val="none"/>
          <w:u w:val="single"/>
        </w:rPr>
        <w:t xml:space="preserve">             </w:t>
      </w:r>
    </w:p>
    <w:p w14:paraId="5B9205F3">
      <w:pPr>
        <w:pStyle w:val="3"/>
        <w:pageBreakBefore/>
        <w:adjustRightInd w:val="0"/>
        <w:snapToGrid w:val="0"/>
        <w:spacing w:before="120" w:beforeLines="50" w:after="120" w:afterLines="50" w:line="360" w:lineRule="auto"/>
        <w:jc w:val="center"/>
        <w:rPr>
          <w:rFonts w:ascii="宋体" w:hAnsi="宋体" w:eastAsia="宋体" w:cs="宋体"/>
          <w:bCs w:val="0"/>
          <w:color w:val="auto"/>
          <w:highlight w:val="none"/>
          <w:lang w:val="zh-CN"/>
        </w:rPr>
      </w:pPr>
      <w:r>
        <w:rPr>
          <w:rFonts w:hint="eastAsia" w:ascii="宋体" w:hAnsi="宋体" w:eastAsia="宋体" w:cs="宋体"/>
          <w:bCs w:val="0"/>
          <w:color w:val="auto"/>
          <w:highlight w:val="none"/>
          <w:lang w:val="zh-CN"/>
        </w:rPr>
        <w:t>用户需求书响应一览表</w:t>
      </w:r>
    </w:p>
    <w:p w14:paraId="76CB17CC">
      <w:pPr>
        <w:spacing w:line="360" w:lineRule="auto"/>
        <w:rPr>
          <w:rFonts w:ascii="宋体" w:hAnsi="宋体"/>
          <w:color w:val="auto"/>
          <w:highlight w:val="none"/>
        </w:rPr>
      </w:pPr>
      <w:r>
        <w:rPr>
          <w:rFonts w:hint="eastAsia" w:ascii="宋体" w:hAnsi="宋体"/>
          <w:color w:val="auto"/>
          <w:highlight w:val="none"/>
        </w:rPr>
        <w:t>说明：响应供应商必须对应竞争性磋商文件的用户需求书条款逐条应答并按要求填写下表。</w:t>
      </w:r>
    </w:p>
    <w:p w14:paraId="229C97AE">
      <w:pPr>
        <w:widowControl/>
        <w:wordWrap w:val="0"/>
        <w:spacing w:line="360" w:lineRule="auto"/>
        <w:rPr>
          <w:rFonts w:ascii="宋体" w:hAnsi="宋体"/>
          <w:color w:val="auto"/>
          <w:highlight w:val="none"/>
        </w:rPr>
      </w:pPr>
    </w:p>
    <w:p w14:paraId="3195AE51">
      <w:pPr>
        <w:widowControl/>
        <w:wordWrap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lang w:eastAsia="zh-CN"/>
        </w:rPr>
        <w:t>横琴出行小程序运营服务采购项目（2025年）</w:t>
      </w:r>
      <w:r>
        <w:rPr>
          <w:rFonts w:hint="eastAsia" w:ascii="宋体" w:hAnsi="宋体" w:cs="宋体"/>
          <w:color w:val="auto"/>
          <w:sz w:val="24"/>
          <w:szCs w:val="24"/>
          <w:highlight w:val="none"/>
        </w:rPr>
        <w:t xml:space="preserve">      </w:t>
      </w:r>
    </w:p>
    <w:p w14:paraId="6873414C">
      <w:pPr>
        <w:widowControl/>
        <w:wordWrap w:val="0"/>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项目编号：</w:t>
      </w:r>
      <w:r>
        <w:rPr>
          <w:rFonts w:hint="eastAsia" w:ascii="宋体" w:hAnsi="宋体" w:cs="宋体"/>
          <w:bCs/>
          <w:color w:val="auto"/>
          <w:sz w:val="24"/>
          <w:szCs w:val="24"/>
          <w:highlight w:val="none"/>
          <w:lang w:eastAsia="zh-CN"/>
        </w:rPr>
        <w:t>MCCS202503FW</w:t>
      </w:r>
    </w:p>
    <w:tbl>
      <w:tblPr>
        <w:tblStyle w:val="43"/>
        <w:tblW w:w="1018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799"/>
        <w:gridCol w:w="2566"/>
        <w:gridCol w:w="2033"/>
        <w:gridCol w:w="1691"/>
        <w:gridCol w:w="1475"/>
      </w:tblGrid>
      <w:tr w14:paraId="57A5B5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20" w:type="dxa"/>
            <w:tcBorders>
              <w:top w:val="single" w:color="auto" w:sz="12" w:space="0"/>
              <w:bottom w:val="double" w:color="auto" w:sz="4" w:space="0"/>
            </w:tcBorders>
            <w:shd w:val="clear" w:color="auto" w:fill="EEECE1"/>
            <w:vAlign w:val="center"/>
          </w:tcPr>
          <w:p w14:paraId="6FBC829A">
            <w:pPr>
              <w:snapToGrid w:val="0"/>
              <w:ind w:left="-71" w:leftChars="-34" w:right="-73" w:rightChars="-35"/>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799" w:type="dxa"/>
            <w:tcBorders>
              <w:top w:val="single" w:color="auto" w:sz="12" w:space="0"/>
              <w:bottom w:val="double" w:color="auto" w:sz="4" w:space="0"/>
            </w:tcBorders>
            <w:shd w:val="clear" w:color="auto" w:fill="EEECE1"/>
            <w:vAlign w:val="center"/>
          </w:tcPr>
          <w:p w14:paraId="3EB84EFF">
            <w:pPr>
              <w:snapToGrid w:val="0"/>
              <w:ind w:left="-71" w:leftChars="-34" w:right="-73" w:rightChars="-35"/>
              <w:jc w:val="center"/>
              <w:rPr>
                <w:rFonts w:ascii="宋体" w:hAnsi="宋体" w:cs="宋体"/>
                <w:color w:val="auto"/>
                <w:sz w:val="24"/>
                <w:szCs w:val="24"/>
                <w:highlight w:val="none"/>
              </w:rPr>
            </w:pPr>
            <w:r>
              <w:rPr>
                <w:rFonts w:hint="eastAsia" w:ascii="宋体" w:hAnsi="宋体" w:cs="宋体"/>
                <w:color w:val="auto"/>
                <w:sz w:val="24"/>
                <w:szCs w:val="24"/>
                <w:highlight w:val="none"/>
              </w:rPr>
              <w:t>服务内容</w:t>
            </w:r>
          </w:p>
        </w:tc>
        <w:tc>
          <w:tcPr>
            <w:tcW w:w="2566" w:type="dxa"/>
            <w:tcBorders>
              <w:top w:val="single" w:color="auto" w:sz="12" w:space="0"/>
              <w:bottom w:val="double" w:color="auto" w:sz="4" w:space="0"/>
            </w:tcBorders>
            <w:shd w:val="clear" w:color="auto" w:fill="EEECE1"/>
            <w:vAlign w:val="center"/>
          </w:tcPr>
          <w:p w14:paraId="43DA31B2">
            <w:pPr>
              <w:snapToGrid w:val="0"/>
              <w:ind w:left="-71" w:leftChars="-34" w:right="-73" w:rightChars="-35"/>
              <w:jc w:val="center"/>
              <w:rPr>
                <w:rFonts w:ascii="宋体" w:hAnsi="宋体" w:cs="宋体"/>
                <w:color w:val="auto"/>
                <w:sz w:val="24"/>
                <w:szCs w:val="24"/>
                <w:highlight w:val="none"/>
              </w:rPr>
            </w:pPr>
            <w:r>
              <w:rPr>
                <w:rFonts w:hint="eastAsia" w:ascii="宋体" w:hAnsi="宋体" w:cs="宋体"/>
                <w:color w:val="auto"/>
                <w:sz w:val="24"/>
                <w:szCs w:val="24"/>
                <w:highlight w:val="none"/>
              </w:rPr>
              <w:t>竞争性磋商文件条款描述</w:t>
            </w:r>
          </w:p>
        </w:tc>
        <w:tc>
          <w:tcPr>
            <w:tcW w:w="2033" w:type="dxa"/>
            <w:tcBorders>
              <w:top w:val="single" w:color="auto" w:sz="12" w:space="0"/>
              <w:bottom w:val="double" w:color="auto" w:sz="4" w:space="0"/>
            </w:tcBorders>
            <w:shd w:val="clear" w:color="auto" w:fill="EEECE1"/>
            <w:vAlign w:val="center"/>
          </w:tcPr>
          <w:p w14:paraId="6AB557F1">
            <w:pPr>
              <w:snapToGrid w:val="0"/>
              <w:ind w:left="-71" w:leftChars="-34" w:right="-73" w:rightChars="-35"/>
              <w:jc w:val="center"/>
              <w:rPr>
                <w:rFonts w:ascii="宋体" w:hAnsi="宋体" w:cs="宋体"/>
                <w:color w:val="auto"/>
                <w:sz w:val="24"/>
                <w:szCs w:val="24"/>
                <w:highlight w:val="none"/>
              </w:rPr>
            </w:pPr>
            <w:r>
              <w:rPr>
                <w:rFonts w:hint="eastAsia" w:ascii="宋体" w:hAnsi="宋体" w:cs="宋体"/>
                <w:color w:val="auto"/>
                <w:sz w:val="24"/>
                <w:szCs w:val="24"/>
                <w:highlight w:val="none"/>
              </w:rPr>
              <w:t>响应供应商响应描述</w:t>
            </w:r>
          </w:p>
          <w:p w14:paraId="44EF46F1">
            <w:pPr>
              <w:snapToGrid w:val="0"/>
              <w:ind w:left="-71" w:leftChars="-34" w:right="-73" w:rightChars="-35"/>
              <w:jc w:val="center"/>
              <w:rPr>
                <w:rFonts w:ascii="宋体" w:hAnsi="宋体" w:cs="宋体"/>
                <w:color w:val="auto"/>
                <w:sz w:val="24"/>
                <w:szCs w:val="24"/>
                <w:highlight w:val="none"/>
              </w:rPr>
            </w:pPr>
            <w:r>
              <w:rPr>
                <w:rFonts w:hint="eastAsia" w:ascii="宋体" w:hAnsi="宋体" w:cs="宋体"/>
                <w:b/>
                <w:bCs/>
                <w:color w:val="auto"/>
                <w:sz w:val="24"/>
                <w:szCs w:val="24"/>
                <w:highlight w:val="none"/>
              </w:rPr>
              <w:t>(响应供应商应按响应货物/服务实际数据填写，不能照抄要求)</w:t>
            </w:r>
          </w:p>
        </w:tc>
        <w:tc>
          <w:tcPr>
            <w:tcW w:w="1691" w:type="dxa"/>
            <w:tcBorders>
              <w:top w:val="single" w:color="auto" w:sz="12" w:space="0"/>
              <w:bottom w:val="double" w:color="auto" w:sz="4" w:space="0"/>
            </w:tcBorders>
            <w:shd w:val="clear" w:color="auto" w:fill="EEECE1"/>
            <w:vAlign w:val="center"/>
          </w:tcPr>
          <w:p w14:paraId="7EB14449">
            <w:pPr>
              <w:snapToGrid w:val="0"/>
              <w:ind w:left="-71" w:leftChars="-34" w:right="-73" w:rightChars="-35"/>
              <w:jc w:val="center"/>
              <w:rPr>
                <w:rFonts w:ascii="宋体" w:hAnsi="宋体" w:cs="宋体"/>
                <w:color w:val="auto"/>
                <w:sz w:val="24"/>
                <w:szCs w:val="24"/>
                <w:highlight w:val="none"/>
              </w:rPr>
            </w:pPr>
            <w:r>
              <w:rPr>
                <w:rFonts w:hint="eastAsia" w:ascii="宋体" w:hAnsi="宋体" w:cs="宋体"/>
                <w:color w:val="auto"/>
                <w:sz w:val="24"/>
                <w:szCs w:val="24"/>
                <w:highlight w:val="none"/>
              </w:rPr>
              <w:t>偏离情况说明</w:t>
            </w:r>
          </w:p>
          <w:p w14:paraId="040ED434">
            <w:pPr>
              <w:snapToGrid w:val="0"/>
              <w:jc w:val="center"/>
              <w:rPr>
                <w:rFonts w:ascii="宋体" w:hAnsi="宋体" w:cs="宋体"/>
                <w:b/>
                <w:color w:val="auto"/>
                <w:sz w:val="24"/>
                <w:szCs w:val="24"/>
                <w:highlight w:val="none"/>
              </w:rPr>
            </w:pPr>
            <w:r>
              <w:rPr>
                <w:rFonts w:hint="eastAsia" w:ascii="宋体" w:hAnsi="宋体" w:cs="宋体"/>
                <w:b/>
                <w:color w:val="auto"/>
                <w:sz w:val="24"/>
                <w:szCs w:val="24"/>
                <w:highlight w:val="none"/>
              </w:rPr>
              <w:t>（正偏离/无偏离/负偏离）</w:t>
            </w:r>
          </w:p>
        </w:tc>
        <w:tc>
          <w:tcPr>
            <w:tcW w:w="1475" w:type="dxa"/>
            <w:tcBorders>
              <w:top w:val="single" w:color="auto" w:sz="12" w:space="0"/>
              <w:bottom w:val="double" w:color="auto" w:sz="4" w:space="0"/>
            </w:tcBorders>
            <w:shd w:val="clear" w:color="auto" w:fill="EEECE1"/>
            <w:vAlign w:val="center"/>
          </w:tcPr>
          <w:p w14:paraId="34BCF82A">
            <w:pPr>
              <w:snapToGrid w:val="0"/>
              <w:ind w:left="-71" w:leftChars="-34" w:right="-73" w:rightChars="-35"/>
              <w:jc w:val="center"/>
              <w:rPr>
                <w:rFonts w:ascii="宋体" w:hAnsi="宋体" w:cs="宋体"/>
                <w:color w:val="auto"/>
                <w:sz w:val="24"/>
                <w:szCs w:val="24"/>
                <w:highlight w:val="none"/>
              </w:rPr>
            </w:pPr>
            <w:r>
              <w:rPr>
                <w:rFonts w:hint="eastAsia" w:ascii="宋体" w:hAnsi="宋体" w:cs="宋体"/>
                <w:color w:val="auto"/>
                <w:sz w:val="24"/>
                <w:szCs w:val="24"/>
                <w:highlight w:val="none"/>
              </w:rPr>
              <w:t>查阅/证明文件指引</w:t>
            </w:r>
          </w:p>
        </w:tc>
      </w:tr>
      <w:tr w14:paraId="377DCF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0184" w:type="dxa"/>
            <w:gridSpan w:val="6"/>
            <w:vAlign w:val="center"/>
          </w:tcPr>
          <w:p w14:paraId="7EF7CB0B">
            <w:pPr>
              <w:spacing w:line="400" w:lineRule="exact"/>
              <w:rPr>
                <w:rFonts w:ascii="宋体" w:hAnsi="宋体" w:cs="宋体"/>
                <w:color w:val="auto"/>
                <w:sz w:val="24"/>
                <w:szCs w:val="24"/>
                <w:highlight w:val="none"/>
              </w:rPr>
            </w:pPr>
            <w:r>
              <w:rPr>
                <w:rFonts w:hint="eastAsia" w:ascii="宋体" w:hAnsi="宋体" w:cs="宋体"/>
                <w:b/>
                <w:color w:val="auto"/>
                <w:sz w:val="24"/>
                <w:szCs w:val="24"/>
                <w:highlight w:val="none"/>
              </w:rPr>
              <w:t>（一）标注“★”的实质性条款</w:t>
            </w:r>
          </w:p>
        </w:tc>
      </w:tr>
      <w:tr w14:paraId="215160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620" w:type="dxa"/>
            <w:vAlign w:val="center"/>
          </w:tcPr>
          <w:p w14:paraId="0E2BE809">
            <w:pPr>
              <w:numPr>
                <w:ilvl w:val="0"/>
                <w:numId w:val="22"/>
              </w:numPr>
              <w:autoSpaceDE/>
              <w:autoSpaceDN/>
              <w:adjustRightInd/>
              <w:jc w:val="center"/>
              <w:rPr>
                <w:rFonts w:ascii="宋体" w:hAnsi="宋体" w:cs="宋体"/>
                <w:color w:val="auto"/>
                <w:sz w:val="24"/>
                <w:szCs w:val="24"/>
                <w:highlight w:val="none"/>
              </w:rPr>
            </w:pPr>
          </w:p>
        </w:tc>
        <w:tc>
          <w:tcPr>
            <w:tcW w:w="1799" w:type="dxa"/>
            <w:vAlign w:val="center"/>
          </w:tcPr>
          <w:p w14:paraId="49168341">
            <w:pPr>
              <w:spacing w:line="400" w:lineRule="exact"/>
              <w:jc w:val="center"/>
              <w:rPr>
                <w:rFonts w:ascii="宋体" w:hAnsi="宋体" w:cs="宋体"/>
                <w:color w:val="auto"/>
                <w:sz w:val="24"/>
                <w:szCs w:val="24"/>
                <w:highlight w:val="none"/>
              </w:rPr>
            </w:pPr>
            <w:r>
              <w:rPr>
                <w:rFonts w:hint="eastAsia" w:ascii="宋体" w:hAnsi="宋体" w:cs="宋体"/>
                <w:b/>
                <w:bCs/>
                <w:color w:val="auto"/>
                <w:sz w:val="24"/>
                <w:szCs w:val="24"/>
                <w:highlight w:val="none"/>
              </w:rPr>
              <w:t>/</w:t>
            </w:r>
          </w:p>
        </w:tc>
        <w:tc>
          <w:tcPr>
            <w:tcW w:w="2566" w:type="dxa"/>
            <w:vAlign w:val="center"/>
          </w:tcPr>
          <w:p w14:paraId="4A497E46">
            <w:pPr>
              <w:spacing w:line="400" w:lineRule="exact"/>
              <w:jc w:val="center"/>
              <w:rPr>
                <w:rFonts w:ascii="宋体" w:hAnsi="宋体" w:cs="宋体"/>
                <w:color w:val="auto"/>
                <w:sz w:val="24"/>
                <w:szCs w:val="24"/>
                <w:highlight w:val="none"/>
              </w:rPr>
            </w:pPr>
            <w:r>
              <w:rPr>
                <w:rFonts w:hint="eastAsia" w:ascii="宋体" w:hAnsi="宋体" w:cs="宋体"/>
                <w:b/>
                <w:bCs/>
                <w:color w:val="auto"/>
                <w:sz w:val="24"/>
                <w:szCs w:val="24"/>
                <w:highlight w:val="none"/>
              </w:rPr>
              <w:t>/</w:t>
            </w:r>
          </w:p>
        </w:tc>
        <w:tc>
          <w:tcPr>
            <w:tcW w:w="2033" w:type="dxa"/>
            <w:vAlign w:val="center"/>
          </w:tcPr>
          <w:p w14:paraId="4630D1C9">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691" w:type="dxa"/>
            <w:vAlign w:val="center"/>
          </w:tcPr>
          <w:p w14:paraId="7BC88F64">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475" w:type="dxa"/>
            <w:vAlign w:val="center"/>
          </w:tcPr>
          <w:p w14:paraId="7925014D">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见《响应文件》第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页至</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页</w:t>
            </w:r>
          </w:p>
        </w:tc>
      </w:tr>
      <w:tr w14:paraId="4A4660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10184" w:type="dxa"/>
            <w:gridSpan w:val="6"/>
            <w:vAlign w:val="center"/>
          </w:tcPr>
          <w:p w14:paraId="24374854">
            <w:pPr>
              <w:spacing w:line="400" w:lineRule="exact"/>
              <w:jc w:val="both"/>
              <w:rPr>
                <w:rFonts w:ascii="宋体" w:hAnsi="宋体" w:cs="宋体"/>
                <w:color w:val="auto"/>
                <w:sz w:val="24"/>
                <w:szCs w:val="24"/>
                <w:highlight w:val="none"/>
              </w:rPr>
            </w:pPr>
            <w:r>
              <w:rPr>
                <w:rFonts w:hint="eastAsia" w:ascii="宋体" w:hAnsi="宋体" w:cs="宋体"/>
                <w:b/>
                <w:color w:val="auto"/>
                <w:sz w:val="24"/>
                <w:szCs w:val="24"/>
                <w:highlight w:val="none"/>
              </w:rPr>
              <w:t>（二）其他未标注“★”和“▲”的条款</w:t>
            </w:r>
          </w:p>
        </w:tc>
      </w:tr>
      <w:tr w14:paraId="69B427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37" w:hRule="atLeast"/>
          <w:jc w:val="center"/>
        </w:trPr>
        <w:tc>
          <w:tcPr>
            <w:tcW w:w="620" w:type="dxa"/>
            <w:vAlign w:val="center"/>
          </w:tcPr>
          <w:p w14:paraId="72ED59C0">
            <w:pPr>
              <w:numPr>
                <w:ilvl w:val="0"/>
                <w:numId w:val="22"/>
              </w:numPr>
              <w:autoSpaceDE/>
              <w:autoSpaceDN/>
              <w:adjustRightInd/>
              <w:jc w:val="center"/>
              <w:rPr>
                <w:rFonts w:ascii="宋体" w:hAnsi="宋体" w:cs="宋体"/>
                <w:color w:val="auto"/>
                <w:sz w:val="24"/>
                <w:szCs w:val="24"/>
                <w:highlight w:val="none"/>
              </w:rPr>
            </w:pPr>
          </w:p>
        </w:tc>
        <w:tc>
          <w:tcPr>
            <w:tcW w:w="1799" w:type="dxa"/>
            <w:vAlign w:val="center"/>
          </w:tcPr>
          <w:p w14:paraId="17BB3CFA">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第二章《用户需求书》</w:t>
            </w:r>
          </w:p>
        </w:tc>
        <w:tc>
          <w:tcPr>
            <w:tcW w:w="2566" w:type="dxa"/>
            <w:vAlign w:val="center"/>
          </w:tcPr>
          <w:p w14:paraId="439A5D6D">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第二章《用户需求书》所有条款</w:t>
            </w:r>
          </w:p>
        </w:tc>
        <w:tc>
          <w:tcPr>
            <w:tcW w:w="2033" w:type="dxa"/>
            <w:vAlign w:val="center"/>
          </w:tcPr>
          <w:p w14:paraId="7C11A393">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完全按照磋商文件规定执行</w:t>
            </w:r>
          </w:p>
        </w:tc>
        <w:tc>
          <w:tcPr>
            <w:tcW w:w="1691" w:type="dxa"/>
            <w:vAlign w:val="center"/>
          </w:tcPr>
          <w:p w14:paraId="552CF0A0">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无偏离</w:t>
            </w:r>
          </w:p>
        </w:tc>
        <w:tc>
          <w:tcPr>
            <w:tcW w:w="1475" w:type="dxa"/>
            <w:vAlign w:val="center"/>
          </w:tcPr>
          <w:p w14:paraId="7022C87E">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见《响应文件》第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页至</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页</w:t>
            </w:r>
          </w:p>
        </w:tc>
      </w:tr>
    </w:tbl>
    <w:p w14:paraId="3AEF1C34">
      <w:pPr>
        <w:spacing w:line="360" w:lineRule="auto"/>
        <w:ind w:right="84" w:rightChars="40"/>
        <w:rPr>
          <w:rFonts w:ascii="宋体" w:hAnsi="宋体" w:cs="宋体"/>
          <w:color w:val="auto"/>
          <w:sz w:val="24"/>
          <w:szCs w:val="24"/>
          <w:highlight w:val="none"/>
        </w:rPr>
      </w:pPr>
    </w:p>
    <w:p w14:paraId="4DFB9475">
      <w:pPr>
        <w:spacing w:line="360" w:lineRule="auto"/>
        <w:ind w:right="84" w:rightChars="40"/>
        <w:rPr>
          <w:rFonts w:ascii="宋体" w:hAnsi="宋体" w:cs="宋体"/>
          <w:color w:val="auto"/>
          <w:sz w:val="24"/>
          <w:szCs w:val="24"/>
          <w:highlight w:val="none"/>
        </w:rPr>
      </w:pPr>
      <w:r>
        <w:rPr>
          <w:rFonts w:hint="eastAsia" w:ascii="宋体" w:hAnsi="宋体" w:cs="宋体"/>
          <w:color w:val="auto"/>
          <w:sz w:val="24"/>
          <w:szCs w:val="24"/>
          <w:highlight w:val="none"/>
        </w:rPr>
        <w:t>备注：</w:t>
      </w:r>
    </w:p>
    <w:p w14:paraId="659C60AE">
      <w:pPr>
        <w:numPr>
          <w:ilvl w:val="0"/>
          <w:numId w:val="23"/>
        </w:numPr>
        <w:autoSpaceDE/>
        <w:autoSpaceDN/>
        <w:snapToGrid w:val="0"/>
        <w:spacing w:line="360" w:lineRule="auto"/>
        <w:ind w:right="84" w:rightChars="40"/>
        <w:jc w:val="both"/>
        <w:rPr>
          <w:rFonts w:ascii="宋体" w:hAnsi="宋体" w:cs="宋体"/>
          <w:color w:val="auto"/>
          <w:sz w:val="24"/>
          <w:szCs w:val="24"/>
          <w:highlight w:val="none"/>
        </w:rPr>
      </w:pPr>
      <w:r>
        <w:rPr>
          <w:rFonts w:hint="eastAsia" w:ascii="宋体" w:hAnsi="宋体" w:cs="宋体"/>
          <w:color w:val="auto"/>
          <w:sz w:val="24"/>
          <w:szCs w:val="24"/>
          <w:highlight w:val="none"/>
        </w:rPr>
        <w:t>本表的服务内容须与《报价表》一致，“竞争性磋商文件条款描述”的条款与用户需求中的条款描述不一致的，以用户需求中规定的为准。</w:t>
      </w:r>
    </w:p>
    <w:p w14:paraId="1FED6BA1">
      <w:pPr>
        <w:numPr>
          <w:ilvl w:val="0"/>
          <w:numId w:val="23"/>
        </w:numPr>
        <w:autoSpaceDE/>
        <w:autoSpaceDN/>
        <w:adjustRightInd/>
        <w:spacing w:line="360" w:lineRule="auto"/>
        <w:ind w:right="84" w:rightChars="40"/>
        <w:jc w:val="both"/>
        <w:rPr>
          <w:rFonts w:ascii="宋体" w:hAnsi="宋体" w:cs="宋体"/>
          <w:color w:val="auto"/>
          <w:sz w:val="24"/>
          <w:szCs w:val="24"/>
          <w:highlight w:val="none"/>
        </w:rPr>
      </w:pPr>
      <w:r>
        <w:rPr>
          <w:rFonts w:hint="eastAsia" w:ascii="宋体" w:hAnsi="宋体" w:cs="宋体"/>
          <w:color w:val="auto"/>
          <w:sz w:val="24"/>
          <w:szCs w:val="24"/>
          <w:highlight w:val="none"/>
        </w:rPr>
        <w:t>偏离情况说明应按下列规定填写：优于的，填写“正偏离”；符合的，填写“无偏离”；低于的，填写“负偏离”。</w:t>
      </w:r>
    </w:p>
    <w:p w14:paraId="0672B0AA">
      <w:pPr>
        <w:widowControl/>
        <w:numPr>
          <w:ilvl w:val="0"/>
          <w:numId w:val="23"/>
        </w:numPr>
        <w:autoSpaceDE/>
        <w:autoSpaceDN/>
        <w:adjustRightInd/>
        <w:spacing w:line="360" w:lineRule="auto"/>
        <w:ind w:left="0" w:right="84" w:rightChars="40" w:firstLine="0"/>
        <w:jc w:val="both"/>
        <w:rPr>
          <w:rFonts w:ascii="宋体" w:hAnsi="宋体" w:cs="宋体"/>
          <w:color w:val="auto"/>
          <w:sz w:val="24"/>
          <w:szCs w:val="24"/>
          <w:highlight w:val="none"/>
        </w:rPr>
      </w:pPr>
      <w:r>
        <w:rPr>
          <w:rFonts w:hint="eastAsia" w:ascii="宋体" w:hAnsi="宋体" w:cs="宋体"/>
          <w:color w:val="auto"/>
          <w:sz w:val="24"/>
          <w:szCs w:val="24"/>
          <w:highlight w:val="none"/>
        </w:rPr>
        <w:t>响应一览表中标注“★”、“▲”号条款标志， 打“★”号条款为实质性条款，若有任何一条负偏离或不满足则导致响应无效。 打“▲”号条款为重要技术参数（如有），若有部分“▲”条款未响应或不满足，将根据评审要求影响其得分，但不作为无效响应条款。</w:t>
      </w:r>
    </w:p>
    <w:p w14:paraId="1727D7D0">
      <w:pPr>
        <w:spacing w:line="500" w:lineRule="exact"/>
        <w:rPr>
          <w:rFonts w:ascii="宋体" w:hAnsi="宋体" w:cs="宋体"/>
          <w:color w:val="auto"/>
          <w:sz w:val="24"/>
          <w:szCs w:val="24"/>
          <w:highlight w:val="none"/>
          <w:u w:val="single"/>
        </w:rPr>
      </w:pPr>
      <w:r>
        <w:rPr>
          <w:rFonts w:hint="eastAsia" w:ascii="宋体" w:hAnsi="宋体" w:cs="宋体"/>
          <w:color w:val="auto"/>
          <w:spacing w:val="4"/>
          <w:sz w:val="24"/>
          <w:szCs w:val="24"/>
          <w:highlight w:val="none"/>
        </w:rPr>
        <w:t>响应供应商名称（盖公章）：</w:t>
      </w:r>
      <w:r>
        <w:rPr>
          <w:rFonts w:hint="eastAsia" w:ascii="宋体" w:hAnsi="宋体" w:cs="宋体"/>
          <w:color w:val="auto"/>
          <w:spacing w:val="4"/>
          <w:sz w:val="24"/>
          <w:szCs w:val="24"/>
          <w:highlight w:val="none"/>
          <w:u w:val="single"/>
        </w:rPr>
        <w:t xml:space="preserve">                             </w:t>
      </w:r>
    </w:p>
    <w:p w14:paraId="264233FC">
      <w:pPr>
        <w:spacing w:line="520" w:lineRule="exact"/>
        <w:rPr>
          <w:rFonts w:ascii="宋体" w:hAnsi="宋体" w:cs="宋体"/>
          <w:color w:val="auto"/>
          <w:spacing w:val="4"/>
          <w:sz w:val="24"/>
          <w:szCs w:val="24"/>
          <w:highlight w:val="none"/>
          <w:u w:val="single"/>
        </w:rPr>
      </w:pPr>
      <w:r>
        <w:rPr>
          <w:rFonts w:hint="eastAsia" w:ascii="宋体" w:hAnsi="宋体" w:cs="宋体"/>
          <w:color w:val="auto"/>
          <w:spacing w:val="4"/>
          <w:sz w:val="24"/>
          <w:szCs w:val="24"/>
          <w:highlight w:val="none"/>
        </w:rPr>
        <w:t>日期：</w:t>
      </w:r>
      <w:r>
        <w:rPr>
          <w:rFonts w:hint="eastAsia" w:ascii="宋体" w:hAnsi="宋体" w:cs="宋体"/>
          <w:color w:val="auto"/>
          <w:spacing w:val="4"/>
          <w:sz w:val="24"/>
          <w:szCs w:val="24"/>
          <w:highlight w:val="none"/>
          <w:u w:val="single"/>
        </w:rPr>
        <w:t xml:space="preserve">   </w:t>
      </w:r>
      <w:r>
        <w:rPr>
          <w:rFonts w:hint="eastAsia" w:ascii="宋体" w:hAnsi="宋体" w:cs="宋体"/>
          <w:color w:val="auto"/>
          <w:spacing w:val="4"/>
          <w:sz w:val="24"/>
          <w:szCs w:val="24"/>
          <w:highlight w:val="none"/>
          <w:u w:val="single"/>
          <w:lang w:val="en-US" w:eastAsia="zh-CN"/>
        </w:rPr>
        <w:t xml:space="preserve">   </w:t>
      </w:r>
      <w:r>
        <w:rPr>
          <w:rFonts w:hint="eastAsia" w:ascii="宋体" w:hAnsi="宋体" w:cs="宋体"/>
          <w:color w:val="auto"/>
          <w:spacing w:val="4"/>
          <w:sz w:val="24"/>
          <w:szCs w:val="24"/>
          <w:highlight w:val="none"/>
          <w:u w:val="single"/>
        </w:rPr>
        <w:t xml:space="preserve"> </w:t>
      </w:r>
    </w:p>
    <w:bookmarkEnd w:id="188"/>
    <w:bookmarkEnd w:id="189"/>
    <w:p w14:paraId="06D89789">
      <w:pPr>
        <w:pStyle w:val="3"/>
        <w:adjustRightInd w:val="0"/>
        <w:snapToGrid w:val="0"/>
        <w:spacing w:before="120" w:beforeLines="50" w:after="120" w:afterLines="50" w:line="360" w:lineRule="auto"/>
        <w:jc w:val="center"/>
        <w:rPr>
          <w:rFonts w:ascii="宋体" w:hAnsi="宋体" w:eastAsia="宋体" w:cs="宋体"/>
          <w:bCs w:val="0"/>
          <w:color w:val="auto"/>
          <w:highlight w:val="none"/>
          <w:lang w:val="zh-CN"/>
        </w:rPr>
      </w:pPr>
      <w:bookmarkStart w:id="190" w:name="_Toc435515306"/>
      <w:bookmarkStart w:id="191" w:name="_Toc435514866"/>
      <w:bookmarkStart w:id="192" w:name="_Toc275865611"/>
      <w:bookmarkStart w:id="193" w:name="_Toc192662843"/>
      <w:r>
        <w:rPr>
          <w:rFonts w:ascii="黑体"/>
          <w:bCs w:val="0"/>
          <w:color w:val="auto"/>
          <w:sz w:val="28"/>
          <w:highlight w:val="none"/>
        </w:rPr>
        <w:br w:type="page"/>
      </w:r>
      <w:r>
        <w:rPr>
          <w:rFonts w:hint="eastAsia" w:ascii="宋体" w:hAnsi="宋体" w:eastAsia="宋体" w:cs="宋体"/>
          <w:bCs w:val="0"/>
          <w:color w:val="auto"/>
          <w:highlight w:val="none"/>
          <w:lang w:val="zh-CN"/>
        </w:rPr>
        <w:t>合同条款响应一览表</w:t>
      </w:r>
    </w:p>
    <w:p w14:paraId="56774CE7">
      <w:pPr>
        <w:spacing w:line="400" w:lineRule="exact"/>
        <w:ind w:left="1080" w:hanging="1080" w:hangingChars="450"/>
        <w:rPr>
          <w:rFonts w:ascii="宋体" w:hAnsi="宋体"/>
          <w:color w:val="auto"/>
          <w:sz w:val="24"/>
          <w:szCs w:val="24"/>
          <w:highlight w:val="none"/>
        </w:rPr>
      </w:pPr>
      <w:r>
        <w:rPr>
          <w:rFonts w:hint="eastAsia" w:ascii="宋体" w:hAnsi="宋体"/>
          <w:color w:val="auto"/>
          <w:sz w:val="24"/>
          <w:szCs w:val="24"/>
          <w:highlight w:val="none"/>
        </w:rPr>
        <w:t>说明：响应供应商必须对应竞争性磋商文件的合同条款逐条应答并按要求填写下表。</w:t>
      </w:r>
    </w:p>
    <w:p w14:paraId="439DA113">
      <w:pPr>
        <w:widowControl/>
        <w:wordWrap w:val="0"/>
        <w:spacing w:line="360" w:lineRule="auto"/>
        <w:rPr>
          <w:rFonts w:ascii="宋体" w:hAnsi="宋体"/>
          <w:color w:val="auto"/>
          <w:sz w:val="24"/>
          <w:szCs w:val="24"/>
          <w:highlight w:val="none"/>
        </w:rPr>
      </w:pPr>
    </w:p>
    <w:p w14:paraId="41504401">
      <w:pPr>
        <w:widowControl/>
        <w:wordWrap w:val="0"/>
        <w:spacing w:line="360" w:lineRule="auto"/>
        <w:rPr>
          <w:rFonts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lang w:eastAsia="zh-CN"/>
        </w:rPr>
        <w:t>横琴出行小程序运营服务采购项目（2025年）</w:t>
      </w:r>
      <w:r>
        <w:rPr>
          <w:rFonts w:hint="eastAsia" w:ascii="宋体" w:hAnsi="宋体"/>
          <w:color w:val="auto"/>
          <w:sz w:val="24"/>
          <w:szCs w:val="24"/>
          <w:highlight w:val="none"/>
        </w:rPr>
        <w:t xml:space="preserve">  </w:t>
      </w:r>
    </w:p>
    <w:p w14:paraId="0D7D1542">
      <w:pPr>
        <w:widowControl/>
        <w:wordWrap w:val="0"/>
        <w:spacing w:line="360" w:lineRule="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项目编号：</w:t>
      </w:r>
      <w:r>
        <w:rPr>
          <w:rFonts w:hint="eastAsia" w:ascii="宋体"/>
          <w:bCs/>
          <w:color w:val="auto"/>
          <w:sz w:val="24"/>
          <w:szCs w:val="24"/>
          <w:highlight w:val="none"/>
          <w:lang w:eastAsia="zh-CN"/>
        </w:rPr>
        <w:t>MCCS202503FW</w:t>
      </w:r>
    </w:p>
    <w:tbl>
      <w:tblPr>
        <w:tblStyle w:val="43"/>
        <w:tblW w:w="9507" w:type="dxa"/>
        <w:tblInd w:w="-19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0"/>
        <w:gridCol w:w="3094"/>
        <w:gridCol w:w="2575"/>
        <w:gridCol w:w="3098"/>
      </w:tblGrid>
      <w:tr w14:paraId="595321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740" w:type="dxa"/>
            <w:shd w:val="clear" w:color="auto" w:fill="EEECE1"/>
            <w:vAlign w:val="center"/>
          </w:tcPr>
          <w:p w14:paraId="1B6134AA">
            <w:pPr>
              <w:ind w:left="-109" w:leftChars="-52" w:right="-113" w:rightChars="-54"/>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3094" w:type="dxa"/>
            <w:shd w:val="clear" w:color="auto" w:fill="EEECE1"/>
            <w:vAlign w:val="center"/>
          </w:tcPr>
          <w:p w14:paraId="067AB0BF">
            <w:pPr>
              <w:jc w:val="center"/>
              <w:rPr>
                <w:rFonts w:ascii="宋体" w:hAnsi="宋体"/>
                <w:color w:val="auto"/>
                <w:sz w:val="24"/>
                <w:szCs w:val="24"/>
                <w:highlight w:val="none"/>
              </w:rPr>
            </w:pPr>
            <w:r>
              <w:rPr>
                <w:rFonts w:hint="eastAsia" w:ascii="宋体" w:hAnsi="宋体"/>
                <w:color w:val="auto"/>
                <w:sz w:val="24"/>
                <w:szCs w:val="24"/>
                <w:highlight w:val="none"/>
              </w:rPr>
              <w:t>竞争性磋商文件条款描述</w:t>
            </w:r>
          </w:p>
        </w:tc>
        <w:tc>
          <w:tcPr>
            <w:tcW w:w="2575" w:type="dxa"/>
            <w:shd w:val="clear" w:color="auto" w:fill="EEECE1"/>
            <w:vAlign w:val="center"/>
          </w:tcPr>
          <w:p w14:paraId="403E2798">
            <w:pPr>
              <w:jc w:val="center"/>
              <w:rPr>
                <w:rFonts w:ascii="宋体" w:hAnsi="宋体"/>
                <w:color w:val="auto"/>
                <w:sz w:val="24"/>
                <w:szCs w:val="24"/>
                <w:highlight w:val="none"/>
              </w:rPr>
            </w:pPr>
            <w:r>
              <w:rPr>
                <w:rFonts w:hint="eastAsia" w:ascii="宋体" w:hAnsi="宋体"/>
                <w:color w:val="auto"/>
                <w:sz w:val="24"/>
                <w:szCs w:val="24"/>
                <w:highlight w:val="none"/>
              </w:rPr>
              <w:t>响应供应商响应描述</w:t>
            </w:r>
          </w:p>
        </w:tc>
        <w:tc>
          <w:tcPr>
            <w:tcW w:w="3098" w:type="dxa"/>
            <w:shd w:val="clear" w:color="auto" w:fill="EEECE1"/>
            <w:vAlign w:val="center"/>
          </w:tcPr>
          <w:p w14:paraId="457EF92F">
            <w:pPr>
              <w:jc w:val="center"/>
              <w:rPr>
                <w:rFonts w:ascii="宋体" w:hAnsi="宋体"/>
                <w:color w:val="auto"/>
                <w:sz w:val="24"/>
                <w:szCs w:val="24"/>
                <w:highlight w:val="none"/>
              </w:rPr>
            </w:pPr>
            <w:r>
              <w:rPr>
                <w:rFonts w:hint="eastAsia" w:ascii="宋体" w:hAnsi="宋体"/>
                <w:color w:val="auto"/>
                <w:sz w:val="24"/>
                <w:szCs w:val="24"/>
                <w:highlight w:val="none"/>
              </w:rPr>
              <w:t>偏离情况说明</w:t>
            </w:r>
          </w:p>
          <w:p w14:paraId="3DFAC3FD">
            <w:pPr>
              <w:jc w:val="center"/>
              <w:rPr>
                <w:rFonts w:ascii="宋体" w:hAnsi="宋体"/>
                <w:color w:val="auto"/>
                <w:sz w:val="24"/>
                <w:szCs w:val="24"/>
                <w:highlight w:val="none"/>
              </w:rPr>
            </w:pPr>
            <w:r>
              <w:rPr>
                <w:rFonts w:hint="eastAsia" w:ascii="宋体" w:hAnsi="宋体"/>
                <w:color w:val="auto"/>
                <w:sz w:val="24"/>
                <w:szCs w:val="24"/>
                <w:highlight w:val="none"/>
              </w:rPr>
              <w:t>（正偏离/完全响应/负偏离）</w:t>
            </w:r>
          </w:p>
        </w:tc>
      </w:tr>
      <w:tr w14:paraId="24E643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740" w:type="dxa"/>
            <w:vAlign w:val="center"/>
          </w:tcPr>
          <w:p w14:paraId="45081764">
            <w:pPr>
              <w:numPr>
                <w:ilvl w:val="0"/>
                <w:numId w:val="24"/>
              </w:numPr>
              <w:autoSpaceDE/>
              <w:autoSpaceDN/>
              <w:adjustRightInd/>
              <w:jc w:val="center"/>
              <w:rPr>
                <w:rFonts w:ascii="宋体" w:hAnsi="宋体"/>
                <w:color w:val="auto"/>
                <w:sz w:val="24"/>
                <w:szCs w:val="24"/>
                <w:highlight w:val="none"/>
              </w:rPr>
            </w:pPr>
          </w:p>
        </w:tc>
        <w:tc>
          <w:tcPr>
            <w:tcW w:w="3094" w:type="dxa"/>
            <w:vAlign w:val="center"/>
          </w:tcPr>
          <w:p w14:paraId="14B3BCEF">
            <w:pPr>
              <w:pStyle w:val="22"/>
              <w:tabs>
                <w:tab w:val="left" w:pos="2340"/>
              </w:tabs>
              <w:rPr>
                <w:rFonts w:hAnsi="宋体"/>
                <w:color w:val="auto"/>
                <w:sz w:val="24"/>
                <w:szCs w:val="24"/>
                <w:highlight w:val="none"/>
              </w:rPr>
            </w:pPr>
            <w:r>
              <w:rPr>
                <w:rFonts w:hint="eastAsia" w:hAnsi="宋体"/>
                <w:color w:val="auto"/>
                <w:sz w:val="24"/>
                <w:szCs w:val="24"/>
                <w:highlight w:val="none"/>
              </w:rPr>
              <w:t>第六章《合同文本》</w:t>
            </w:r>
          </w:p>
        </w:tc>
        <w:tc>
          <w:tcPr>
            <w:tcW w:w="2575" w:type="dxa"/>
            <w:vAlign w:val="center"/>
          </w:tcPr>
          <w:p w14:paraId="07114E60">
            <w:pPr>
              <w:pStyle w:val="22"/>
              <w:tabs>
                <w:tab w:val="left" w:pos="2340"/>
              </w:tabs>
              <w:rPr>
                <w:rFonts w:hAnsi="宋体"/>
                <w:color w:val="auto"/>
                <w:sz w:val="24"/>
                <w:szCs w:val="24"/>
                <w:highlight w:val="none"/>
              </w:rPr>
            </w:pPr>
            <w:r>
              <w:rPr>
                <w:rFonts w:hint="eastAsia" w:hAnsi="宋体"/>
                <w:color w:val="auto"/>
                <w:sz w:val="24"/>
                <w:szCs w:val="24"/>
                <w:highlight w:val="none"/>
              </w:rPr>
              <w:t>第六章《合同文本》的所有条款</w:t>
            </w:r>
          </w:p>
        </w:tc>
        <w:tc>
          <w:tcPr>
            <w:tcW w:w="3098" w:type="dxa"/>
            <w:vAlign w:val="center"/>
          </w:tcPr>
          <w:p w14:paraId="39AE5DD8">
            <w:pPr>
              <w:jc w:val="center"/>
              <w:rPr>
                <w:rFonts w:ascii="宋体" w:hAnsi="宋体"/>
                <w:color w:val="auto"/>
                <w:sz w:val="24"/>
                <w:szCs w:val="24"/>
                <w:highlight w:val="none"/>
              </w:rPr>
            </w:pPr>
            <w:r>
              <w:rPr>
                <w:rFonts w:hint="eastAsia" w:ascii="宋体" w:hAnsi="宋体"/>
                <w:color w:val="auto"/>
                <w:sz w:val="24"/>
                <w:szCs w:val="24"/>
                <w:highlight w:val="none"/>
              </w:rPr>
              <w:t>完全响应</w:t>
            </w:r>
          </w:p>
        </w:tc>
      </w:tr>
      <w:tr w14:paraId="4685A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740" w:type="dxa"/>
            <w:vAlign w:val="center"/>
          </w:tcPr>
          <w:p w14:paraId="44FC801E">
            <w:pPr>
              <w:numPr>
                <w:ilvl w:val="0"/>
                <w:numId w:val="24"/>
              </w:numPr>
              <w:autoSpaceDE/>
              <w:autoSpaceDN/>
              <w:adjustRightInd/>
              <w:jc w:val="center"/>
              <w:rPr>
                <w:rFonts w:ascii="宋体" w:hAnsi="宋体"/>
                <w:color w:val="auto"/>
                <w:sz w:val="24"/>
                <w:szCs w:val="24"/>
                <w:highlight w:val="none"/>
              </w:rPr>
            </w:pPr>
          </w:p>
        </w:tc>
        <w:tc>
          <w:tcPr>
            <w:tcW w:w="3094" w:type="dxa"/>
            <w:vAlign w:val="center"/>
          </w:tcPr>
          <w:p w14:paraId="7B2CC8E7">
            <w:pPr>
              <w:rPr>
                <w:rFonts w:ascii="宋体" w:hAnsi="宋体"/>
                <w:snapToGrid w:val="0"/>
                <w:color w:val="auto"/>
                <w:sz w:val="24"/>
                <w:szCs w:val="24"/>
                <w:highlight w:val="none"/>
              </w:rPr>
            </w:pPr>
          </w:p>
        </w:tc>
        <w:tc>
          <w:tcPr>
            <w:tcW w:w="2575" w:type="dxa"/>
            <w:vAlign w:val="center"/>
          </w:tcPr>
          <w:p w14:paraId="23E02CAE">
            <w:pPr>
              <w:jc w:val="center"/>
              <w:rPr>
                <w:rFonts w:ascii="宋体" w:hAnsi="宋体"/>
                <w:color w:val="auto"/>
                <w:sz w:val="24"/>
                <w:szCs w:val="24"/>
                <w:highlight w:val="none"/>
              </w:rPr>
            </w:pPr>
          </w:p>
        </w:tc>
        <w:tc>
          <w:tcPr>
            <w:tcW w:w="3098" w:type="dxa"/>
            <w:vAlign w:val="center"/>
          </w:tcPr>
          <w:p w14:paraId="29CC86A1">
            <w:pPr>
              <w:jc w:val="center"/>
              <w:rPr>
                <w:rFonts w:ascii="宋体" w:hAnsi="宋体"/>
                <w:color w:val="auto"/>
                <w:sz w:val="24"/>
                <w:szCs w:val="24"/>
                <w:highlight w:val="none"/>
              </w:rPr>
            </w:pPr>
          </w:p>
        </w:tc>
      </w:tr>
      <w:tr w14:paraId="5E8013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740" w:type="dxa"/>
            <w:vAlign w:val="center"/>
          </w:tcPr>
          <w:p w14:paraId="34E52DE2">
            <w:pPr>
              <w:numPr>
                <w:ilvl w:val="0"/>
                <w:numId w:val="24"/>
              </w:numPr>
              <w:autoSpaceDE/>
              <w:autoSpaceDN/>
              <w:adjustRightInd/>
              <w:jc w:val="center"/>
              <w:rPr>
                <w:rFonts w:ascii="宋体" w:hAnsi="宋体"/>
                <w:color w:val="auto"/>
                <w:sz w:val="24"/>
                <w:szCs w:val="24"/>
                <w:highlight w:val="none"/>
              </w:rPr>
            </w:pPr>
          </w:p>
        </w:tc>
        <w:tc>
          <w:tcPr>
            <w:tcW w:w="3094" w:type="dxa"/>
            <w:vAlign w:val="center"/>
          </w:tcPr>
          <w:p w14:paraId="29805451">
            <w:pPr>
              <w:rPr>
                <w:rFonts w:ascii="宋体" w:hAnsi="宋体"/>
                <w:snapToGrid w:val="0"/>
                <w:color w:val="auto"/>
                <w:sz w:val="24"/>
                <w:szCs w:val="24"/>
                <w:highlight w:val="none"/>
              </w:rPr>
            </w:pPr>
          </w:p>
        </w:tc>
        <w:tc>
          <w:tcPr>
            <w:tcW w:w="2575" w:type="dxa"/>
            <w:vAlign w:val="center"/>
          </w:tcPr>
          <w:p w14:paraId="1198D555">
            <w:pPr>
              <w:jc w:val="center"/>
              <w:rPr>
                <w:rFonts w:ascii="宋体" w:hAnsi="宋体"/>
                <w:color w:val="auto"/>
                <w:sz w:val="24"/>
                <w:szCs w:val="24"/>
                <w:highlight w:val="none"/>
              </w:rPr>
            </w:pPr>
          </w:p>
        </w:tc>
        <w:tc>
          <w:tcPr>
            <w:tcW w:w="3098" w:type="dxa"/>
            <w:vAlign w:val="center"/>
          </w:tcPr>
          <w:p w14:paraId="47709EEB">
            <w:pPr>
              <w:jc w:val="center"/>
              <w:rPr>
                <w:rFonts w:ascii="宋体" w:hAnsi="宋体"/>
                <w:color w:val="auto"/>
                <w:sz w:val="24"/>
                <w:szCs w:val="24"/>
                <w:highlight w:val="none"/>
              </w:rPr>
            </w:pPr>
          </w:p>
        </w:tc>
      </w:tr>
      <w:tr w14:paraId="4C683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rPr>
        <w:tc>
          <w:tcPr>
            <w:tcW w:w="740" w:type="dxa"/>
            <w:vAlign w:val="center"/>
          </w:tcPr>
          <w:p w14:paraId="5F0FD7EE">
            <w:pPr>
              <w:numPr>
                <w:ilvl w:val="0"/>
                <w:numId w:val="24"/>
              </w:numPr>
              <w:autoSpaceDE/>
              <w:autoSpaceDN/>
              <w:adjustRightInd/>
              <w:jc w:val="center"/>
              <w:rPr>
                <w:rFonts w:ascii="宋体" w:hAnsi="宋体"/>
                <w:color w:val="auto"/>
                <w:sz w:val="24"/>
                <w:szCs w:val="24"/>
                <w:highlight w:val="none"/>
              </w:rPr>
            </w:pPr>
          </w:p>
        </w:tc>
        <w:tc>
          <w:tcPr>
            <w:tcW w:w="3094" w:type="dxa"/>
            <w:vAlign w:val="center"/>
          </w:tcPr>
          <w:p w14:paraId="7C22E048">
            <w:pPr>
              <w:rPr>
                <w:rFonts w:ascii="宋体" w:hAnsi="宋体"/>
                <w:snapToGrid w:val="0"/>
                <w:color w:val="auto"/>
                <w:sz w:val="24"/>
                <w:szCs w:val="24"/>
                <w:highlight w:val="none"/>
              </w:rPr>
            </w:pPr>
          </w:p>
        </w:tc>
        <w:tc>
          <w:tcPr>
            <w:tcW w:w="2575" w:type="dxa"/>
            <w:vAlign w:val="center"/>
          </w:tcPr>
          <w:p w14:paraId="30517F41">
            <w:pPr>
              <w:jc w:val="center"/>
              <w:rPr>
                <w:rFonts w:ascii="宋体" w:hAnsi="宋体"/>
                <w:color w:val="auto"/>
                <w:sz w:val="24"/>
                <w:szCs w:val="24"/>
                <w:highlight w:val="none"/>
              </w:rPr>
            </w:pPr>
          </w:p>
        </w:tc>
        <w:tc>
          <w:tcPr>
            <w:tcW w:w="3098" w:type="dxa"/>
            <w:vAlign w:val="center"/>
          </w:tcPr>
          <w:p w14:paraId="521C6722">
            <w:pPr>
              <w:jc w:val="center"/>
              <w:rPr>
                <w:rFonts w:ascii="宋体" w:hAnsi="宋体"/>
                <w:color w:val="auto"/>
                <w:sz w:val="24"/>
                <w:szCs w:val="24"/>
                <w:highlight w:val="none"/>
              </w:rPr>
            </w:pPr>
          </w:p>
        </w:tc>
      </w:tr>
      <w:tr w14:paraId="3A74EE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740" w:type="dxa"/>
            <w:vAlign w:val="center"/>
          </w:tcPr>
          <w:p w14:paraId="6AFD4834">
            <w:pPr>
              <w:numPr>
                <w:ilvl w:val="0"/>
                <w:numId w:val="24"/>
              </w:numPr>
              <w:autoSpaceDE/>
              <w:autoSpaceDN/>
              <w:adjustRightInd/>
              <w:jc w:val="center"/>
              <w:rPr>
                <w:rFonts w:ascii="宋体" w:hAnsi="宋体"/>
                <w:color w:val="auto"/>
                <w:sz w:val="24"/>
                <w:szCs w:val="24"/>
                <w:highlight w:val="none"/>
              </w:rPr>
            </w:pPr>
          </w:p>
        </w:tc>
        <w:tc>
          <w:tcPr>
            <w:tcW w:w="3094" w:type="dxa"/>
            <w:vAlign w:val="center"/>
          </w:tcPr>
          <w:p w14:paraId="2A5BE8DF">
            <w:pPr>
              <w:rPr>
                <w:rFonts w:ascii="宋体" w:hAnsi="宋体"/>
                <w:snapToGrid w:val="0"/>
                <w:color w:val="auto"/>
                <w:sz w:val="24"/>
                <w:szCs w:val="24"/>
                <w:highlight w:val="none"/>
              </w:rPr>
            </w:pPr>
          </w:p>
        </w:tc>
        <w:tc>
          <w:tcPr>
            <w:tcW w:w="2575" w:type="dxa"/>
            <w:vAlign w:val="center"/>
          </w:tcPr>
          <w:p w14:paraId="42BB2EEA">
            <w:pPr>
              <w:jc w:val="center"/>
              <w:rPr>
                <w:rFonts w:ascii="宋体" w:hAnsi="宋体"/>
                <w:color w:val="auto"/>
                <w:sz w:val="24"/>
                <w:szCs w:val="24"/>
                <w:highlight w:val="none"/>
              </w:rPr>
            </w:pPr>
          </w:p>
        </w:tc>
        <w:tc>
          <w:tcPr>
            <w:tcW w:w="3098" w:type="dxa"/>
            <w:vAlign w:val="center"/>
          </w:tcPr>
          <w:p w14:paraId="1B7D06E3">
            <w:pPr>
              <w:jc w:val="center"/>
              <w:rPr>
                <w:rFonts w:ascii="宋体" w:hAnsi="宋体"/>
                <w:color w:val="auto"/>
                <w:sz w:val="24"/>
                <w:szCs w:val="24"/>
                <w:highlight w:val="none"/>
              </w:rPr>
            </w:pPr>
          </w:p>
        </w:tc>
      </w:tr>
    </w:tbl>
    <w:p w14:paraId="028D1F0D">
      <w:pPr>
        <w:spacing w:line="500" w:lineRule="exact"/>
        <w:ind w:left="360"/>
        <w:rPr>
          <w:rFonts w:ascii="宋体" w:hAnsi="宋体"/>
          <w:color w:val="auto"/>
          <w:spacing w:val="4"/>
          <w:sz w:val="24"/>
          <w:szCs w:val="24"/>
          <w:highlight w:val="none"/>
        </w:rPr>
      </w:pPr>
    </w:p>
    <w:p w14:paraId="65080484">
      <w:pPr>
        <w:spacing w:line="500" w:lineRule="exact"/>
        <w:rPr>
          <w:rFonts w:ascii="宋体" w:hAnsi="宋体"/>
          <w:color w:val="auto"/>
          <w:sz w:val="24"/>
          <w:szCs w:val="24"/>
          <w:highlight w:val="none"/>
          <w:u w:val="single"/>
        </w:rPr>
      </w:pPr>
      <w:r>
        <w:rPr>
          <w:rFonts w:hint="eastAsia" w:ascii="宋体" w:hAnsi="宋体"/>
          <w:color w:val="auto"/>
          <w:spacing w:val="4"/>
          <w:sz w:val="24"/>
          <w:szCs w:val="24"/>
          <w:highlight w:val="none"/>
        </w:rPr>
        <w:t>响应供应商名称（盖公章）：</w:t>
      </w:r>
      <w:r>
        <w:rPr>
          <w:rFonts w:hint="eastAsia" w:ascii="宋体" w:hAnsi="宋体"/>
          <w:color w:val="auto"/>
          <w:spacing w:val="4"/>
          <w:sz w:val="24"/>
          <w:szCs w:val="24"/>
          <w:highlight w:val="none"/>
          <w:u w:val="single"/>
        </w:rPr>
        <w:t xml:space="preserve">                             </w:t>
      </w:r>
    </w:p>
    <w:p w14:paraId="7EF26407">
      <w:pPr>
        <w:ind w:left="360"/>
        <w:rPr>
          <w:rFonts w:ascii="宋体" w:hAnsi="宋体"/>
          <w:color w:val="auto"/>
          <w:spacing w:val="4"/>
          <w:sz w:val="24"/>
          <w:szCs w:val="24"/>
          <w:highlight w:val="none"/>
        </w:rPr>
      </w:pPr>
    </w:p>
    <w:p w14:paraId="3226EF02">
      <w:pPr>
        <w:spacing w:line="520" w:lineRule="exact"/>
        <w:rPr>
          <w:rFonts w:ascii="宋体" w:hAnsi="宋体"/>
          <w:color w:val="auto"/>
          <w:spacing w:val="4"/>
          <w:sz w:val="24"/>
          <w:szCs w:val="24"/>
          <w:highlight w:val="none"/>
        </w:rPr>
      </w:pPr>
      <w:r>
        <w:rPr>
          <w:rFonts w:hint="eastAsia" w:ascii="宋体" w:hAnsi="宋体"/>
          <w:color w:val="auto"/>
          <w:spacing w:val="4"/>
          <w:sz w:val="24"/>
          <w:szCs w:val="24"/>
          <w:highlight w:val="none"/>
        </w:rPr>
        <w:t>日期：</w:t>
      </w:r>
      <w:r>
        <w:rPr>
          <w:rFonts w:ascii="宋体" w:hAnsi="宋体"/>
          <w:color w:val="auto"/>
          <w:spacing w:val="4"/>
          <w:sz w:val="24"/>
          <w:szCs w:val="24"/>
          <w:highlight w:val="none"/>
          <w:u w:val="single"/>
        </w:rPr>
        <w:t xml:space="preserve">         </w:t>
      </w:r>
    </w:p>
    <w:p w14:paraId="75810830">
      <w:pPr>
        <w:autoSpaceDE/>
        <w:autoSpaceDN/>
        <w:adjustRightInd/>
        <w:spacing w:line="440" w:lineRule="exact"/>
        <w:ind w:left="780"/>
        <w:jc w:val="both"/>
        <w:rPr>
          <w:b/>
          <w:color w:val="auto"/>
          <w:highlight w:val="none"/>
        </w:rPr>
      </w:pPr>
      <w:r>
        <w:rPr>
          <w:rFonts w:ascii="宋体" w:hAnsi="宋体"/>
          <w:color w:val="auto"/>
          <w:highlight w:val="none"/>
        </w:rPr>
        <w:br w:type="page"/>
      </w:r>
    </w:p>
    <w:p w14:paraId="334960CC">
      <w:pPr>
        <w:rPr>
          <w:rFonts w:ascii="黑体" w:hAnsi="黑体" w:eastAsia="黑体"/>
          <w:color w:val="auto"/>
          <w:sz w:val="24"/>
          <w:szCs w:val="24"/>
          <w:highlight w:val="none"/>
        </w:rPr>
      </w:pPr>
    </w:p>
    <w:bookmarkEnd w:id="190"/>
    <w:bookmarkEnd w:id="191"/>
    <w:bookmarkEnd w:id="192"/>
    <w:bookmarkEnd w:id="193"/>
    <w:p w14:paraId="7F08C8FE">
      <w:pPr>
        <w:pStyle w:val="38"/>
        <w:shd w:val="clear" w:color="auto" w:fill="FFFFFF"/>
        <w:spacing w:line="420" w:lineRule="atLeast"/>
        <w:jc w:val="center"/>
        <w:outlineLvl w:val="1"/>
        <w:rPr>
          <w:rFonts w:cs="宋体"/>
          <w:b/>
          <w:color w:val="auto"/>
          <w:kern w:val="2"/>
          <w:sz w:val="32"/>
          <w:szCs w:val="32"/>
          <w:highlight w:val="none"/>
          <w:lang w:val="zh-CN"/>
        </w:rPr>
      </w:pPr>
      <w:bookmarkStart w:id="194" w:name="_Toc435514875"/>
      <w:bookmarkStart w:id="195" w:name="_Toc435515315"/>
      <w:bookmarkStart w:id="196" w:name="_Toc410738987"/>
      <w:bookmarkStart w:id="197" w:name="_Toc416770265"/>
      <w:bookmarkStart w:id="198" w:name="_Toc410736188"/>
      <w:bookmarkStart w:id="199" w:name="_Toc416771375"/>
      <w:r>
        <w:rPr>
          <w:rFonts w:hint="eastAsia" w:cs="宋体"/>
          <w:b/>
          <w:color w:val="auto"/>
          <w:kern w:val="2"/>
          <w:sz w:val="32"/>
          <w:szCs w:val="32"/>
          <w:highlight w:val="none"/>
          <w:lang w:val="zh-CN"/>
        </w:rPr>
        <w:t xml:space="preserve">中小企业声明函（工程、服务） </w:t>
      </w:r>
    </w:p>
    <w:p w14:paraId="7FDA3342">
      <w:pPr>
        <w:spacing w:line="360" w:lineRule="auto"/>
        <w:ind w:firstLine="480" w:firstLineChars="200"/>
        <w:rPr>
          <w:rFonts w:ascii="宋体" w:hAnsi="宋体" w:cs="宋体"/>
          <w:color w:val="auto"/>
          <w:sz w:val="24"/>
          <w:highlight w:val="none"/>
        </w:rPr>
      </w:pPr>
    </w:p>
    <w:p w14:paraId="713E5F9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本公司（联合体）郑重声明，根据《政府采购促进中小企业发展</w:t>
      </w:r>
      <w:r>
        <w:rPr>
          <w:rFonts w:hint="eastAsia" w:ascii="宋体" w:hAnsi="宋体" w:cs="宋体"/>
          <w:color w:val="auto"/>
          <w:sz w:val="24"/>
          <w:szCs w:val="24"/>
          <w:highlight w:val="none"/>
          <w:lang w:eastAsia="zh-CN"/>
        </w:rPr>
        <w:t>管</w:t>
      </w:r>
      <w:r>
        <w:rPr>
          <w:rFonts w:hint="eastAsia" w:ascii="宋体" w:hAnsi="宋体" w:cs="宋体"/>
          <w:color w:val="auto"/>
          <w:sz w:val="24"/>
          <w:szCs w:val="24"/>
          <w:highlight w:val="none"/>
        </w:rPr>
        <w:t>理办法》（财库﹝2020﹞46 号）的规定，本公司（联合体）参加</w:t>
      </w:r>
      <w:r>
        <w:rPr>
          <w:rFonts w:hint="eastAsia" w:ascii="宋体" w:hAnsi="宋体" w:cs="宋体"/>
          <w:color w:val="auto"/>
          <w:sz w:val="24"/>
          <w:szCs w:val="24"/>
          <w:highlight w:val="none"/>
          <w:u w:val="single"/>
        </w:rPr>
        <w:t>（单位名称）</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rPr>
        <w:t>采购活动，提供的货物全部由符合政策要求的中小企业制造。相关企业（含联合体中的中小企业、签订分包意向协议的中小企业）的具体情况如下：</w:t>
      </w:r>
    </w:p>
    <w:p w14:paraId="4E376BB1">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 xml:space="preserve"> （标的名称） </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磋商文件</w:t>
      </w:r>
      <w:r>
        <w:rPr>
          <w:rFonts w:hint="eastAsia" w:ascii="宋体" w:hAnsi="宋体" w:cs="宋体"/>
          <w:color w:val="auto"/>
          <w:sz w:val="24"/>
          <w:szCs w:val="24"/>
          <w:highlight w:val="none"/>
          <w:u w:val="single"/>
        </w:rPr>
        <w:t>中明确的所属行业）</w:t>
      </w:r>
      <w:r>
        <w:rPr>
          <w:rFonts w:hint="eastAsia" w:ascii="宋体" w:hAnsi="宋体" w:cs="宋体"/>
          <w:color w:val="auto"/>
          <w:sz w:val="24"/>
          <w:szCs w:val="24"/>
          <w:highlight w:val="none"/>
        </w:rPr>
        <w:t>行业；承建（承接）企业为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人，营业收入为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万元，属于</w:t>
      </w:r>
      <w:r>
        <w:rPr>
          <w:rFonts w:hint="eastAsia" w:ascii="宋体" w:hAnsi="宋体" w:cs="宋体"/>
          <w:color w:val="auto"/>
          <w:sz w:val="24"/>
          <w:szCs w:val="24"/>
          <w:highlight w:val="none"/>
          <w:u w:val="single"/>
        </w:rPr>
        <w:t>（中型企业、小型企业、微型企业）</w:t>
      </w:r>
      <w:r>
        <w:rPr>
          <w:rFonts w:hint="eastAsia" w:ascii="宋体" w:hAnsi="宋体" w:cs="宋体"/>
          <w:color w:val="auto"/>
          <w:sz w:val="24"/>
          <w:szCs w:val="24"/>
          <w:highlight w:val="none"/>
        </w:rPr>
        <w:t>；</w:t>
      </w:r>
    </w:p>
    <w:p w14:paraId="2BE3E3B3">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 xml:space="preserve"> （标的名称） </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磋商文件</w:t>
      </w:r>
      <w:r>
        <w:rPr>
          <w:rFonts w:hint="eastAsia" w:ascii="宋体" w:hAnsi="宋体" w:cs="宋体"/>
          <w:color w:val="auto"/>
          <w:sz w:val="24"/>
          <w:szCs w:val="24"/>
          <w:highlight w:val="none"/>
          <w:u w:val="single"/>
        </w:rPr>
        <w:t>中明确的所属行业）</w:t>
      </w:r>
      <w:r>
        <w:rPr>
          <w:rFonts w:hint="eastAsia" w:ascii="宋体" w:hAnsi="宋体" w:cs="宋体"/>
          <w:color w:val="auto"/>
          <w:sz w:val="24"/>
          <w:szCs w:val="24"/>
          <w:highlight w:val="none"/>
        </w:rPr>
        <w:t>行业；承建（承接）企业为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人，营业收入为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万元，属于</w:t>
      </w:r>
      <w:r>
        <w:rPr>
          <w:rFonts w:hint="eastAsia" w:ascii="宋体" w:hAnsi="宋体" w:cs="宋体"/>
          <w:color w:val="auto"/>
          <w:sz w:val="24"/>
          <w:szCs w:val="24"/>
          <w:highlight w:val="none"/>
          <w:u w:val="single"/>
        </w:rPr>
        <w:t>（中型企业、小型企业、微型企业）</w:t>
      </w:r>
      <w:r>
        <w:rPr>
          <w:rFonts w:hint="eastAsia" w:ascii="宋体" w:hAnsi="宋体" w:cs="宋体"/>
          <w:color w:val="auto"/>
          <w:sz w:val="24"/>
          <w:szCs w:val="24"/>
          <w:highlight w:val="none"/>
        </w:rPr>
        <w:t>；</w:t>
      </w:r>
    </w:p>
    <w:p w14:paraId="75151E94">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w:t>
      </w:r>
    </w:p>
    <w:p w14:paraId="1C60DACA">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14:paraId="223EE957">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本企业对上述声明内容的真实性负责。如有虚假，将依法承担相应责任。</w:t>
      </w:r>
    </w:p>
    <w:p w14:paraId="06268C88">
      <w:pPr>
        <w:spacing w:line="360" w:lineRule="auto"/>
        <w:rPr>
          <w:rFonts w:ascii="宋体" w:hAnsi="宋体" w:cs="宋体"/>
          <w:color w:val="auto"/>
          <w:sz w:val="24"/>
          <w:szCs w:val="24"/>
          <w:highlight w:val="none"/>
        </w:rPr>
      </w:pPr>
    </w:p>
    <w:p w14:paraId="49D2AA78">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企业名称（盖章）：</w:t>
      </w:r>
    </w:p>
    <w:p w14:paraId="4350D0C7">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日期：</w:t>
      </w:r>
    </w:p>
    <w:p w14:paraId="0BDE68A6">
      <w:pPr>
        <w:widowControl/>
        <w:spacing w:line="360" w:lineRule="auto"/>
        <w:rPr>
          <w:rFonts w:ascii="宋体" w:hAnsi="宋体"/>
          <w:color w:val="auto"/>
          <w:sz w:val="24"/>
          <w:szCs w:val="24"/>
          <w:highlight w:val="none"/>
        </w:rPr>
      </w:pPr>
    </w:p>
    <w:p w14:paraId="576D51A2">
      <w:pPr>
        <w:spacing w:line="360" w:lineRule="auto"/>
        <w:jc w:val="both"/>
        <w:rPr>
          <w:rFonts w:ascii="宋体" w:hAnsi="宋体"/>
          <w:b/>
          <w:bCs/>
          <w:color w:val="auto"/>
          <w:sz w:val="24"/>
          <w:szCs w:val="24"/>
          <w:highlight w:val="none"/>
        </w:rPr>
      </w:pPr>
      <w:r>
        <w:rPr>
          <w:rFonts w:hint="eastAsia" w:ascii="宋体" w:hAnsi="宋体"/>
          <w:b/>
          <w:bCs/>
          <w:color w:val="auto"/>
          <w:sz w:val="24"/>
          <w:szCs w:val="24"/>
          <w:highlight w:val="none"/>
        </w:rPr>
        <w:t xml:space="preserve">注：1：从业人员、营业收入、资产总额填报上一年度数据，无上一年度数据的新成立企业可不填报。 </w:t>
      </w:r>
    </w:p>
    <w:p w14:paraId="62CEA1EC">
      <w:pPr>
        <w:spacing w:line="360" w:lineRule="auto"/>
        <w:ind w:firstLine="482" w:firstLineChars="200"/>
        <w:jc w:val="both"/>
        <w:rPr>
          <w:rFonts w:ascii="宋体" w:hAnsi="宋体"/>
          <w:color w:val="auto"/>
          <w:sz w:val="24"/>
          <w:szCs w:val="24"/>
          <w:highlight w:val="none"/>
        </w:rPr>
      </w:pPr>
      <w:r>
        <w:rPr>
          <w:rFonts w:hint="eastAsia" w:ascii="宋体" w:hAnsi="宋体"/>
          <w:b/>
          <w:bCs/>
          <w:color w:val="auto"/>
          <w:sz w:val="24"/>
          <w:szCs w:val="24"/>
          <w:highlight w:val="none"/>
        </w:rPr>
        <w:t>2：供应商应当自行核实是否属于小微企业，并认真填写声明函，若有虚假将追究其责任。</w:t>
      </w:r>
    </w:p>
    <w:bookmarkEnd w:id="194"/>
    <w:bookmarkEnd w:id="195"/>
    <w:p w14:paraId="596150C4">
      <w:pPr>
        <w:spacing w:line="360" w:lineRule="auto"/>
        <w:ind w:firstLine="420" w:firstLineChars="200"/>
        <w:jc w:val="center"/>
        <w:rPr>
          <w:rFonts w:ascii="宋体" w:hAnsi="宋体"/>
          <w:color w:val="auto"/>
          <w:highlight w:val="none"/>
        </w:rPr>
      </w:pPr>
    </w:p>
    <w:p w14:paraId="32DA0CA5">
      <w:pPr>
        <w:rPr>
          <w:rFonts w:ascii="黑体" w:hAnsi="黑体" w:eastAsia="黑体"/>
          <w:color w:val="auto"/>
          <w:sz w:val="24"/>
          <w:szCs w:val="24"/>
          <w:highlight w:val="none"/>
        </w:rPr>
      </w:pPr>
      <w:r>
        <w:rPr>
          <w:color w:val="auto"/>
          <w:highlight w:val="none"/>
        </w:rPr>
        <w:br w:type="page"/>
      </w:r>
      <w:r>
        <w:rPr>
          <w:rFonts w:hint="eastAsia" w:ascii="黑体" w:hAnsi="黑体" w:eastAsia="黑体"/>
          <w:color w:val="auto"/>
          <w:sz w:val="24"/>
          <w:szCs w:val="24"/>
          <w:highlight w:val="none"/>
        </w:rPr>
        <w:t>（说明：如响应供应商不属于监狱企业无须提供）</w:t>
      </w:r>
    </w:p>
    <w:p w14:paraId="0E6F6BB7">
      <w:pPr>
        <w:pStyle w:val="38"/>
        <w:shd w:val="clear" w:color="auto" w:fill="FFFFFF"/>
        <w:spacing w:line="420" w:lineRule="atLeast"/>
        <w:jc w:val="center"/>
        <w:outlineLvl w:val="1"/>
        <w:rPr>
          <w:rFonts w:cs="宋体"/>
          <w:b/>
          <w:color w:val="auto"/>
          <w:kern w:val="2"/>
          <w:sz w:val="32"/>
          <w:szCs w:val="32"/>
          <w:highlight w:val="none"/>
          <w:lang w:val="zh-CN"/>
        </w:rPr>
      </w:pPr>
      <w:r>
        <w:rPr>
          <w:rFonts w:hint="eastAsia" w:cs="宋体"/>
          <w:b/>
          <w:color w:val="auto"/>
          <w:kern w:val="2"/>
          <w:sz w:val="32"/>
          <w:szCs w:val="32"/>
          <w:highlight w:val="none"/>
          <w:lang w:val="zh-CN"/>
        </w:rPr>
        <w:t>监狱企业的证明文件</w:t>
      </w:r>
    </w:p>
    <w:p w14:paraId="4146AFB1">
      <w:pPr>
        <w:spacing w:line="440" w:lineRule="exact"/>
        <w:rPr>
          <w:color w:val="auto"/>
          <w:sz w:val="24"/>
          <w:szCs w:val="24"/>
          <w:highlight w:val="none"/>
        </w:rPr>
      </w:pPr>
      <w:r>
        <w:rPr>
          <w:rFonts w:hint="eastAsia"/>
          <w:color w:val="auto"/>
          <w:sz w:val="24"/>
          <w:szCs w:val="24"/>
          <w:highlight w:val="none"/>
        </w:rPr>
        <w:t>说明：监狱企业参加政府采购活动时，应当提供由省级以上监狱管理局、戒毒管理局（含新疆生产建设兵团）出具的属于监狱企业的证明文件，并加盖响应供应商单位公章。</w:t>
      </w:r>
    </w:p>
    <w:p w14:paraId="597E5803">
      <w:pPr>
        <w:spacing w:line="440" w:lineRule="exact"/>
        <w:rPr>
          <w:color w:val="auto"/>
          <w:highlight w:val="none"/>
          <w:u w:val="single"/>
        </w:rPr>
      </w:pPr>
    </w:p>
    <w:p w14:paraId="31695ACF">
      <w:pPr>
        <w:rPr>
          <w:rFonts w:ascii="黑体" w:hAnsi="黑体" w:eastAsia="黑体"/>
          <w:color w:val="auto"/>
          <w:sz w:val="24"/>
          <w:szCs w:val="24"/>
          <w:highlight w:val="none"/>
        </w:rPr>
      </w:pPr>
    </w:p>
    <w:p w14:paraId="3BC35B93">
      <w:pPr>
        <w:rPr>
          <w:rFonts w:ascii="黑体" w:hAnsi="黑体" w:eastAsia="黑体"/>
          <w:color w:val="auto"/>
          <w:sz w:val="24"/>
          <w:szCs w:val="24"/>
          <w:highlight w:val="none"/>
        </w:rPr>
      </w:pPr>
      <w:r>
        <w:rPr>
          <w:rFonts w:hint="eastAsia" w:ascii="黑体" w:hAnsi="黑体" w:eastAsia="黑体"/>
          <w:color w:val="auto"/>
          <w:sz w:val="24"/>
          <w:szCs w:val="24"/>
          <w:highlight w:val="none"/>
        </w:rPr>
        <w:t>（说明：如响应供应商不属于残疾人福利性单位无须提供）</w:t>
      </w:r>
    </w:p>
    <w:p w14:paraId="1492B8AC">
      <w:pPr>
        <w:pStyle w:val="38"/>
        <w:shd w:val="clear" w:color="auto" w:fill="FFFFFF"/>
        <w:spacing w:line="420" w:lineRule="atLeast"/>
        <w:jc w:val="center"/>
        <w:outlineLvl w:val="1"/>
        <w:rPr>
          <w:rFonts w:cs="宋体"/>
          <w:b/>
          <w:color w:val="auto"/>
          <w:kern w:val="2"/>
          <w:sz w:val="32"/>
          <w:szCs w:val="32"/>
          <w:highlight w:val="none"/>
          <w:lang w:val="zh-CN"/>
        </w:rPr>
      </w:pPr>
      <w:bookmarkStart w:id="200" w:name="OLE_LINK13"/>
      <w:bookmarkStart w:id="201" w:name="OLE_LINK14"/>
      <w:r>
        <w:rPr>
          <w:rFonts w:hint="eastAsia" w:cs="宋体"/>
          <w:b/>
          <w:color w:val="auto"/>
          <w:kern w:val="2"/>
          <w:sz w:val="32"/>
          <w:szCs w:val="32"/>
          <w:highlight w:val="none"/>
          <w:lang w:val="zh-CN"/>
        </w:rPr>
        <w:t>残疾人福利性单位声明函</w:t>
      </w:r>
      <w:bookmarkEnd w:id="200"/>
      <w:bookmarkEnd w:id="201"/>
    </w:p>
    <w:p w14:paraId="545DC60D">
      <w:pPr>
        <w:spacing w:line="588" w:lineRule="exact"/>
        <w:ind w:firstLine="504" w:firstLineChars="200"/>
        <w:rPr>
          <w:rFonts w:ascii="宋体" w:hAnsi="宋体"/>
          <w:color w:val="auto"/>
          <w:spacing w:val="6"/>
          <w:sz w:val="24"/>
          <w:szCs w:val="24"/>
          <w:highlight w:val="none"/>
        </w:rPr>
      </w:pPr>
      <w:r>
        <w:rPr>
          <w:rFonts w:hint="eastAsia" w:ascii="宋体" w:hAnsi="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color w:val="auto"/>
          <w:sz w:val="24"/>
          <w:szCs w:val="24"/>
          <w:highlight w:val="none"/>
        </w:rPr>
        <w:t>〔2017〕141</w:t>
      </w:r>
      <w:r>
        <w:rPr>
          <w:rFonts w:hint="eastAsia" w:ascii="宋体" w:hAnsi="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07BBDEE">
      <w:pPr>
        <w:spacing w:line="588" w:lineRule="exact"/>
        <w:ind w:firstLine="504" w:firstLineChars="200"/>
        <w:rPr>
          <w:rFonts w:ascii="宋体" w:hAnsi="宋体"/>
          <w:color w:val="auto"/>
          <w:spacing w:val="6"/>
          <w:sz w:val="24"/>
          <w:szCs w:val="24"/>
          <w:highlight w:val="none"/>
        </w:rPr>
      </w:pPr>
      <w:r>
        <w:rPr>
          <w:rFonts w:hint="eastAsia" w:ascii="宋体" w:hAnsi="宋体"/>
          <w:color w:val="auto"/>
          <w:spacing w:val="6"/>
          <w:sz w:val="24"/>
          <w:szCs w:val="24"/>
          <w:highlight w:val="none"/>
        </w:rPr>
        <w:t>本单位对上述声明的真实性负责。如有虚假，将依法承担相应责任。</w:t>
      </w:r>
    </w:p>
    <w:p w14:paraId="54DA23E4">
      <w:pPr>
        <w:tabs>
          <w:tab w:val="left" w:pos="4860"/>
        </w:tabs>
        <w:spacing w:line="588" w:lineRule="exact"/>
        <w:ind w:right="1560" w:firstLine="504" w:firstLineChars="200"/>
        <w:jc w:val="right"/>
        <w:rPr>
          <w:rFonts w:ascii="宋体" w:hAnsi="宋体"/>
          <w:color w:val="auto"/>
          <w:spacing w:val="6"/>
          <w:sz w:val="24"/>
          <w:szCs w:val="24"/>
          <w:highlight w:val="none"/>
        </w:rPr>
      </w:pPr>
      <w:r>
        <w:rPr>
          <w:rFonts w:hint="eastAsia" w:ascii="宋体" w:hAnsi="宋体"/>
          <w:color w:val="auto"/>
          <w:spacing w:val="6"/>
          <w:sz w:val="24"/>
          <w:szCs w:val="24"/>
          <w:highlight w:val="none"/>
        </w:rPr>
        <w:t>单位名称（盖章）：</w:t>
      </w:r>
    </w:p>
    <w:p w14:paraId="52534C30">
      <w:pPr>
        <w:tabs>
          <w:tab w:val="left" w:pos="4860"/>
        </w:tabs>
        <w:spacing w:line="588" w:lineRule="exact"/>
        <w:ind w:right="1560" w:firstLine="504" w:firstLineChars="200"/>
        <w:jc w:val="right"/>
        <w:rPr>
          <w:rFonts w:ascii="宋体" w:hAnsi="宋体"/>
          <w:color w:val="auto"/>
          <w:spacing w:val="6"/>
          <w:sz w:val="24"/>
          <w:szCs w:val="24"/>
          <w:highlight w:val="none"/>
        </w:rPr>
      </w:pPr>
      <w:r>
        <w:rPr>
          <w:rFonts w:hint="eastAsia" w:ascii="宋体" w:hAnsi="宋体"/>
          <w:color w:val="auto"/>
          <w:spacing w:val="6"/>
          <w:sz w:val="24"/>
          <w:szCs w:val="24"/>
          <w:highlight w:val="none"/>
        </w:rPr>
        <w:t>日  期：</w:t>
      </w:r>
    </w:p>
    <w:p w14:paraId="56DDA9B2">
      <w:pPr>
        <w:autoSpaceDE/>
        <w:autoSpaceDN/>
        <w:adjustRightInd/>
        <w:spacing w:after="100" w:afterAutospacing="1" w:line="440" w:lineRule="exact"/>
        <w:jc w:val="both"/>
        <w:rPr>
          <w:b/>
          <w:color w:val="auto"/>
          <w:sz w:val="24"/>
          <w:szCs w:val="24"/>
          <w:highlight w:val="none"/>
        </w:rPr>
      </w:pPr>
      <w:r>
        <w:rPr>
          <w:rFonts w:hint="eastAsia"/>
          <w:b/>
          <w:color w:val="auto"/>
          <w:sz w:val="24"/>
          <w:szCs w:val="24"/>
          <w:highlight w:val="none"/>
        </w:rPr>
        <w:t>注：本函未填写或未勾选视作未做声明。</w:t>
      </w:r>
    </w:p>
    <w:p w14:paraId="2F874DBB">
      <w:pPr>
        <w:rPr>
          <w:rFonts w:hAnsi="Arial"/>
          <w:color w:val="auto"/>
          <w:highlight w:val="none"/>
        </w:rPr>
      </w:pPr>
    </w:p>
    <w:p w14:paraId="64DF0660">
      <w:pPr>
        <w:rPr>
          <w:rFonts w:hAnsi="Arial"/>
          <w:color w:val="auto"/>
          <w:highlight w:val="none"/>
        </w:rPr>
      </w:pPr>
    </w:p>
    <w:p w14:paraId="3A04E8AE">
      <w:pPr>
        <w:pStyle w:val="38"/>
        <w:pageBreakBefore/>
        <w:shd w:val="clear" w:color="auto" w:fill="FFFFFF"/>
        <w:spacing w:line="420" w:lineRule="atLeast"/>
        <w:jc w:val="center"/>
        <w:outlineLvl w:val="1"/>
        <w:rPr>
          <w:rFonts w:cs="宋体"/>
          <w:b/>
          <w:color w:val="auto"/>
          <w:kern w:val="2"/>
          <w:sz w:val="32"/>
          <w:szCs w:val="32"/>
          <w:highlight w:val="none"/>
          <w:lang w:val="zh-CN"/>
        </w:rPr>
      </w:pPr>
      <w:r>
        <w:rPr>
          <w:rFonts w:hint="eastAsia" w:cs="宋体"/>
          <w:b/>
          <w:color w:val="auto"/>
          <w:kern w:val="2"/>
          <w:sz w:val="32"/>
          <w:szCs w:val="32"/>
          <w:highlight w:val="none"/>
          <w:lang w:val="zh-CN"/>
        </w:rPr>
        <w:t>政策适用性说明（如有）</w:t>
      </w:r>
    </w:p>
    <w:p w14:paraId="277FB05B">
      <w:pPr>
        <w:widowControl/>
        <w:wordWrap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lang w:eastAsia="zh-CN"/>
        </w:rPr>
        <w:t>横琴出行小程序运营服务采购项目（2025年）</w:t>
      </w:r>
      <w:r>
        <w:rPr>
          <w:rFonts w:hint="eastAsia" w:ascii="宋体" w:hAnsi="宋体" w:cs="宋体"/>
          <w:color w:val="auto"/>
          <w:sz w:val="24"/>
          <w:szCs w:val="24"/>
          <w:highlight w:val="none"/>
        </w:rPr>
        <w:t xml:space="preserve">  </w:t>
      </w:r>
    </w:p>
    <w:p w14:paraId="280E3147">
      <w:pPr>
        <w:widowControl/>
        <w:wordWrap w:val="0"/>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项目编号：</w:t>
      </w:r>
      <w:r>
        <w:rPr>
          <w:rFonts w:hint="eastAsia" w:ascii="宋体" w:hAnsi="宋体" w:cs="宋体"/>
          <w:bCs/>
          <w:color w:val="auto"/>
          <w:sz w:val="24"/>
          <w:szCs w:val="24"/>
          <w:highlight w:val="none"/>
          <w:lang w:eastAsia="zh-CN"/>
        </w:rPr>
        <w:t>MCCS202503FW</w:t>
      </w:r>
    </w:p>
    <w:p w14:paraId="13A78EC4">
      <w:pPr>
        <w:widowControl/>
        <w:spacing w:line="360" w:lineRule="auto"/>
        <w:ind w:firstLine="480" w:firstLineChars="200"/>
        <w:rPr>
          <w:rFonts w:ascii="宋体" w:hAnsi="宋体" w:cs="宋体"/>
          <w:color w:val="auto"/>
          <w:sz w:val="24"/>
          <w:szCs w:val="24"/>
          <w:highlight w:val="none"/>
        </w:rPr>
      </w:pPr>
    </w:p>
    <w:p w14:paraId="1F2DEC0E">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按照政府采购有关政策的要求，在本次的技术方案中，采用符合政策的小型或微型企业产品、节能产品、环保标志产品，主要产品与核心技术介绍说明如下：</w:t>
      </w:r>
    </w:p>
    <w:tbl>
      <w:tblPr>
        <w:tblStyle w:val="43"/>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584"/>
        <w:gridCol w:w="1250"/>
        <w:gridCol w:w="1250"/>
        <w:gridCol w:w="1250"/>
        <w:gridCol w:w="1250"/>
        <w:gridCol w:w="1250"/>
        <w:gridCol w:w="1254"/>
      </w:tblGrid>
      <w:tr w14:paraId="0C2F8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767" w:type="dxa"/>
          </w:tcPr>
          <w:p w14:paraId="3009EAB2">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p w14:paraId="6E8B5F4C">
            <w:pPr>
              <w:jc w:val="center"/>
              <w:rPr>
                <w:rFonts w:ascii="宋体" w:hAnsi="宋体" w:cs="宋体"/>
                <w:color w:val="auto"/>
                <w:sz w:val="24"/>
                <w:szCs w:val="24"/>
                <w:highlight w:val="none"/>
                <w:lang w:val="en-GB"/>
              </w:rPr>
            </w:pPr>
          </w:p>
        </w:tc>
        <w:tc>
          <w:tcPr>
            <w:tcW w:w="1584" w:type="dxa"/>
          </w:tcPr>
          <w:p w14:paraId="0C86BBB2">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主要产品/技术名称（规格型号、注册商标）</w:t>
            </w:r>
          </w:p>
          <w:p w14:paraId="0AAB242A">
            <w:pPr>
              <w:jc w:val="center"/>
              <w:rPr>
                <w:rFonts w:ascii="宋体" w:hAnsi="宋体" w:cs="宋体"/>
                <w:color w:val="auto"/>
                <w:sz w:val="24"/>
                <w:szCs w:val="24"/>
                <w:highlight w:val="none"/>
                <w:lang w:val="en-GB"/>
              </w:rPr>
            </w:pPr>
          </w:p>
        </w:tc>
        <w:tc>
          <w:tcPr>
            <w:tcW w:w="1250" w:type="dxa"/>
          </w:tcPr>
          <w:p w14:paraId="192CA4AB">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制造商</w:t>
            </w:r>
          </w:p>
          <w:p w14:paraId="553EBFB8">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(开发商)</w:t>
            </w:r>
          </w:p>
          <w:p w14:paraId="662D9AF7">
            <w:pPr>
              <w:jc w:val="center"/>
              <w:rPr>
                <w:rFonts w:ascii="宋体" w:hAnsi="宋体" w:cs="宋体"/>
                <w:color w:val="auto"/>
                <w:sz w:val="24"/>
                <w:szCs w:val="24"/>
                <w:highlight w:val="none"/>
                <w:lang w:val="en-GB"/>
              </w:rPr>
            </w:pPr>
          </w:p>
        </w:tc>
        <w:tc>
          <w:tcPr>
            <w:tcW w:w="1250" w:type="dxa"/>
          </w:tcPr>
          <w:p w14:paraId="4FF59549">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制造商企</w:t>
            </w:r>
          </w:p>
          <w:p w14:paraId="7F3285C6">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业类型</w:t>
            </w:r>
          </w:p>
          <w:p w14:paraId="05D3451A">
            <w:pPr>
              <w:jc w:val="center"/>
              <w:rPr>
                <w:rFonts w:ascii="宋体" w:hAnsi="宋体" w:cs="宋体"/>
                <w:color w:val="auto"/>
                <w:sz w:val="24"/>
                <w:szCs w:val="24"/>
                <w:highlight w:val="none"/>
                <w:lang w:val="en-GB"/>
              </w:rPr>
            </w:pPr>
          </w:p>
        </w:tc>
        <w:tc>
          <w:tcPr>
            <w:tcW w:w="1250" w:type="dxa"/>
          </w:tcPr>
          <w:p w14:paraId="155DD73B">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节能</w:t>
            </w:r>
          </w:p>
          <w:p w14:paraId="54732E64">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产品</w:t>
            </w:r>
          </w:p>
          <w:p w14:paraId="6CE12777">
            <w:pPr>
              <w:jc w:val="center"/>
              <w:rPr>
                <w:rFonts w:ascii="宋体" w:hAnsi="宋体" w:cs="宋体"/>
                <w:color w:val="auto"/>
                <w:sz w:val="24"/>
                <w:szCs w:val="24"/>
                <w:highlight w:val="none"/>
                <w:lang w:val="en-GB"/>
              </w:rPr>
            </w:pPr>
          </w:p>
        </w:tc>
        <w:tc>
          <w:tcPr>
            <w:tcW w:w="1250" w:type="dxa"/>
          </w:tcPr>
          <w:p w14:paraId="040D7C47">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环保标志</w:t>
            </w:r>
          </w:p>
          <w:p w14:paraId="2D860445">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产品</w:t>
            </w:r>
          </w:p>
          <w:p w14:paraId="07B0984D">
            <w:pPr>
              <w:jc w:val="center"/>
              <w:rPr>
                <w:rFonts w:ascii="宋体" w:hAnsi="宋体" w:cs="宋体"/>
                <w:color w:val="auto"/>
                <w:sz w:val="24"/>
                <w:szCs w:val="24"/>
                <w:highlight w:val="none"/>
                <w:lang w:val="en-GB"/>
              </w:rPr>
            </w:pPr>
          </w:p>
        </w:tc>
        <w:tc>
          <w:tcPr>
            <w:tcW w:w="1250" w:type="dxa"/>
          </w:tcPr>
          <w:p w14:paraId="183682CB">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认证证书</w:t>
            </w:r>
          </w:p>
          <w:p w14:paraId="27623B3A">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编号</w:t>
            </w:r>
          </w:p>
          <w:p w14:paraId="2E11B3B3">
            <w:pPr>
              <w:jc w:val="center"/>
              <w:rPr>
                <w:rFonts w:ascii="宋体" w:hAnsi="宋体" w:cs="宋体"/>
                <w:color w:val="auto"/>
                <w:sz w:val="24"/>
                <w:szCs w:val="24"/>
                <w:highlight w:val="none"/>
                <w:lang w:val="en-GB"/>
              </w:rPr>
            </w:pPr>
          </w:p>
        </w:tc>
        <w:tc>
          <w:tcPr>
            <w:tcW w:w="1254" w:type="dxa"/>
          </w:tcPr>
          <w:p w14:paraId="08312D4D">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该产品报价在总报价中占比（%）</w:t>
            </w:r>
          </w:p>
          <w:p w14:paraId="4F1CD98F">
            <w:pPr>
              <w:jc w:val="center"/>
              <w:rPr>
                <w:rFonts w:ascii="宋体" w:hAnsi="宋体" w:cs="宋体"/>
                <w:color w:val="auto"/>
                <w:sz w:val="24"/>
                <w:szCs w:val="24"/>
                <w:highlight w:val="none"/>
                <w:lang w:val="en-GB"/>
              </w:rPr>
            </w:pPr>
          </w:p>
        </w:tc>
      </w:tr>
      <w:tr w14:paraId="5FD23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14:paraId="34515537">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584" w:type="dxa"/>
          </w:tcPr>
          <w:p w14:paraId="7442F06A">
            <w:pPr>
              <w:spacing w:line="360" w:lineRule="auto"/>
              <w:rPr>
                <w:rFonts w:ascii="宋体" w:hAnsi="宋体" w:cs="宋体"/>
                <w:color w:val="auto"/>
                <w:sz w:val="24"/>
                <w:szCs w:val="24"/>
                <w:highlight w:val="none"/>
                <w:lang w:val="en-GB"/>
              </w:rPr>
            </w:pPr>
          </w:p>
        </w:tc>
        <w:tc>
          <w:tcPr>
            <w:tcW w:w="1250" w:type="dxa"/>
          </w:tcPr>
          <w:p w14:paraId="55569892">
            <w:pPr>
              <w:spacing w:line="360" w:lineRule="auto"/>
              <w:rPr>
                <w:rFonts w:ascii="宋体" w:hAnsi="宋体" w:cs="宋体"/>
                <w:color w:val="auto"/>
                <w:sz w:val="24"/>
                <w:szCs w:val="24"/>
                <w:highlight w:val="none"/>
                <w:lang w:val="en-GB"/>
              </w:rPr>
            </w:pPr>
          </w:p>
        </w:tc>
        <w:tc>
          <w:tcPr>
            <w:tcW w:w="1250" w:type="dxa"/>
          </w:tcPr>
          <w:p w14:paraId="6F949E7B">
            <w:pPr>
              <w:spacing w:line="360" w:lineRule="auto"/>
              <w:rPr>
                <w:rFonts w:ascii="宋体" w:hAnsi="宋体" w:cs="宋体"/>
                <w:color w:val="auto"/>
                <w:sz w:val="24"/>
                <w:szCs w:val="24"/>
                <w:highlight w:val="none"/>
                <w:lang w:val="en-GB"/>
              </w:rPr>
            </w:pPr>
          </w:p>
        </w:tc>
        <w:tc>
          <w:tcPr>
            <w:tcW w:w="1250" w:type="dxa"/>
          </w:tcPr>
          <w:p w14:paraId="11EFEFC4">
            <w:pPr>
              <w:spacing w:line="360" w:lineRule="auto"/>
              <w:rPr>
                <w:rFonts w:ascii="宋体" w:hAnsi="宋体" w:cs="宋体"/>
                <w:color w:val="auto"/>
                <w:sz w:val="24"/>
                <w:szCs w:val="24"/>
                <w:highlight w:val="none"/>
                <w:lang w:val="en-GB"/>
              </w:rPr>
            </w:pPr>
          </w:p>
        </w:tc>
        <w:tc>
          <w:tcPr>
            <w:tcW w:w="1250" w:type="dxa"/>
          </w:tcPr>
          <w:p w14:paraId="4B62FE29">
            <w:pPr>
              <w:spacing w:line="360" w:lineRule="auto"/>
              <w:rPr>
                <w:rFonts w:ascii="宋体" w:hAnsi="宋体" w:cs="宋体"/>
                <w:color w:val="auto"/>
                <w:sz w:val="24"/>
                <w:szCs w:val="24"/>
                <w:highlight w:val="none"/>
                <w:lang w:val="en-GB"/>
              </w:rPr>
            </w:pPr>
          </w:p>
        </w:tc>
        <w:tc>
          <w:tcPr>
            <w:tcW w:w="1250" w:type="dxa"/>
          </w:tcPr>
          <w:p w14:paraId="40E7CBE3">
            <w:pPr>
              <w:spacing w:line="360" w:lineRule="auto"/>
              <w:rPr>
                <w:rFonts w:ascii="宋体" w:hAnsi="宋体" w:cs="宋体"/>
                <w:color w:val="auto"/>
                <w:sz w:val="24"/>
                <w:szCs w:val="24"/>
                <w:highlight w:val="none"/>
                <w:lang w:val="en-GB"/>
              </w:rPr>
            </w:pPr>
          </w:p>
        </w:tc>
        <w:tc>
          <w:tcPr>
            <w:tcW w:w="1254" w:type="dxa"/>
          </w:tcPr>
          <w:p w14:paraId="746FCF6F">
            <w:pPr>
              <w:spacing w:line="360" w:lineRule="auto"/>
              <w:rPr>
                <w:rFonts w:ascii="宋体" w:hAnsi="宋体" w:cs="宋体"/>
                <w:color w:val="auto"/>
                <w:sz w:val="24"/>
                <w:szCs w:val="24"/>
                <w:highlight w:val="none"/>
                <w:lang w:val="en-GB"/>
              </w:rPr>
            </w:pPr>
          </w:p>
        </w:tc>
      </w:tr>
      <w:tr w14:paraId="578DB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14:paraId="21409AFD">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584" w:type="dxa"/>
          </w:tcPr>
          <w:p w14:paraId="2D83EAF3">
            <w:pPr>
              <w:spacing w:line="360" w:lineRule="auto"/>
              <w:rPr>
                <w:rFonts w:ascii="宋体" w:hAnsi="宋体" w:cs="宋体"/>
                <w:color w:val="auto"/>
                <w:sz w:val="24"/>
                <w:szCs w:val="24"/>
                <w:highlight w:val="none"/>
                <w:lang w:val="en-GB"/>
              </w:rPr>
            </w:pPr>
          </w:p>
        </w:tc>
        <w:tc>
          <w:tcPr>
            <w:tcW w:w="1250" w:type="dxa"/>
          </w:tcPr>
          <w:p w14:paraId="5A371A9E">
            <w:pPr>
              <w:spacing w:line="360" w:lineRule="auto"/>
              <w:rPr>
                <w:rFonts w:ascii="宋体" w:hAnsi="宋体" w:cs="宋体"/>
                <w:color w:val="auto"/>
                <w:sz w:val="24"/>
                <w:szCs w:val="24"/>
                <w:highlight w:val="none"/>
                <w:lang w:val="en-GB"/>
              </w:rPr>
            </w:pPr>
          </w:p>
        </w:tc>
        <w:tc>
          <w:tcPr>
            <w:tcW w:w="1250" w:type="dxa"/>
          </w:tcPr>
          <w:p w14:paraId="7F1D0794">
            <w:pPr>
              <w:spacing w:line="360" w:lineRule="auto"/>
              <w:rPr>
                <w:rFonts w:ascii="宋体" w:hAnsi="宋体" w:cs="宋体"/>
                <w:color w:val="auto"/>
                <w:sz w:val="24"/>
                <w:szCs w:val="24"/>
                <w:highlight w:val="none"/>
                <w:lang w:val="en-GB"/>
              </w:rPr>
            </w:pPr>
          </w:p>
        </w:tc>
        <w:tc>
          <w:tcPr>
            <w:tcW w:w="1250" w:type="dxa"/>
          </w:tcPr>
          <w:p w14:paraId="6E40D359">
            <w:pPr>
              <w:spacing w:line="360" w:lineRule="auto"/>
              <w:rPr>
                <w:rFonts w:ascii="宋体" w:hAnsi="宋体" w:cs="宋体"/>
                <w:color w:val="auto"/>
                <w:sz w:val="24"/>
                <w:szCs w:val="24"/>
                <w:highlight w:val="none"/>
                <w:lang w:val="en-GB"/>
              </w:rPr>
            </w:pPr>
          </w:p>
        </w:tc>
        <w:tc>
          <w:tcPr>
            <w:tcW w:w="1250" w:type="dxa"/>
          </w:tcPr>
          <w:p w14:paraId="4BC8AB76">
            <w:pPr>
              <w:spacing w:line="360" w:lineRule="auto"/>
              <w:rPr>
                <w:rFonts w:ascii="宋体" w:hAnsi="宋体" w:cs="宋体"/>
                <w:color w:val="auto"/>
                <w:sz w:val="24"/>
                <w:szCs w:val="24"/>
                <w:highlight w:val="none"/>
                <w:lang w:val="en-GB"/>
              </w:rPr>
            </w:pPr>
          </w:p>
        </w:tc>
        <w:tc>
          <w:tcPr>
            <w:tcW w:w="1250" w:type="dxa"/>
          </w:tcPr>
          <w:p w14:paraId="3CFF7F69">
            <w:pPr>
              <w:spacing w:line="360" w:lineRule="auto"/>
              <w:rPr>
                <w:rFonts w:ascii="宋体" w:hAnsi="宋体" w:cs="宋体"/>
                <w:color w:val="auto"/>
                <w:sz w:val="24"/>
                <w:szCs w:val="24"/>
                <w:highlight w:val="none"/>
                <w:lang w:val="en-GB"/>
              </w:rPr>
            </w:pPr>
          </w:p>
        </w:tc>
        <w:tc>
          <w:tcPr>
            <w:tcW w:w="1254" w:type="dxa"/>
          </w:tcPr>
          <w:p w14:paraId="137411F7">
            <w:pPr>
              <w:spacing w:line="360" w:lineRule="auto"/>
              <w:rPr>
                <w:rFonts w:ascii="宋体" w:hAnsi="宋体" w:cs="宋体"/>
                <w:color w:val="auto"/>
                <w:sz w:val="24"/>
                <w:szCs w:val="24"/>
                <w:highlight w:val="none"/>
                <w:lang w:val="en-GB"/>
              </w:rPr>
            </w:pPr>
          </w:p>
        </w:tc>
      </w:tr>
      <w:tr w14:paraId="1B355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14:paraId="4C5403A5">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584" w:type="dxa"/>
          </w:tcPr>
          <w:p w14:paraId="58412F2D">
            <w:pPr>
              <w:spacing w:line="360" w:lineRule="auto"/>
              <w:rPr>
                <w:rFonts w:ascii="宋体" w:hAnsi="宋体" w:cs="宋体"/>
                <w:color w:val="auto"/>
                <w:sz w:val="24"/>
                <w:szCs w:val="24"/>
                <w:highlight w:val="none"/>
                <w:lang w:val="en-GB"/>
              </w:rPr>
            </w:pPr>
          </w:p>
        </w:tc>
        <w:tc>
          <w:tcPr>
            <w:tcW w:w="1250" w:type="dxa"/>
          </w:tcPr>
          <w:p w14:paraId="14F5F4FF">
            <w:pPr>
              <w:spacing w:line="360" w:lineRule="auto"/>
              <w:rPr>
                <w:rFonts w:ascii="宋体" w:hAnsi="宋体" w:cs="宋体"/>
                <w:color w:val="auto"/>
                <w:sz w:val="24"/>
                <w:szCs w:val="24"/>
                <w:highlight w:val="none"/>
                <w:lang w:val="en-GB"/>
              </w:rPr>
            </w:pPr>
          </w:p>
        </w:tc>
        <w:tc>
          <w:tcPr>
            <w:tcW w:w="1250" w:type="dxa"/>
          </w:tcPr>
          <w:p w14:paraId="1F3D747F">
            <w:pPr>
              <w:spacing w:line="360" w:lineRule="auto"/>
              <w:rPr>
                <w:rFonts w:ascii="宋体" w:hAnsi="宋体" w:cs="宋体"/>
                <w:color w:val="auto"/>
                <w:sz w:val="24"/>
                <w:szCs w:val="24"/>
                <w:highlight w:val="none"/>
                <w:lang w:val="en-GB"/>
              </w:rPr>
            </w:pPr>
          </w:p>
        </w:tc>
        <w:tc>
          <w:tcPr>
            <w:tcW w:w="1250" w:type="dxa"/>
          </w:tcPr>
          <w:p w14:paraId="1257E6D9">
            <w:pPr>
              <w:spacing w:line="360" w:lineRule="auto"/>
              <w:rPr>
                <w:rFonts w:ascii="宋体" w:hAnsi="宋体" w:cs="宋体"/>
                <w:color w:val="auto"/>
                <w:sz w:val="24"/>
                <w:szCs w:val="24"/>
                <w:highlight w:val="none"/>
                <w:lang w:val="en-GB"/>
              </w:rPr>
            </w:pPr>
          </w:p>
        </w:tc>
        <w:tc>
          <w:tcPr>
            <w:tcW w:w="1250" w:type="dxa"/>
          </w:tcPr>
          <w:p w14:paraId="63A80975">
            <w:pPr>
              <w:spacing w:line="360" w:lineRule="auto"/>
              <w:rPr>
                <w:rFonts w:ascii="宋体" w:hAnsi="宋体" w:cs="宋体"/>
                <w:color w:val="auto"/>
                <w:sz w:val="24"/>
                <w:szCs w:val="24"/>
                <w:highlight w:val="none"/>
                <w:lang w:val="en-GB"/>
              </w:rPr>
            </w:pPr>
          </w:p>
        </w:tc>
        <w:tc>
          <w:tcPr>
            <w:tcW w:w="1250" w:type="dxa"/>
          </w:tcPr>
          <w:p w14:paraId="2D50FEC7">
            <w:pPr>
              <w:spacing w:line="360" w:lineRule="auto"/>
              <w:rPr>
                <w:rFonts w:ascii="宋体" w:hAnsi="宋体" w:cs="宋体"/>
                <w:color w:val="auto"/>
                <w:sz w:val="24"/>
                <w:szCs w:val="24"/>
                <w:highlight w:val="none"/>
                <w:lang w:val="en-GB"/>
              </w:rPr>
            </w:pPr>
          </w:p>
        </w:tc>
        <w:tc>
          <w:tcPr>
            <w:tcW w:w="1254" w:type="dxa"/>
          </w:tcPr>
          <w:p w14:paraId="6FF96E61">
            <w:pPr>
              <w:spacing w:line="360" w:lineRule="auto"/>
              <w:rPr>
                <w:rFonts w:ascii="宋体" w:hAnsi="宋体" w:cs="宋体"/>
                <w:color w:val="auto"/>
                <w:sz w:val="24"/>
                <w:szCs w:val="24"/>
                <w:highlight w:val="none"/>
                <w:lang w:val="en-GB"/>
              </w:rPr>
            </w:pPr>
          </w:p>
        </w:tc>
      </w:tr>
      <w:tr w14:paraId="7F5E6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14:paraId="202DE4F9">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584" w:type="dxa"/>
          </w:tcPr>
          <w:p w14:paraId="0DB04A6C">
            <w:pPr>
              <w:spacing w:line="360" w:lineRule="auto"/>
              <w:rPr>
                <w:rFonts w:ascii="宋体" w:hAnsi="宋体" w:cs="宋体"/>
                <w:color w:val="auto"/>
                <w:sz w:val="24"/>
                <w:szCs w:val="24"/>
                <w:highlight w:val="none"/>
                <w:lang w:val="en-GB"/>
              </w:rPr>
            </w:pPr>
          </w:p>
        </w:tc>
        <w:tc>
          <w:tcPr>
            <w:tcW w:w="1250" w:type="dxa"/>
          </w:tcPr>
          <w:p w14:paraId="4DC2532A">
            <w:pPr>
              <w:spacing w:line="360" w:lineRule="auto"/>
              <w:rPr>
                <w:rFonts w:ascii="宋体" w:hAnsi="宋体" w:cs="宋体"/>
                <w:color w:val="auto"/>
                <w:sz w:val="24"/>
                <w:szCs w:val="24"/>
                <w:highlight w:val="none"/>
                <w:lang w:val="en-GB"/>
              </w:rPr>
            </w:pPr>
          </w:p>
        </w:tc>
        <w:tc>
          <w:tcPr>
            <w:tcW w:w="1250" w:type="dxa"/>
          </w:tcPr>
          <w:p w14:paraId="1F249ADC">
            <w:pPr>
              <w:spacing w:line="360" w:lineRule="auto"/>
              <w:rPr>
                <w:rFonts w:ascii="宋体" w:hAnsi="宋体" w:cs="宋体"/>
                <w:color w:val="auto"/>
                <w:sz w:val="24"/>
                <w:szCs w:val="24"/>
                <w:highlight w:val="none"/>
                <w:lang w:val="en-GB"/>
              </w:rPr>
            </w:pPr>
          </w:p>
        </w:tc>
        <w:tc>
          <w:tcPr>
            <w:tcW w:w="1250" w:type="dxa"/>
          </w:tcPr>
          <w:p w14:paraId="6A4FD02F">
            <w:pPr>
              <w:spacing w:line="360" w:lineRule="auto"/>
              <w:rPr>
                <w:rFonts w:ascii="宋体" w:hAnsi="宋体" w:cs="宋体"/>
                <w:color w:val="auto"/>
                <w:sz w:val="24"/>
                <w:szCs w:val="24"/>
                <w:highlight w:val="none"/>
                <w:lang w:val="en-GB"/>
              </w:rPr>
            </w:pPr>
          </w:p>
        </w:tc>
        <w:tc>
          <w:tcPr>
            <w:tcW w:w="1250" w:type="dxa"/>
          </w:tcPr>
          <w:p w14:paraId="22EA4270">
            <w:pPr>
              <w:spacing w:line="360" w:lineRule="auto"/>
              <w:rPr>
                <w:rFonts w:ascii="宋体" w:hAnsi="宋体" w:cs="宋体"/>
                <w:color w:val="auto"/>
                <w:sz w:val="24"/>
                <w:szCs w:val="24"/>
                <w:highlight w:val="none"/>
                <w:lang w:val="en-GB"/>
              </w:rPr>
            </w:pPr>
          </w:p>
        </w:tc>
        <w:tc>
          <w:tcPr>
            <w:tcW w:w="1250" w:type="dxa"/>
          </w:tcPr>
          <w:p w14:paraId="32FAE958">
            <w:pPr>
              <w:spacing w:line="360" w:lineRule="auto"/>
              <w:rPr>
                <w:rFonts w:ascii="宋体" w:hAnsi="宋体" w:cs="宋体"/>
                <w:color w:val="auto"/>
                <w:sz w:val="24"/>
                <w:szCs w:val="24"/>
                <w:highlight w:val="none"/>
                <w:lang w:val="en-GB"/>
              </w:rPr>
            </w:pPr>
          </w:p>
        </w:tc>
        <w:tc>
          <w:tcPr>
            <w:tcW w:w="1254" w:type="dxa"/>
          </w:tcPr>
          <w:p w14:paraId="234CDEE3">
            <w:pPr>
              <w:spacing w:line="360" w:lineRule="auto"/>
              <w:rPr>
                <w:rFonts w:ascii="宋体" w:hAnsi="宋体" w:cs="宋体"/>
                <w:color w:val="auto"/>
                <w:sz w:val="24"/>
                <w:szCs w:val="24"/>
                <w:highlight w:val="none"/>
                <w:lang w:val="en-GB"/>
              </w:rPr>
            </w:pPr>
          </w:p>
        </w:tc>
      </w:tr>
    </w:tbl>
    <w:p w14:paraId="23EE7722">
      <w:pPr>
        <w:spacing w:line="360" w:lineRule="auto"/>
        <w:rPr>
          <w:rFonts w:ascii="宋体" w:hAnsi="宋体" w:cs="宋体"/>
          <w:color w:val="auto"/>
          <w:sz w:val="24"/>
          <w:szCs w:val="24"/>
          <w:highlight w:val="none"/>
          <w:lang w:val="en-GB"/>
        </w:rPr>
      </w:pPr>
    </w:p>
    <w:p w14:paraId="73F46B77">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注：</w:t>
      </w:r>
    </w:p>
    <w:p w14:paraId="7DC83501">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1.制造商为小型或微型企业时才需要填“制造商企业类型”栏,填写内容为“小型”或“微型”； </w:t>
      </w:r>
    </w:p>
    <w:p w14:paraId="29E168AA">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2.“节能产品、环保标志产品”须填写认证证书编号，并在对应“节能产品”、“环保标志产品”栏中勾选，同时提供有效期内的证书复印件（加盖供应商公章）。</w:t>
      </w:r>
    </w:p>
    <w:p w14:paraId="28D13717">
      <w:pPr>
        <w:snapToGrid w:val="0"/>
        <w:spacing w:line="500" w:lineRule="exact"/>
        <w:ind w:left="420"/>
        <w:rPr>
          <w:rFonts w:ascii="宋体" w:hAnsi="宋体" w:cs="宋体"/>
          <w:color w:val="auto"/>
          <w:spacing w:val="4"/>
          <w:sz w:val="24"/>
          <w:szCs w:val="24"/>
          <w:highlight w:val="none"/>
        </w:rPr>
      </w:pPr>
    </w:p>
    <w:p w14:paraId="73443C23">
      <w:pPr>
        <w:spacing w:line="500" w:lineRule="exact"/>
        <w:rPr>
          <w:rFonts w:ascii="宋体" w:hAnsi="宋体" w:cs="宋体"/>
          <w:color w:val="auto"/>
          <w:sz w:val="24"/>
          <w:szCs w:val="24"/>
          <w:highlight w:val="none"/>
          <w:u w:val="single"/>
        </w:rPr>
      </w:pPr>
      <w:r>
        <w:rPr>
          <w:rFonts w:hint="eastAsia" w:ascii="宋体" w:hAnsi="宋体" w:cs="宋体"/>
          <w:color w:val="auto"/>
          <w:spacing w:val="4"/>
          <w:sz w:val="24"/>
          <w:szCs w:val="24"/>
          <w:highlight w:val="none"/>
        </w:rPr>
        <w:t>响应供应商名称（盖公章）：</w:t>
      </w:r>
      <w:r>
        <w:rPr>
          <w:rFonts w:hint="eastAsia" w:ascii="宋体" w:hAnsi="宋体" w:cs="宋体"/>
          <w:color w:val="auto"/>
          <w:spacing w:val="4"/>
          <w:sz w:val="24"/>
          <w:szCs w:val="24"/>
          <w:highlight w:val="none"/>
          <w:u w:val="single"/>
        </w:rPr>
        <w:t xml:space="preserve">                             </w:t>
      </w:r>
    </w:p>
    <w:p w14:paraId="12D0FD1E">
      <w:pPr>
        <w:ind w:left="360"/>
        <w:rPr>
          <w:rFonts w:ascii="宋体" w:hAnsi="宋体" w:cs="宋体"/>
          <w:color w:val="auto"/>
          <w:spacing w:val="4"/>
          <w:sz w:val="24"/>
          <w:szCs w:val="24"/>
          <w:highlight w:val="none"/>
        </w:rPr>
      </w:pPr>
    </w:p>
    <w:p w14:paraId="0F39CA28">
      <w:pPr>
        <w:spacing w:line="500" w:lineRule="exact"/>
        <w:rPr>
          <w:rFonts w:ascii="宋体" w:hAnsi="宋体"/>
          <w:color w:val="auto"/>
          <w:spacing w:val="4"/>
          <w:highlight w:val="none"/>
        </w:rPr>
      </w:pPr>
      <w:r>
        <w:rPr>
          <w:rFonts w:hint="eastAsia" w:ascii="宋体" w:hAnsi="宋体" w:cs="宋体"/>
          <w:color w:val="auto"/>
          <w:spacing w:val="4"/>
          <w:sz w:val="24"/>
          <w:szCs w:val="24"/>
          <w:highlight w:val="none"/>
        </w:rPr>
        <w:t xml:space="preserve">日期：  </w:t>
      </w:r>
      <w:r>
        <w:rPr>
          <w:rFonts w:ascii="宋体" w:hAnsi="宋体"/>
          <w:color w:val="auto"/>
          <w:spacing w:val="4"/>
          <w:highlight w:val="none"/>
        </w:rPr>
        <w:t xml:space="preserve">   </w:t>
      </w:r>
    </w:p>
    <w:p w14:paraId="3A29FD38">
      <w:pPr>
        <w:rPr>
          <w:rFonts w:hAnsi="Arial"/>
          <w:color w:val="auto"/>
          <w:highlight w:val="none"/>
        </w:rPr>
      </w:pPr>
    </w:p>
    <w:p w14:paraId="7467CABC">
      <w:pPr>
        <w:rPr>
          <w:rFonts w:hAnsi="Arial"/>
          <w:color w:val="auto"/>
          <w:highlight w:val="none"/>
        </w:rPr>
      </w:pPr>
    </w:p>
    <w:p w14:paraId="18D1FC9C">
      <w:pPr>
        <w:pStyle w:val="38"/>
        <w:shd w:val="clear" w:color="auto" w:fill="FFFFFF"/>
        <w:spacing w:line="420" w:lineRule="atLeast"/>
        <w:jc w:val="center"/>
        <w:outlineLvl w:val="1"/>
        <w:rPr>
          <w:rFonts w:cs="宋体"/>
          <w:b/>
          <w:color w:val="auto"/>
          <w:kern w:val="2"/>
          <w:sz w:val="32"/>
          <w:szCs w:val="32"/>
          <w:highlight w:val="none"/>
          <w:lang w:val="zh-CN"/>
        </w:rPr>
      </w:pPr>
      <w:r>
        <w:rPr>
          <w:rFonts w:hint="eastAsia" w:cs="宋体"/>
          <w:b/>
          <w:color w:val="auto"/>
          <w:kern w:val="2"/>
          <w:sz w:val="32"/>
          <w:szCs w:val="32"/>
          <w:highlight w:val="none"/>
          <w:lang w:val="zh-CN"/>
        </w:rPr>
        <w:t>资格性审查要求的其他资质证明文件</w:t>
      </w:r>
    </w:p>
    <w:p w14:paraId="676D2E11">
      <w:pPr>
        <w:widowControl/>
        <w:rPr>
          <w:rFonts w:ascii="黑体" w:hAnsi="黑体" w:eastAsia="黑体"/>
          <w:color w:val="auto"/>
          <w:sz w:val="24"/>
          <w:szCs w:val="24"/>
          <w:highlight w:val="none"/>
        </w:rPr>
      </w:pPr>
      <w:r>
        <w:rPr>
          <w:rFonts w:hint="eastAsia" w:ascii="黑体" w:hAnsi="黑体" w:eastAsia="黑体"/>
          <w:color w:val="auto"/>
          <w:sz w:val="24"/>
          <w:szCs w:val="24"/>
          <w:highlight w:val="none"/>
        </w:rPr>
        <w:t>说明：按磋商文件中申请人的资格要求提供相应证明文件</w:t>
      </w:r>
    </w:p>
    <w:p w14:paraId="35263BB1">
      <w:pPr>
        <w:pStyle w:val="13"/>
        <w:rPr>
          <w:color w:val="auto"/>
          <w:highlight w:val="none"/>
        </w:rPr>
      </w:pPr>
    </w:p>
    <w:bookmarkEnd w:id="196"/>
    <w:bookmarkEnd w:id="197"/>
    <w:bookmarkEnd w:id="198"/>
    <w:bookmarkEnd w:id="199"/>
    <w:p w14:paraId="74A05E93">
      <w:pPr>
        <w:pStyle w:val="3"/>
        <w:adjustRightInd w:val="0"/>
        <w:snapToGrid w:val="0"/>
        <w:spacing w:before="120" w:beforeLines="50" w:after="120" w:afterLines="50" w:line="360" w:lineRule="auto"/>
        <w:jc w:val="center"/>
        <w:rPr>
          <w:rFonts w:ascii="宋体" w:hAnsi="宋体" w:eastAsia="宋体" w:cs="宋体"/>
          <w:bCs w:val="0"/>
          <w:color w:val="auto"/>
          <w:highlight w:val="none"/>
        </w:rPr>
      </w:pPr>
      <w:bookmarkStart w:id="202" w:name="_Toc410738988"/>
      <w:bookmarkStart w:id="203" w:name="_Toc275865614"/>
      <w:bookmarkStart w:id="204" w:name="_Toc410736189"/>
      <w:r>
        <w:rPr>
          <w:rFonts w:ascii="宋体" w:hAnsi="宋体"/>
          <w:color w:val="auto"/>
          <w:spacing w:val="4"/>
          <w:highlight w:val="none"/>
          <w:u w:val="single"/>
        </w:rPr>
        <w:br w:type="page"/>
      </w:r>
      <w:r>
        <w:rPr>
          <w:rFonts w:hint="eastAsia" w:ascii="宋体" w:hAnsi="宋体" w:eastAsia="宋体" w:cs="宋体"/>
          <w:bCs w:val="0"/>
          <w:color w:val="auto"/>
          <w:highlight w:val="none"/>
        </w:rPr>
        <w:t>报 价 表</w:t>
      </w:r>
    </w:p>
    <w:p w14:paraId="25FA5331">
      <w:pPr>
        <w:snapToGrid w:val="0"/>
        <w:spacing w:line="360" w:lineRule="auto"/>
        <w:jc w:val="center"/>
        <w:outlineLvl w:val="2"/>
        <w:rPr>
          <w:rFonts w:ascii="宋体" w:hAnsi="宋体" w:cs="宋体"/>
          <w:b/>
          <w:color w:val="auto"/>
          <w:sz w:val="28"/>
          <w:szCs w:val="28"/>
          <w:highlight w:val="none"/>
        </w:rPr>
      </w:pPr>
      <w:r>
        <w:rPr>
          <w:rFonts w:hint="eastAsia" w:ascii="宋体" w:hAnsi="宋体" w:cs="宋体"/>
          <w:b/>
          <w:color w:val="auto"/>
          <w:sz w:val="28"/>
          <w:szCs w:val="28"/>
          <w:highlight w:val="none"/>
        </w:rPr>
        <w:t>（首次报价）</w:t>
      </w:r>
    </w:p>
    <w:p w14:paraId="55D3D57A">
      <w:pPr>
        <w:snapToGrid w:val="0"/>
        <w:ind w:left="319" w:leftChars="95" w:hanging="120" w:hangingChars="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lang w:eastAsia="zh-CN"/>
        </w:rPr>
        <w:t>横琴出行小程序运营服务采购项目（2025年）</w:t>
      </w:r>
    </w:p>
    <w:p w14:paraId="562947BB">
      <w:pPr>
        <w:snapToGrid w:val="0"/>
        <w:ind w:left="319" w:leftChars="95" w:hanging="120" w:hangingChars="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lang w:eastAsia="zh-CN"/>
        </w:rPr>
        <w:t>MCCS202503FW</w:t>
      </w:r>
    </w:p>
    <w:tbl>
      <w:tblPr>
        <w:tblStyle w:val="43"/>
        <w:tblW w:w="96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90"/>
        <w:gridCol w:w="6675"/>
      </w:tblGrid>
      <w:tr w14:paraId="4209DF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2990" w:type="dxa"/>
            <w:vAlign w:val="center"/>
          </w:tcPr>
          <w:p w14:paraId="17C9F35B">
            <w:pPr>
              <w:jc w:val="center"/>
              <w:rPr>
                <w:rFonts w:ascii="宋体" w:hAnsi="宋体" w:cs="宋体"/>
                <w:color w:val="auto"/>
                <w:sz w:val="24"/>
                <w:szCs w:val="24"/>
                <w:highlight w:val="none"/>
              </w:rPr>
            </w:pPr>
            <w:r>
              <w:rPr>
                <w:rFonts w:hint="eastAsia" w:ascii="宋体" w:hAnsi="宋体" w:cs="宋体"/>
                <w:b/>
                <w:color w:val="auto"/>
                <w:sz w:val="24"/>
                <w:szCs w:val="24"/>
                <w:highlight w:val="none"/>
              </w:rPr>
              <w:t>磋商总报价：</w:t>
            </w:r>
          </w:p>
        </w:tc>
        <w:tc>
          <w:tcPr>
            <w:tcW w:w="6675" w:type="dxa"/>
            <w:vAlign w:val="center"/>
          </w:tcPr>
          <w:p w14:paraId="583990E0">
            <w:pPr>
              <w:snapToGrid w:val="0"/>
              <w:rPr>
                <w:rFonts w:ascii="宋体" w:hAnsi="宋体" w:cs="宋体"/>
                <w:bCs/>
                <w:color w:val="auto"/>
                <w:sz w:val="24"/>
                <w:szCs w:val="24"/>
                <w:highlight w:val="none"/>
              </w:rPr>
            </w:pPr>
            <w:r>
              <w:rPr>
                <w:rFonts w:hint="eastAsia" w:ascii="宋体" w:hAnsi="宋体" w:cs="宋体"/>
                <w:bCs/>
                <w:color w:val="auto"/>
                <w:sz w:val="24"/>
                <w:szCs w:val="24"/>
                <w:highlight w:val="none"/>
              </w:rPr>
              <w:t xml:space="preserve">小写：  </w:t>
            </w:r>
          </w:p>
          <w:p w14:paraId="430325A6">
            <w:pPr>
              <w:rPr>
                <w:rFonts w:ascii="宋体" w:hAnsi="宋体" w:cs="宋体"/>
                <w:color w:val="auto"/>
                <w:sz w:val="24"/>
                <w:szCs w:val="24"/>
                <w:highlight w:val="none"/>
              </w:rPr>
            </w:pPr>
          </w:p>
          <w:p w14:paraId="6AEAB2A6">
            <w:pPr>
              <w:spacing w:line="360" w:lineRule="auto"/>
              <w:rPr>
                <w:rFonts w:ascii="宋体" w:hAnsi="宋体" w:cs="宋体"/>
                <w:bCs/>
                <w:color w:val="auto"/>
                <w:sz w:val="24"/>
                <w:szCs w:val="24"/>
                <w:highlight w:val="none"/>
              </w:rPr>
            </w:pPr>
          </w:p>
          <w:p w14:paraId="2B98FCEB">
            <w:pPr>
              <w:rPr>
                <w:rFonts w:ascii="宋体" w:hAnsi="宋体" w:cs="宋体"/>
                <w:color w:val="auto"/>
                <w:sz w:val="24"/>
                <w:szCs w:val="24"/>
                <w:highlight w:val="none"/>
              </w:rPr>
            </w:pPr>
            <w:r>
              <w:rPr>
                <w:rFonts w:hint="eastAsia" w:ascii="宋体" w:hAnsi="宋体" w:cs="宋体"/>
                <w:bCs/>
                <w:color w:val="auto"/>
                <w:sz w:val="24"/>
                <w:szCs w:val="24"/>
                <w:highlight w:val="none"/>
              </w:rPr>
              <w:t>大写：</w:t>
            </w:r>
          </w:p>
        </w:tc>
      </w:tr>
    </w:tbl>
    <w:p w14:paraId="480AB32E">
      <w:pPr>
        <w:spacing w:line="500" w:lineRule="exact"/>
        <w:rPr>
          <w:rFonts w:ascii="宋体" w:hAnsi="宋体" w:cs="宋体"/>
          <w:color w:val="auto"/>
          <w:spacing w:val="4"/>
          <w:sz w:val="24"/>
          <w:szCs w:val="24"/>
          <w:highlight w:val="none"/>
        </w:rPr>
      </w:pPr>
    </w:p>
    <w:p w14:paraId="09D7917E">
      <w:pPr>
        <w:spacing w:line="500" w:lineRule="exact"/>
        <w:rPr>
          <w:rFonts w:ascii="宋体" w:hAnsi="宋体" w:cs="宋体"/>
          <w:color w:val="auto"/>
          <w:sz w:val="24"/>
          <w:szCs w:val="24"/>
          <w:highlight w:val="none"/>
          <w:u w:val="single"/>
        </w:rPr>
      </w:pPr>
      <w:r>
        <w:rPr>
          <w:rFonts w:hint="eastAsia" w:ascii="宋体" w:hAnsi="宋体" w:cs="宋体"/>
          <w:color w:val="auto"/>
          <w:spacing w:val="4"/>
          <w:sz w:val="24"/>
          <w:szCs w:val="24"/>
          <w:highlight w:val="none"/>
        </w:rPr>
        <w:t>响应供应商名称（盖公章）：</w:t>
      </w:r>
      <w:r>
        <w:rPr>
          <w:rFonts w:hint="eastAsia" w:ascii="宋体" w:hAnsi="宋体" w:cs="宋体"/>
          <w:color w:val="auto"/>
          <w:spacing w:val="4"/>
          <w:sz w:val="24"/>
          <w:szCs w:val="24"/>
          <w:highlight w:val="none"/>
          <w:u w:val="single"/>
        </w:rPr>
        <w:t xml:space="preserve">                             </w:t>
      </w:r>
    </w:p>
    <w:p w14:paraId="1BE083FE">
      <w:pPr>
        <w:rPr>
          <w:rFonts w:ascii="宋体" w:hAnsi="宋体" w:cs="宋体"/>
          <w:color w:val="auto"/>
          <w:spacing w:val="4"/>
          <w:sz w:val="24"/>
          <w:szCs w:val="24"/>
          <w:highlight w:val="none"/>
        </w:rPr>
      </w:pPr>
    </w:p>
    <w:p w14:paraId="560267EE">
      <w:pPr>
        <w:spacing w:line="520" w:lineRule="exact"/>
        <w:rPr>
          <w:rFonts w:ascii="宋体" w:hAnsi="宋体" w:cs="宋体"/>
          <w:color w:val="auto"/>
          <w:spacing w:val="4"/>
          <w:sz w:val="24"/>
          <w:szCs w:val="24"/>
          <w:highlight w:val="none"/>
        </w:rPr>
      </w:pPr>
      <w:r>
        <w:rPr>
          <w:rFonts w:hint="eastAsia" w:ascii="宋体" w:hAnsi="宋体" w:cs="宋体"/>
          <w:color w:val="auto"/>
          <w:sz w:val="24"/>
          <w:szCs w:val="24"/>
          <w:highlight w:val="none"/>
        </w:rPr>
        <w:t>法定代表人（或单位负责人）或响应供应商授权代表（签名或盖章）：</w:t>
      </w:r>
      <w:r>
        <w:rPr>
          <w:rFonts w:hint="eastAsia" w:ascii="宋体" w:hAnsi="宋体" w:cs="宋体"/>
          <w:color w:val="auto"/>
          <w:spacing w:val="4"/>
          <w:sz w:val="24"/>
          <w:szCs w:val="24"/>
          <w:highlight w:val="none"/>
          <w:u w:val="single"/>
        </w:rPr>
        <w:t xml:space="preserve">             </w:t>
      </w:r>
      <w:r>
        <w:rPr>
          <w:rFonts w:hint="eastAsia" w:ascii="宋体" w:hAnsi="宋体" w:cs="宋体"/>
          <w:color w:val="auto"/>
          <w:spacing w:val="4"/>
          <w:sz w:val="24"/>
          <w:szCs w:val="24"/>
          <w:highlight w:val="none"/>
        </w:rPr>
        <w:t xml:space="preserve"> 职务：</w:t>
      </w:r>
      <w:r>
        <w:rPr>
          <w:rFonts w:hint="eastAsia" w:ascii="宋体" w:hAnsi="宋体" w:cs="宋体"/>
          <w:color w:val="auto"/>
          <w:spacing w:val="4"/>
          <w:sz w:val="24"/>
          <w:szCs w:val="24"/>
          <w:highlight w:val="none"/>
          <w:u w:val="single"/>
        </w:rPr>
        <w:t xml:space="preserve">        </w:t>
      </w:r>
      <w:r>
        <w:rPr>
          <w:rFonts w:hint="eastAsia" w:ascii="宋体" w:hAnsi="宋体" w:cs="宋体"/>
          <w:color w:val="auto"/>
          <w:spacing w:val="4"/>
          <w:sz w:val="24"/>
          <w:szCs w:val="24"/>
          <w:highlight w:val="none"/>
        </w:rPr>
        <w:t xml:space="preserve"> 日期：</w:t>
      </w:r>
      <w:r>
        <w:rPr>
          <w:rFonts w:hint="eastAsia" w:ascii="宋体" w:hAnsi="宋体" w:cs="宋体"/>
          <w:color w:val="auto"/>
          <w:spacing w:val="4"/>
          <w:sz w:val="24"/>
          <w:szCs w:val="24"/>
          <w:highlight w:val="none"/>
          <w:u w:val="single"/>
        </w:rPr>
        <w:t xml:space="preserve">         </w:t>
      </w:r>
    </w:p>
    <w:p w14:paraId="2F276385">
      <w:pPr>
        <w:spacing w:line="400" w:lineRule="exact"/>
        <w:rPr>
          <w:rFonts w:ascii="宋体" w:hAnsi="宋体" w:cs="宋体"/>
          <w:b/>
          <w:bCs/>
          <w:color w:val="auto"/>
          <w:sz w:val="24"/>
          <w:szCs w:val="24"/>
          <w:highlight w:val="none"/>
        </w:rPr>
      </w:pPr>
      <w:r>
        <w:rPr>
          <w:rFonts w:hint="eastAsia" w:ascii="宋体" w:hAnsi="宋体" w:cs="宋体"/>
          <w:b/>
          <w:bCs/>
          <w:color w:val="auto"/>
          <w:sz w:val="24"/>
          <w:szCs w:val="24"/>
          <w:highlight w:val="none"/>
        </w:rPr>
        <w:t>备注：</w:t>
      </w:r>
    </w:p>
    <w:p w14:paraId="5CB4DDF3">
      <w:pPr>
        <w:autoSpaceDE/>
        <w:autoSpaceDN/>
        <w:adjustRightInd/>
        <w:snapToGrid w:val="0"/>
        <w:spacing w:line="360" w:lineRule="auto"/>
        <w:ind w:left="425" w:hanging="425"/>
        <w:jc w:val="both"/>
        <w:rPr>
          <w:rFonts w:ascii="宋体" w:hAnsi="宋体" w:cs="宋体"/>
          <w:b/>
          <w:color w:val="auto"/>
          <w:sz w:val="24"/>
          <w:szCs w:val="24"/>
          <w:highlight w:val="none"/>
        </w:rPr>
      </w:pPr>
      <w:r>
        <w:rPr>
          <w:rFonts w:hint="eastAsia" w:ascii="宋体" w:hAnsi="宋体" w:cs="宋体"/>
          <w:b/>
          <w:color w:val="auto"/>
          <w:sz w:val="24"/>
          <w:szCs w:val="24"/>
          <w:highlight w:val="none"/>
        </w:rPr>
        <w:t>1.中文大写金额用汉字，如壹、贰、叁、肆、伍、陆、柒、捌、玖、拾、佰、仟、万、亿、元、角、分、零、整（正）等。</w:t>
      </w:r>
    </w:p>
    <w:p w14:paraId="4B9DCB57">
      <w:pPr>
        <w:autoSpaceDE/>
        <w:autoSpaceDN/>
        <w:adjustRightInd/>
        <w:snapToGrid w:val="0"/>
        <w:spacing w:line="360" w:lineRule="auto"/>
        <w:ind w:left="425" w:hanging="425"/>
        <w:jc w:val="both"/>
        <w:rPr>
          <w:rFonts w:ascii="宋体" w:hAnsi="宋体" w:cs="宋体"/>
          <w:b/>
          <w:color w:val="auto"/>
          <w:sz w:val="24"/>
          <w:szCs w:val="24"/>
          <w:highlight w:val="none"/>
        </w:rPr>
      </w:pPr>
      <w:r>
        <w:rPr>
          <w:rFonts w:hint="eastAsia" w:ascii="宋体" w:hAnsi="宋体" w:cs="宋体"/>
          <w:b/>
          <w:color w:val="auto"/>
          <w:sz w:val="24"/>
          <w:szCs w:val="24"/>
          <w:highlight w:val="none"/>
        </w:rPr>
        <w:t>2.磋商总报价为各小计之和,响应报价的小数点后保留两位有效数。</w:t>
      </w:r>
    </w:p>
    <w:p w14:paraId="44E043D7">
      <w:pPr>
        <w:autoSpaceDE/>
        <w:autoSpaceDN/>
        <w:adjustRightInd/>
        <w:snapToGrid w:val="0"/>
        <w:spacing w:line="360" w:lineRule="auto"/>
        <w:ind w:left="425" w:hanging="425"/>
        <w:jc w:val="both"/>
        <w:rPr>
          <w:rFonts w:ascii="宋体" w:hAnsi="宋体" w:cs="宋体"/>
          <w:b/>
          <w:color w:val="auto"/>
          <w:sz w:val="24"/>
          <w:szCs w:val="24"/>
          <w:highlight w:val="none"/>
        </w:rPr>
      </w:pPr>
      <w:r>
        <w:rPr>
          <w:rFonts w:hint="eastAsia" w:ascii="宋体" w:hAnsi="宋体" w:cs="宋体"/>
          <w:b/>
          <w:color w:val="auto"/>
          <w:sz w:val="24"/>
          <w:szCs w:val="24"/>
          <w:highlight w:val="none"/>
        </w:rPr>
        <w:t>3.此表须附在正、副本的响应文件中。</w:t>
      </w:r>
    </w:p>
    <w:p w14:paraId="1BF7074E">
      <w:pPr>
        <w:autoSpaceDE/>
        <w:autoSpaceDN/>
        <w:adjustRightInd/>
        <w:snapToGrid w:val="0"/>
        <w:spacing w:line="360" w:lineRule="auto"/>
        <w:ind w:left="425" w:hanging="425"/>
        <w:jc w:val="both"/>
        <w:rPr>
          <w:rFonts w:ascii="宋体" w:hAnsi="宋体" w:cs="宋体"/>
          <w:b/>
          <w:color w:val="auto"/>
          <w:sz w:val="24"/>
          <w:szCs w:val="24"/>
          <w:highlight w:val="none"/>
        </w:rPr>
      </w:pPr>
      <w:r>
        <w:rPr>
          <w:rFonts w:hint="eastAsia" w:ascii="宋体" w:hAnsi="宋体" w:cs="宋体"/>
          <w:b/>
          <w:color w:val="auto"/>
          <w:sz w:val="24"/>
          <w:szCs w:val="24"/>
          <w:highlight w:val="none"/>
        </w:rPr>
        <w:t>4.磋商报价要求具体见第四章“磋商报价”要求。</w:t>
      </w:r>
    </w:p>
    <w:p w14:paraId="1D7CFFA9">
      <w:pPr>
        <w:tabs>
          <w:tab w:val="left" w:pos="360"/>
        </w:tabs>
        <w:autoSpaceDE/>
        <w:autoSpaceDN/>
        <w:adjustRightInd/>
        <w:snapToGrid w:val="0"/>
        <w:spacing w:line="360" w:lineRule="auto"/>
        <w:ind w:left="425" w:hanging="425"/>
        <w:jc w:val="both"/>
        <w:rPr>
          <w:rFonts w:ascii="宋体" w:hAnsi="宋体" w:cs="宋体"/>
          <w:b/>
          <w:color w:val="auto"/>
          <w:sz w:val="24"/>
          <w:szCs w:val="24"/>
          <w:highlight w:val="none"/>
        </w:rPr>
      </w:pPr>
      <w:r>
        <w:rPr>
          <w:rFonts w:hint="eastAsia" w:ascii="宋体" w:hAnsi="宋体" w:cs="宋体"/>
          <w:b/>
          <w:color w:val="auto"/>
          <w:sz w:val="24"/>
          <w:szCs w:val="24"/>
          <w:highlight w:val="none"/>
        </w:rPr>
        <w:t>5.各响应供应商可自行保留一份《首次报价》，以便报价时参考用。</w:t>
      </w:r>
    </w:p>
    <w:p w14:paraId="212E951E">
      <w:pPr>
        <w:snapToGrid w:val="0"/>
        <w:jc w:val="center"/>
        <w:rPr>
          <w:rFonts w:ascii="宋体" w:hAnsi="宋体" w:cs="宋体"/>
          <w:b/>
          <w:color w:val="auto"/>
          <w:spacing w:val="6"/>
          <w:sz w:val="24"/>
          <w:szCs w:val="24"/>
          <w:highlight w:val="none"/>
          <w:u w:val="double"/>
        </w:rPr>
      </w:pPr>
      <w:r>
        <w:rPr>
          <w:rFonts w:hint="eastAsia" w:ascii="宋体" w:hAnsi="宋体" w:cs="宋体"/>
          <w:b/>
          <w:color w:val="auto"/>
          <w:spacing w:val="6"/>
          <w:sz w:val="24"/>
          <w:szCs w:val="24"/>
          <w:highlight w:val="none"/>
          <w:u w:val="double"/>
        </w:rPr>
        <w:br w:type="page"/>
      </w:r>
    </w:p>
    <w:p w14:paraId="2764CF51">
      <w:pPr>
        <w:snapToGrid w:val="0"/>
        <w:spacing w:line="360" w:lineRule="auto"/>
        <w:jc w:val="center"/>
        <w:outlineLvl w:val="2"/>
        <w:rPr>
          <w:rFonts w:ascii="宋体" w:hAnsi="宋体" w:cs="宋体"/>
          <w:b/>
          <w:color w:val="auto"/>
          <w:sz w:val="28"/>
          <w:szCs w:val="28"/>
          <w:highlight w:val="none"/>
        </w:rPr>
      </w:pPr>
      <w:r>
        <w:rPr>
          <w:rFonts w:hint="eastAsia" w:ascii="宋体" w:hAnsi="宋体" w:cs="宋体"/>
          <w:b/>
          <w:color w:val="auto"/>
          <w:sz w:val="28"/>
          <w:szCs w:val="28"/>
          <w:highlight w:val="none"/>
        </w:rPr>
        <w:t>（最后报价）</w:t>
      </w:r>
    </w:p>
    <w:p w14:paraId="0E64E992">
      <w:pPr>
        <w:snapToGrid w:val="0"/>
        <w:jc w:val="center"/>
        <w:rPr>
          <w:b/>
          <w:color w:val="auto"/>
          <w:sz w:val="24"/>
          <w:highlight w:val="none"/>
        </w:rPr>
      </w:pPr>
    </w:p>
    <w:p w14:paraId="461BFE74">
      <w:pPr>
        <w:snapToGrid w:val="0"/>
        <w:ind w:left="319" w:leftChars="95" w:hanging="120" w:hangingChars="5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项目名称：</w:t>
      </w:r>
      <w:r>
        <w:rPr>
          <w:rFonts w:hint="eastAsia" w:ascii="宋体" w:hAnsi="宋体"/>
          <w:color w:val="auto"/>
          <w:sz w:val="24"/>
          <w:szCs w:val="24"/>
          <w:highlight w:val="none"/>
          <w:lang w:eastAsia="zh-CN"/>
        </w:rPr>
        <w:t>横琴出行小程序运营服务采购项目（2025年）</w:t>
      </w:r>
    </w:p>
    <w:p w14:paraId="0E1AB264">
      <w:pPr>
        <w:snapToGrid w:val="0"/>
        <w:ind w:left="319" w:leftChars="95" w:hanging="120" w:hangingChars="50"/>
        <w:rPr>
          <w:rFonts w:ascii="宋体" w:hAnsi="宋体"/>
          <w:color w:val="auto"/>
          <w:sz w:val="24"/>
          <w:szCs w:val="24"/>
          <w:highlight w:val="none"/>
        </w:rPr>
      </w:pPr>
    </w:p>
    <w:p w14:paraId="0D036FD9">
      <w:pPr>
        <w:snapToGrid w:val="0"/>
        <w:ind w:left="319" w:leftChars="95" w:hanging="120" w:hangingChars="5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项目编号：</w:t>
      </w:r>
      <w:r>
        <w:rPr>
          <w:rFonts w:hint="eastAsia" w:ascii="宋体" w:hAnsi="宋体"/>
          <w:color w:val="auto"/>
          <w:sz w:val="24"/>
          <w:szCs w:val="24"/>
          <w:highlight w:val="none"/>
          <w:lang w:eastAsia="zh-CN"/>
        </w:rPr>
        <w:t>MCCS202503FW</w:t>
      </w:r>
    </w:p>
    <w:tbl>
      <w:tblPr>
        <w:tblStyle w:val="43"/>
        <w:tblW w:w="96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90"/>
        <w:gridCol w:w="6675"/>
      </w:tblGrid>
      <w:tr w14:paraId="4C4ABE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2990" w:type="dxa"/>
            <w:vAlign w:val="center"/>
          </w:tcPr>
          <w:p w14:paraId="4A1CB540">
            <w:pPr>
              <w:jc w:val="center"/>
              <w:rPr>
                <w:rFonts w:ascii="宋体" w:hAnsi="宋体"/>
                <w:color w:val="auto"/>
                <w:sz w:val="24"/>
                <w:szCs w:val="24"/>
                <w:highlight w:val="none"/>
              </w:rPr>
            </w:pPr>
            <w:r>
              <w:rPr>
                <w:rFonts w:hint="eastAsia" w:ascii="宋体"/>
                <w:b/>
                <w:color w:val="auto"/>
                <w:sz w:val="24"/>
                <w:szCs w:val="24"/>
                <w:highlight w:val="none"/>
              </w:rPr>
              <w:t>磋商总报价：</w:t>
            </w:r>
          </w:p>
        </w:tc>
        <w:tc>
          <w:tcPr>
            <w:tcW w:w="6675" w:type="dxa"/>
            <w:vAlign w:val="center"/>
          </w:tcPr>
          <w:p w14:paraId="3661DF4B">
            <w:pPr>
              <w:snapToGrid w:val="0"/>
              <w:rPr>
                <w:bCs/>
                <w:color w:val="auto"/>
                <w:sz w:val="24"/>
                <w:szCs w:val="24"/>
                <w:highlight w:val="none"/>
              </w:rPr>
            </w:pPr>
            <w:r>
              <w:rPr>
                <w:rFonts w:hint="eastAsia"/>
                <w:bCs/>
                <w:color w:val="auto"/>
                <w:sz w:val="24"/>
                <w:szCs w:val="24"/>
                <w:highlight w:val="none"/>
              </w:rPr>
              <w:t xml:space="preserve">小写：  </w:t>
            </w:r>
          </w:p>
          <w:p w14:paraId="208F2754">
            <w:pPr>
              <w:rPr>
                <w:color w:val="auto"/>
                <w:sz w:val="24"/>
                <w:szCs w:val="24"/>
                <w:highlight w:val="none"/>
              </w:rPr>
            </w:pPr>
          </w:p>
          <w:p w14:paraId="676AE0A6">
            <w:pPr>
              <w:spacing w:line="360" w:lineRule="auto"/>
              <w:rPr>
                <w:bCs/>
                <w:color w:val="auto"/>
                <w:sz w:val="24"/>
                <w:szCs w:val="24"/>
                <w:highlight w:val="none"/>
              </w:rPr>
            </w:pPr>
          </w:p>
          <w:p w14:paraId="6FC3F526">
            <w:pPr>
              <w:rPr>
                <w:color w:val="auto"/>
                <w:sz w:val="24"/>
                <w:szCs w:val="24"/>
                <w:highlight w:val="none"/>
              </w:rPr>
            </w:pPr>
            <w:r>
              <w:rPr>
                <w:rFonts w:hint="eastAsia"/>
                <w:bCs/>
                <w:color w:val="auto"/>
                <w:sz w:val="24"/>
                <w:szCs w:val="24"/>
                <w:highlight w:val="none"/>
              </w:rPr>
              <w:t>大写：</w:t>
            </w:r>
          </w:p>
        </w:tc>
      </w:tr>
    </w:tbl>
    <w:p w14:paraId="01A4BA9A">
      <w:pPr>
        <w:spacing w:line="500" w:lineRule="exact"/>
        <w:rPr>
          <w:rFonts w:ascii="宋体" w:hAnsi="宋体"/>
          <w:color w:val="auto"/>
          <w:spacing w:val="4"/>
          <w:sz w:val="24"/>
          <w:szCs w:val="24"/>
          <w:highlight w:val="none"/>
        </w:rPr>
      </w:pPr>
    </w:p>
    <w:p w14:paraId="5E64DEB4">
      <w:pPr>
        <w:spacing w:line="500" w:lineRule="exact"/>
        <w:rPr>
          <w:rFonts w:ascii="宋体" w:hAnsi="宋体"/>
          <w:color w:val="auto"/>
          <w:sz w:val="24"/>
          <w:szCs w:val="24"/>
          <w:highlight w:val="none"/>
          <w:u w:val="single"/>
        </w:rPr>
      </w:pPr>
      <w:r>
        <w:rPr>
          <w:rFonts w:hint="eastAsia" w:ascii="宋体" w:hAnsi="宋体"/>
          <w:color w:val="auto"/>
          <w:spacing w:val="4"/>
          <w:sz w:val="24"/>
          <w:szCs w:val="24"/>
          <w:highlight w:val="none"/>
        </w:rPr>
        <w:t>响应供应商名称（盖公章）：</w:t>
      </w:r>
      <w:r>
        <w:rPr>
          <w:rFonts w:hint="eastAsia" w:ascii="宋体" w:hAnsi="宋体"/>
          <w:color w:val="auto"/>
          <w:spacing w:val="4"/>
          <w:sz w:val="24"/>
          <w:szCs w:val="24"/>
          <w:highlight w:val="none"/>
          <w:u w:val="single"/>
        </w:rPr>
        <w:t xml:space="preserve">                             </w:t>
      </w:r>
    </w:p>
    <w:p w14:paraId="7BE834B1">
      <w:pPr>
        <w:rPr>
          <w:rFonts w:ascii="宋体" w:hAnsi="宋体"/>
          <w:color w:val="auto"/>
          <w:spacing w:val="4"/>
          <w:sz w:val="24"/>
          <w:szCs w:val="24"/>
          <w:highlight w:val="none"/>
        </w:rPr>
      </w:pPr>
    </w:p>
    <w:p w14:paraId="16A74175">
      <w:pPr>
        <w:spacing w:line="520" w:lineRule="exact"/>
        <w:rPr>
          <w:rFonts w:ascii="宋体" w:hAnsi="宋体"/>
          <w:color w:val="auto"/>
          <w:spacing w:val="4"/>
          <w:sz w:val="24"/>
          <w:szCs w:val="24"/>
          <w:highlight w:val="none"/>
        </w:rPr>
      </w:pPr>
      <w:r>
        <w:rPr>
          <w:rFonts w:hint="eastAsia" w:ascii="宋体" w:hAnsi="宋体"/>
          <w:color w:val="auto"/>
          <w:sz w:val="24"/>
          <w:szCs w:val="24"/>
          <w:highlight w:val="none"/>
        </w:rPr>
        <w:t>法定代表人（或单位负责人）或响应供应商授权代表（签名或盖章）：</w:t>
      </w:r>
      <w:r>
        <w:rPr>
          <w:rFonts w:ascii="宋体" w:hAnsi="宋体"/>
          <w:color w:val="auto"/>
          <w:spacing w:val="4"/>
          <w:sz w:val="24"/>
          <w:szCs w:val="24"/>
          <w:highlight w:val="none"/>
          <w:u w:val="single"/>
        </w:rPr>
        <w:t xml:space="preserve">             </w:t>
      </w:r>
      <w:r>
        <w:rPr>
          <w:rFonts w:ascii="宋体" w:hAnsi="宋体"/>
          <w:color w:val="auto"/>
          <w:spacing w:val="4"/>
          <w:sz w:val="24"/>
          <w:szCs w:val="24"/>
          <w:highlight w:val="none"/>
        </w:rPr>
        <w:t xml:space="preserve"> </w:t>
      </w:r>
    </w:p>
    <w:p w14:paraId="1C837376">
      <w:pPr>
        <w:spacing w:line="520" w:lineRule="exact"/>
        <w:rPr>
          <w:rFonts w:ascii="宋体" w:hAnsi="宋体"/>
          <w:color w:val="auto"/>
          <w:spacing w:val="4"/>
          <w:sz w:val="24"/>
          <w:szCs w:val="24"/>
          <w:highlight w:val="none"/>
        </w:rPr>
      </w:pPr>
      <w:r>
        <w:rPr>
          <w:rFonts w:hint="eastAsia" w:ascii="宋体" w:hAnsi="宋体"/>
          <w:color w:val="auto"/>
          <w:spacing w:val="4"/>
          <w:sz w:val="24"/>
          <w:szCs w:val="24"/>
          <w:highlight w:val="none"/>
        </w:rPr>
        <w:t>职务：</w:t>
      </w:r>
      <w:r>
        <w:rPr>
          <w:rFonts w:ascii="宋体" w:hAnsi="宋体"/>
          <w:color w:val="auto"/>
          <w:spacing w:val="4"/>
          <w:sz w:val="24"/>
          <w:szCs w:val="24"/>
          <w:highlight w:val="none"/>
          <w:u w:val="single"/>
        </w:rPr>
        <w:t xml:space="preserve">        </w:t>
      </w:r>
      <w:r>
        <w:rPr>
          <w:rFonts w:ascii="宋体" w:hAnsi="宋体"/>
          <w:color w:val="auto"/>
          <w:spacing w:val="4"/>
          <w:sz w:val="24"/>
          <w:szCs w:val="24"/>
          <w:highlight w:val="none"/>
        </w:rPr>
        <w:t xml:space="preserve"> </w:t>
      </w:r>
      <w:r>
        <w:rPr>
          <w:rFonts w:hint="eastAsia" w:ascii="宋体" w:hAnsi="宋体"/>
          <w:color w:val="auto"/>
          <w:spacing w:val="4"/>
          <w:sz w:val="24"/>
          <w:szCs w:val="24"/>
          <w:highlight w:val="none"/>
        </w:rPr>
        <w:t>日期：</w:t>
      </w:r>
      <w:r>
        <w:rPr>
          <w:rFonts w:ascii="宋体" w:hAnsi="宋体"/>
          <w:color w:val="auto"/>
          <w:spacing w:val="4"/>
          <w:sz w:val="24"/>
          <w:szCs w:val="24"/>
          <w:highlight w:val="none"/>
          <w:u w:val="single"/>
        </w:rPr>
        <w:t xml:space="preserve">         </w:t>
      </w:r>
    </w:p>
    <w:p w14:paraId="56064EC9">
      <w:pPr>
        <w:spacing w:line="400" w:lineRule="exact"/>
        <w:rPr>
          <w:rFonts w:ascii="宋体" w:hAnsi="宋体"/>
          <w:b/>
          <w:bCs/>
          <w:color w:val="auto"/>
          <w:sz w:val="24"/>
          <w:szCs w:val="24"/>
          <w:highlight w:val="none"/>
        </w:rPr>
      </w:pPr>
      <w:r>
        <w:rPr>
          <w:rFonts w:hint="eastAsia" w:ascii="宋体" w:hAnsi="宋体"/>
          <w:b/>
          <w:bCs/>
          <w:color w:val="auto"/>
          <w:sz w:val="24"/>
          <w:szCs w:val="24"/>
          <w:highlight w:val="none"/>
        </w:rPr>
        <w:t>备注：</w:t>
      </w:r>
    </w:p>
    <w:p w14:paraId="23301028">
      <w:pPr>
        <w:autoSpaceDE/>
        <w:autoSpaceDN/>
        <w:adjustRightInd/>
        <w:snapToGrid w:val="0"/>
        <w:spacing w:line="360" w:lineRule="auto"/>
        <w:ind w:left="425" w:hanging="425"/>
        <w:jc w:val="both"/>
        <w:rPr>
          <w:rFonts w:ascii="宋体" w:hAnsi="宋体"/>
          <w:b/>
          <w:color w:val="auto"/>
          <w:sz w:val="24"/>
          <w:szCs w:val="24"/>
          <w:highlight w:val="none"/>
        </w:rPr>
      </w:pPr>
      <w:r>
        <w:rPr>
          <w:rFonts w:ascii="宋体" w:hAnsi="宋体"/>
          <w:b/>
          <w:color w:val="auto"/>
          <w:sz w:val="24"/>
          <w:szCs w:val="24"/>
          <w:highlight w:val="none"/>
        </w:rPr>
        <w:t>1.</w:t>
      </w:r>
      <w:r>
        <w:rPr>
          <w:rFonts w:hint="eastAsia" w:ascii="宋体" w:hAnsi="宋体"/>
          <w:b/>
          <w:color w:val="auto"/>
          <w:sz w:val="24"/>
          <w:szCs w:val="24"/>
          <w:highlight w:val="none"/>
        </w:rPr>
        <w:t>中文大写金额用汉字，如壹、贰、叁、肆、伍、陆、柒、捌、玖、拾、佰、仟、万、亿、元、角、分、零、整（正）等。</w:t>
      </w:r>
    </w:p>
    <w:p w14:paraId="2B92766F">
      <w:pPr>
        <w:autoSpaceDE/>
        <w:autoSpaceDN/>
        <w:adjustRightInd/>
        <w:snapToGrid w:val="0"/>
        <w:spacing w:line="360" w:lineRule="auto"/>
        <w:ind w:left="425" w:hanging="425"/>
        <w:jc w:val="both"/>
        <w:rPr>
          <w:rFonts w:ascii="宋体" w:hAnsi="宋体"/>
          <w:b/>
          <w:color w:val="auto"/>
          <w:sz w:val="24"/>
          <w:szCs w:val="24"/>
          <w:highlight w:val="none"/>
        </w:rPr>
      </w:pPr>
      <w:r>
        <w:rPr>
          <w:rFonts w:ascii="宋体" w:hAnsi="宋体"/>
          <w:b/>
          <w:color w:val="auto"/>
          <w:sz w:val="24"/>
          <w:szCs w:val="24"/>
          <w:highlight w:val="none"/>
        </w:rPr>
        <w:t>2.</w:t>
      </w:r>
      <w:r>
        <w:rPr>
          <w:rFonts w:hint="eastAsia" w:ascii="宋体" w:hAnsi="宋体"/>
          <w:b/>
          <w:color w:val="auto"/>
          <w:sz w:val="24"/>
          <w:szCs w:val="24"/>
          <w:highlight w:val="none"/>
        </w:rPr>
        <w:t>磋商总报价为各小计之和,响应报价的小数点后保留两位有效数。</w:t>
      </w:r>
    </w:p>
    <w:p w14:paraId="7A4A6670">
      <w:pPr>
        <w:autoSpaceDE/>
        <w:autoSpaceDN/>
        <w:adjustRightInd/>
        <w:snapToGrid w:val="0"/>
        <w:spacing w:line="360" w:lineRule="auto"/>
        <w:ind w:left="425" w:hanging="425"/>
        <w:jc w:val="both"/>
        <w:rPr>
          <w:rFonts w:ascii="宋体" w:hAnsi="宋体"/>
          <w:b/>
          <w:color w:val="auto"/>
          <w:sz w:val="24"/>
          <w:szCs w:val="24"/>
          <w:highlight w:val="none"/>
        </w:rPr>
      </w:pPr>
      <w:r>
        <w:rPr>
          <w:rFonts w:ascii="宋体" w:hAnsi="宋体"/>
          <w:b/>
          <w:color w:val="auto"/>
          <w:sz w:val="24"/>
          <w:szCs w:val="24"/>
          <w:highlight w:val="none"/>
        </w:rPr>
        <w:t>3.此表</w:t>
      </w:r>
      <w:r>
        <w:rPr>
          <w:rFonts w:hint="eastAsia" w:ascii="宋体" w:hAnsi="宋体"/>
          <w:b/>
          <w:color w:val="auto"/>
          <w:sz w:val="24"/>
          <w:szCs w:val="24"/>
          <w:highlight w:val="none"/>
        </w:rPr>
        <w:t>可不</w:t>
      </w:r>
      <w:r>
        <w:rPr>
          <w:rFonts w:ascii="宋体" w:hAnsi="宋体"/>
          <w:b/>
          <w:color w:val="auto"/>
          <w:sz w:val="24"/>
          <w:szCs w:val="24"/>
          <w:highlight w:val="none"/>
        </w:rPr>
        <w:t>附在正、副本的响应文件中</w:t>
      </w:r>
      <w:r>
        <w:rPr>
          <w:rFonts w:hint="eastAsia" w:ascii="宋体" w:hAnsi="宋体"/>
          <w:b/>
          <w:color w:val="auto"/>
          <w:sz w:val="24"/>
          <w:szCs w:val="24"/>
          <w:highlight w:val="none"/>
        </w:rPr>
        <w:t>。</w:t>
      </w:r>
    </w:p>
    <w:p w14:paraId="038511BE">
      <w:pPr>
        <w:autoSpaceDE/>
        <w:autoSpaceDN/>
        <w:adjustRightInd/>
        <w:snapToGrid w:val="0"/>
        <w:spacing w:line="360" w:lineRule="auto"/>
        <w:ind w:left="425" w:hanging="425"/>
        <w:jc w:val="both"/>
        <w:rPr>
          <w:rFonts w:ascii="宋体" w:hAnsi="宋体"/>
          <w:b/>
          <w:color w:val="auto"/>
          <w:sz w:val="24"/>
          <w:szCs w:val="24"/>
          <w:highlight w:val="none"/>
        </w:rPr>
      </w:pPr>
      <w:r>
        <w:rPr>
          <w:rFonts w:ascii="宋体" w:hAnsi="宋体"/>
          <w:b/>
          <w:color w:val="auto"/>
          <w:sz w:val="24"/>
          <w:szCs w:val="24"/>
          <w:highlight w:val="none"/>
        </w:rPr>
        <w:t>4.</w:t>
      </w:r>
      <w:r>
        <w:rPr>
          <w:rFonts w:hint="eastAsia" w:ascii="宋体" w:hAnsi="宋体"/>
          <w:b/>
          <w:color w:val="auto"/>
          <w:sz w:val="24"/>
          <w:szCs w:val="24"/>
          <w:highlight w:val="none"/>
        </w:rPr>
        <w:t>磋商报价要求具体见第四章“磋商报价”要求。</w:t>
      </w:r>
    </w:p>
    <w:p w14:paraId="09EE976D">
      <w:pPr>
        <w:autoSpaceDE/>
        <w:autoSpaceDN/>
        <w:adjustRightInd/>
        <w:snapToGrid w:val="0"/>
        <w:spacing w:line="360" w:lineRule="auto"/>
        <w:ind w:left="425" w:hanging="425"/>
        <w:jc w:val="both"/>
        <w:rPr>
          <w:rFonts w:ascii="黑体" w:hAnsi="黑体"/>
          <w:color w:val="auto"/>
          <w:sz w:val="28"/>
          <w:szCs w:val="28"/>
          <w:highlight w:val="none"/>
        </w:rPr>
      </w:pPr>
      <w:r>
        <w:rPr>
          <w:rFonts w:ascii="黑体" w:hAnsi="黑体"/>
          <w:color w:val="auto"/>
          <w:sz w:val="28"/>
          <w:szCs w:val="28"/>
          <w:highlight w:val="none"/>
        </w:rPr>
        <w:br w:type="page"/>
      </w:r>
    </w:p>
    <w:p w14:paraId="5B4C2BDB">
      <w:pPr>
        <w:spacing w:line="360" w:lineRule="auto"/>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（说明：如无分项报价可不提供）</w:t>
      </w:r>
    </w:p>
    <w:p w14:paraId="55A81EEC">
      <w:pPr>
        <w:snapToGrid w:val="0"/>
        <w:spacing w:line="360" w:lineRule="auto"/>
        <w:jc w:val="center"/>
        <w:outlineLvl w:val="2"/>
        <w:rPr>
          <w:rFonts w:ascii="宋体" w:hAnsi="宋体" w:cs="宋体"/>
          <w:b/>
          <w:color w:val="auto"/>
          <w:kern w:val="2"/>
          <w:sz w:val="32"/>
          <w:szCs w:val="32"/>
          <w:highlight w:val="none"/>
        </w:rPr>
      </w:pPr>
      <w:r>
        <w:rPr>
          <w:rFonts w:hint="eastAsia" w:ascii="宋体" w:hAnsi="宋体" w:cs="宋体"/>
          <w:b/>
          <w:color w:val="auto"/>
          <w:kern w:val="2"/>
          <w:sz w:val="32"/>
          <w:szCs w:val="32"/>
          <w:highlight w:val="none"/>
        </w:rPr>
        <w:t>投标分项报价表</w:t>
      </w:r>
    </w:p>
    <w:p w14:paraId="6DF42AE8">
      <w:pPr>
        <w:tabs>
          <w:tab w:val="left" w:pos="7740"/>
        </w:tabs>
        <w:autoSpaceDE/>
        <w:autoSpaceDN/>
        <w:snapToGrid w:val="0"/>
        <w:spacing w:line="360" w:lineRule="auto"/>
        <w:jc w:val="both"/>
        <w:rPr>
          <w:rFonts w:hint="eastAsia" w:ascii="宋体" w:hAnsi="宋体" w:eastAsia="宋体"/>
          <w:color w:val="auto"/>
          <w:kern w:val="2"/>
          <w:sz w:val="24"/>
          <w:szCs w:val="24"/>
          <w:highlight w:val="none"/>
          <w:lang w:eastAsia="zh-CN"/>
        </w:rPr>
      </w:pPr>
      <w:r>
        <w:rPr>
          <w:rFonts w:hint="eastAsia" w:ascii="宋体" w:hAnsi="宋体"/>
          <w:color w:val="auto"/>
          <w:kern w:val="2"/>
          <w:sz w:val="24"/>
          <w:szCs w:val="24"/>
          <w:highlight w:val="none"/>
        </w:rPr>
        <w:t>项目名称：</w:t>
      </w:r>
      <w:r>
        <w:rPr>
          <w:rFonts w:hint="eastAsia" w:ascii="宋体" w:hAnsi="宋体"/>
          <w:color w:val="auto"/>
          <w:kern w:val="2"/>
          <w:sz w:val="24"/>
          <w:szCs w:val="24"/>
          <w:highlight w:val="none"/>
          <w:lang w:eastAsia="zh-CN"/>
        </w:rPr>
        <w:t>横琴出行小程序运营服务采购项目（2025年）</w:t>
      </w:r>
    </w:p>
    <w:p w14:paraId="69286674">
      <w:pPr>
        <w:pStyle w:val="25"/>
        <w:ind w:left="0" w:leftChars="0"/>
        <w:rPr>
          <w:rFonts w:hint="eastAsia" w:ascii="宋体" w:hAnsi="宋体" w:eastAsia="宋体"/>
          <w:color w:val="auto"/>
          <w:highlight w:val="none"/>
          <w:lang w:eastAsia="zh-CN"/>
        </w:rPr>
      </w:pPr>
      <w:r>
        <w:rPr>
          <w:rFonts w:hint="eastAsia" w:ascii="宋体" w:hAnsi="宋体"/>
          <w:color w:val="auto"/>
          <w:highlight w:val="none"/>
        </w:rPr>
        <w:t>项目编号：</w:t>
      </w:r>
      <w:r>
        <w:rPr>
          <w:rFonts w:hint="eastAsia" w:ascii="宋体" w:hAnsi="宋体"/>
          <w:color w:val="auto"/>
          <w:highlight w:val="none"/>
          <w:lang w:eastAsia="zh-CN"/>
        </w:rPr>
        <w:t>MCCS202503FW</w:t>
      </w:r>
    </w:p>
    <w:tbl>
      <w:tblPr>
        <w:tblStyle w:val="43"/>
        <w:tblpPr w:leftFromText="180" w:rightFromText="180" w:vertAnchor="text" w:tblpXSpec="center" w:tblpY="1"/>
        <w:tblOverlap w:val="never"/>
        <w:tblW w:w="98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063"/>
        <w:gridCol w:w="1056"/>
        <w:gridCol w:w="1013"/>
        <w:gridCol w:w="1285"/>
        <w:gridCol w:w="1015"/>
        <w:gridCol w:w="1325"/>
      </w:tblGrid>
      <w:tr w14:paraId="122095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1098" w:type="dxa"/>
            <w:vAlign w:val="center"/>
          </w:tcPr>
          <w:p w14:paraId="058CCD68">
            <w:pPr>
              <w:jc w:val="center"/>
              <w:rPr>
                <w:rFonts w:ascii="宋体" w:hAnsi="宋体"/>
                <w:color w:val="auto"/>
                <w:highlight w:val="none"/>
              </w:rPr>
            </w:pPr>
            <w:bookmarkStart w:id="205" w:name="_Hlk21952398"/>
            <w:r>
              <w:rPr>
                <w:rFonts w:hint="eastAsia" w:ascii="宋体" w:hAnsi="宋体"/>
                <w:color w:val="auto"/>
                <w:highlight w:val="none"/>
              </w:rPr>
              <w:t>序号</w:t>
            </w:r>
          </w:p>
        </w:tc>
        <w:tc>
          <w:tcPr>
            <w:tcW w:w="3063" w:type="dxa"/>
            <w:vAlign w:val="center"/>
          </w:tcPr>
          <w:p w14:paraId="77014AE1">
            <w:pPr>
              <w:jc w:val="center"/>
              <w:rPr>
                <w:rFonts w:ascii="宋体" w:hAnsi="宋体"/>
                <w:color w:val="auto"/>
                <w:highlight w:val="none"/>
              </w:rPr>
            </w:pPr>
            <w:r>
              <w:rPr>
                <w:rFonts w:hint="eastAsia" w:ascii="宋体" w:hAnsi="宋体"/>
                <w:color w:val="auto"/>
                <w:highlight w:val="none"/>
              </w:rPr>
              <w:t>采购内容</w:t>
            </w:r>
          </w:p>
        </w:tc>
        <w:tc>
          <w:tcPr>
            <w:tcW w:w="1056" w:type="dxa"/>
            <w:vAlign w:val="center"/>
          </w:tcPr>
          <w:p w14:paraId="2F340064">
            <w:pPr>
              <w:jc w:val="center"/>
              <w:rPr>
                <w:rFonts w:ascii="宋体" w:hAnsi="宋体"/>
                <w:bCs/>
                <w:color w:val="auto"/>
                <w:highlight w:val="none"/>
              </w:rPr>
            </w:pPr>
            <w:r>
              <w:rPr>
                <w:rFonts w:hint="eastAsia" w:ascii="宋体" w:hAnsi="宋体"/>
                <w:bCs/>
                <w:color w:val="auto"/>
                <w:highlight w:val="none"/>
              </w:rPr>
              <w:t>单位</w:t>
            </w:r>
          </w:p>
        </w:tc>
        <w:tc>
          <w:tcPr>
            <w:tcW w:w="1013" w:type="dxa"/>
            <w:vAlign w:val="center"/>
          </w:tcPr>
          <w:p w14:paraId="6D17A7D0">
            <w:pPr>
              <w:jc w:val="center"/>
              <w:rPr>
                <w:rFonts w:ascii="宋体" w:hAnsi="宋体"/>
                <w:bCs/>
                <w:color w:val="auto"/>
                <w:highlight w:val="none"/>
              </w:rPr>
            </w:pPr>
            <w:r>
              <w:rPr>
                <w:rFonts w:hint="eastAsia" w:ascii="宋体" w:hAnsi="宋体"/>
                <w:bCs/>
                <w:color w:val="auto"/>
                <w:highlight w:val="none"/>
              </w:rPr>
              <w:t>数量</w:t>
            </w:r>
          </w:p>
        </w:tc>
        <w:tc>
          <w:tcPr>
            <w:tcW w:w="1285" w:type="dxa"/>
            <w:vAlign w:val="center"/>
          </w:tcPr>
          <w:p w14:paraId="12FD7811">
            <w:pPr>
              <w:jc w:val="center"/>
              <w:rPr>
                <w:rFonts w:ascii="宋体" w:hAnsi="宋体"/>
                <w:color w:val="auto"/>
                <w:highlight w:val="none"/>
              </w:rPr>
            </w:pPr>
            <w:r>
              <w:rPr>
                <w:rFonts w:hint="eastAsia" w:ascii="宋体" w:hAnsi="宋体"/>
                <w:color w:val="auto"/>
                <w:highlight w:val="none"/>
              </w:rPr>
              <w:t>单价</w:t>
            </w:r>
          </w:p>
        </w:tc>
        <w:tc>
          <w:tcPr>
            <w:tcW w:w="1015" w:type="dxa"/>
            <w:vAlign w:val="center"/>
          </w:tcPr>
          <w:p w14:paraId="159F36D8">
            <w:pPr>
              <w:ind w:left="-92" w:leftChars="-44"/>
              <w:jc w:val="center"/>
              <w:rPr>
                <w:rFonts w:ascii="宋体" w:hAnsi="宋体"/>
                <w:color w:val="auto"/>
                <w:highlight w:val="none"/>
              </w:rPr>
            </w:pPr>
            <w:r>
              <w:rPr>
                <w:rFonts w:hint="eastAsia" w:ascii="宋体" w:hAnsi="宋体"/>
                <w:color w:val="auto"/>
                <w:highlight w:val="none"/>
              </w:rPr>
              <w:t>合计（元）</w:t>
            </w:r>
          </w:p>
        </w:tc>
        <w:tc>
          <w:tcPr>
            <w:tcW w:w="1325" w:type="dxa"/>
            <w:vAlign w:val="center"/>
          </w:tcPr>
          <w:p w14:paraId="4843C000">
            <w:pPr>
              <w:ind w:left="-92" w:leftChars="-44"/>
              <w:jc w:val="center"/>
              <w:rPr>
                <w:rFonts w:ascii="宋体" w:hAnsi="宋体"/>
                <w:color w:val="auto"/>
                <w:highlight w:val="none"/>
              </w:rPr>
            </w:pPr>
            <w:r>
              <w:rPr>
                <w:rFonts w:ascii="宋体" w:hAnsi="宋体"/>
                <w:color w:val="auto"/>
                <w:highlight w:val="none"/>
              </w:rPr>
              <w:t>备注</w:t>
            </w:r>
          </w:p>
        </w:tc>
      </w:tr>
      <w:tr w14:paraId="3D8F0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1098" w:type="dxa"/>
            <w:vAlign w:val="center"/>
          </w:tcPr>
          <w:p w14:paraId="58861BE1">
            <w:pPr>
              <w:jc w:val="center"/>
              <w:rPr>
                <w:rFonts w:ascii="宋体" w:hAnsi="宋体"/>
                <w:color w:val="auto"/>
                <w:highlight w:val="none"/>
              </w:rPr>
            </w:pPr>
            <w:r>
              <w:rPr>
                <w:rFonts w:hint="eastAsia" w:ascii="宋体" w:hAnsi="宋体"/>
                <w:color w:val="auto"/>
                <w:highlight w:val="none"/>
              </w:rPr>
              <w:t>1</w:t>
            </w:r>
          </w:p>
        </w:tc>
        <w:tc>
          <w:tcPr>
            <w:tcW w:w="3063" w:type="dxa"/>
            <w:vAlign w:val="center"/>
          </w:tcPr>
          <w:p w14:paraId="2444253B">
            <w:pPr>
              <w:jc w:val="center"/>
              <w:rPr>
                <w:rFonts w:ascii="宋体" w:hAnsi="宋体"/>
                <w:color w:val="auto"/>
                <w:highlight w:val="none"/>
              </w:rPr>
            </w:pPr>
          </w:p>
        </w:tc>
        <w:tc>
          <w:tcPr>
            <w:tcW w:w="1056" w:type="dxa"/>
            <w:vAlign w:val="center"/>
          </w:tcPr>
          <w:p w14:paraId="2A70AFDD">
            <w:pPr>
              <w:jc w:val="center"/>
              <w:rPr>
                <w:rFonts w:ascii="宋体" w:hAnsi="宋体"/>
                <w:bCs/>
                <w:color w:val="auto"/>
                <w:highlight w:val="none"/>
              </w:rPr>
            </w:pPr>
          </w:p>
        </w:tc>
        <w:tc>
          <w:tcPr>
            <w:tcW w:w="1013" w:type="dxa"/>
            <w:vAlign w:val="center"/>
          </w:tcPr>
          <w:p w14:paraId="04ACA200">
            <w:pPr>
              <w:jc w:val="center"/>
              <w:rPr>
                <w:rFonts w:ascii="宋体" w:hAnsi="宋体"/>
                <w:bCs/>
                <w:color w:val="auto"/>
                <w:highlight w:val="none"/>
              </w:rPr>
            </w:pPr>
          </w:p>
        </w:tc>
        <w:tc>
          <w:tcPr>
            <w:tcW w:w="1285" w:type="dxa"/>
            <w:vAlign w:val="center"/>
          </w:tcPr>
          <w:p w14:paraId="7CD0C459">
            <w:pPr>
              <w:jc w:val="center"/>
              <w:rPr>
                <w:rFonts w:ascii="宋体" w:hAnsi="宋体"/>
                <w:color w:val="auto"/>
                <w:highlight w:val="none"/>
              </w:rPr>
            </w:pPr>
          </w:p>
        </w:tc>
        <w:tc>
          <w:tcPr>
            <w:tcW w:w="1015" w:type="dxa"/>
            <w:vAlign w:val="center"/>
          </w:tcPr>
          <w:p w14:paraId="3E026EFD">
            <w:pPr>
              <w:ind w:left="-92" w:leftChars="-44"/>
              <w:jc w:val="center"/>
              <w:rPr>
                <w:rFonts w:ascii="宋体" w:hAnsi="宋体"/>
                <w:color w:val="auto"/>
                <w:highlight w:val="none"/>
              </w:rPr>
            </w:pPr>
          </w:p>
        </w:tc>
        <w:tc>
          <w:tcPr>
            <w:tcW w:w="1325" w:type="dxa"/>
            <w:vAlign w:val="center"/>
          </w:tcPr>
          <w:p w14:paraId="776C7D9B">
            <w:pPr>
              <w:ind w:left="-92" w:leftChars="-44"/>
              <w:jc w:val="center"/>
              <w:rPr>
                <w:rFonts w:ascii="宋体" w:hAnsi="宋体"/>
                <w:color w:val="auto"/>
                <w:highlight w:val="none"/>
              </w:rPr>
            </w:pPr>
          </w:p>
        </w:tc>
      </w:tr>
      <w:tr w14:paraId="5E5AEE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1098" w:type="dxa"/>
            <w:vAlign w:val="center"/>
          </w:tcPr>
          <w:p w14:paraId="601E9E91">
            <w:pPr>
              <w:jc w:val="center"/>
              <w:rPr>
                <w:rFonts w:ascii="宋体" w:hAnsi="宋体"/>
                <w:color w:val="auto"/>
                <w:highlight w:val="none"/>
              </w:rPr>
            </w:pPr>
            <w:r>
              <w:rPr>
                <w:rFonts w:hint="eastAsia" w:ascii="宋体" w:hAnsi="宋体"/>
                <w:color w:val="auto"/>
                <w:highlight w:val="none"/>
              </w:rPr>
              <w:t>2</w:t>
            </w:r>
          </w:p>
        </w:tc>
        <w:tc>
          <w:tcPr>
            <w:tcW w:w="3063" w:type="dxa"/>
            <w:vAlign w:val="center"/>
          </w:tcPr>
          <w:p w14:paraId="0496BC50">
            <w:pPr>
              <w:jc w:val="center"/>
              <w:rPr>
                <w:rFonts w:ascii="宋体" w:hAnsi="宋体"/>
                <w:color w:val="auto"/>
                <w:highlight w:val="none"/>
              </w:rPr>
            </w:pPr>
            <w:r>
              <w:rPr>
                <w:rFonts w:hint="eastAsia" w:ascii="宋体" w:hAnsi="宋体"/>
                <w:color w:val="auto"/>
                <w:highlight w:val="none"/>
              </w:rPr>
              <w:t>……</w:t>
            </w:r>
          </w:p>
        </w:tc>
        <w:tc>
          <w:tcPr>
            <w:tcW w:w="1056" w:type="dxa"/>
            <w:vAlign w:val="center"/>
          </w:tcPr>
          <w:p w14:paraId="0599F9E8">
            <w:pPr>
              <w:jc w:val="center"/>
              <w:rPr>
                <w:rFonts w:ascii="宋体" w:hAnsi="宋体"/>
                <w:bCs/>
                <w:color w:val="auto"/>
                <w:highlight w:val="none"/>
              </w:rPr>
            </w:pPr>
          </w:p>
        </w:tc>
        <w:tc>
          <w:tcPr>
            <w:tcW w:w="1013" w:type="dxa"/>
            <w:vAlign w:val="center"/>
          </w:tcPr>
          <w:p w14:paraId="5EFF37F5">
            <w:pPr>
              <w:jc w:val="center"/>
              <w:rPr>
                <w:rFonts w:ascii="宋体" w:hAnsi="宋体"/>
                <w:bCs/>
                <w:color w:val="auto"/>
                <w:highlight w:val="none"/>
              </w:rPr>
            </w:pPr>
          </w:p>
        </w:tc>
        <w:tc>
          <w:tcPr>
            <w:tcW w:w="1285" w:type="dxa"/>
            <w:vAlign w:val="center"/>
          </w:tcPr>
          <w:p w14:paraId="1795F901">
            <w:pPr>
              <w:jc w:val="center"/>
              <w:rPr>
                <w:rFonts w:ascii="宋体" w:hAnsi="宋体"/>
                <w:color w:val="auto"/>
                <w:highlight w:val="none"/>
              </w:rPr>
            </w:pPr>
          </w:p>
        </w:tc>
        <w:tc>
          <w:tcPr>
            <w:tcW w:w="1015" w:type="dxa"/>
            <w:vAlign w:val="center"/>
          </w:tcPr>
          <w:p w14:paraId="50354050">
            <w:pPr>
              <w:ind w:left="-92" w:leftChars="-44"/>
              <w:jc w:val="center"/>
              <w:rPr>
                <w:rFonts w:ascii="宋体" w:hAnsi="宋体"/>
                <w:color w:val="auto"/>
                <w:highlight w:val="none"/>
              </w:rPr>
            </w:pPr>
          </w:p>
        </w:tc>
        <w:tc>
          <w:tcPr>
            <w:tcW w:w="1325" w:type="dxa"/>
            <w:vAlign w:val="center"/>
          </w:tcPr>
          <w:p w14:paraId="71218298">
            <w:pPr>
              <w:ind w:left="-92" w:leftChars="-44"/>
              <w:jc w:val="center"/>
              <w:rPr>
                <w:rFonts w:ascii="宋体" w:hAnsi="宋体"/>
                <w:color w:val="auto"/>
                <w:highlight w:val="none"/>
              </w:rPr>
            </w:pPr>
          </w:p>
        </w:tc>
      </w:tr>
      <w:tr w14:paraId="4363F9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1098" w:type="dxa"/>
            <w:vAlign w:val="center"/>
          </w:tcPr>
          <w:p w14:paraId="670A34EA">
            <w:pPr>
              <w:jc w:val="center"/>
              <w:rPr>
                <w:rFonts w:ascii="宋体" w:hAnsi="宋体"/>
                <w:color w:val="auto"/>
                <w:highlight w:val="none"/>
              </w:rPr>
            </w:pPr>
            <w:r>
              <w:rPr>
                <w:rFonts w:hint="eastAsia" w:ascii="宋体" w:hAnsi="宋体"/>
                <w:color w:val="auto"/>
                <w:highlight w:val="none"/>
              </w:rPr>
              <w:t>总计</w:t>
            </w:r>
          </w:p>
          <w:p w14:paraId="45099C33">
            <w:pPr>
              <w:jc w:val="center"/>
              <w:rPr>
                <w:rFonts w:ascii="宋体" w:hAnsi="宋体"/>
                <w:color w:val="auto"/>
                <w:highlight w:val="none"/>
              </w:rPr>
            </w:pPr>
            <w:r>
              <w:rPr>
                <w:rFonts w:hint="eastAsia" w:ascii="宋体"/>
                <w:b/>
                <w:color w:val="auto"/>
                <w:highlight w:val="none"/>
              </w:rPr>
              <w:t>（元）</w:t>
            </w:r>
          </w:p>
        </w:tc>
        <w:tc>
          <w:tcPr>
            <w:tcW w:w="8757" w:type="dxa"/>
            <w:gridSpan w:val="6"/>
            <w:vAlign w:val="center"/>
          </w:tcPr>
          <w:p w14:paraId="39CAE028">
            <w:pPr>
              <w:ind w:left="-92" w:leftChars="-44"/>
              <w:rPr>
                <w:rFonts w:ascii="宋体" w:hAnsi="宋体"/>
                <w:color w:val="auto"/>
                <w:highlight w:val="none"/>
              </w:rPr>
            </w:pPr>
            <w:r>
              <w:rPr>
                <w:rFonts w:hint="eastAsia"/>
                <w:color w:val="auto"/>
                <w:highlight w:val="none"/>
              </w:rPr>
              <w:t>￥：           大写：</w:t>
            </w:r>
          </w:p>
        </w:tc>
      </w:tr>
      <w:bookmarkEnd w:id="205"/>
    </w:tbl>
    <w:p w14:paraId="124253F4">
      <w:pPr>
        <w:autoSpaceDE/>
        <w:autoSpaceDN/>
        <w:adjustRightInd/>
        <w:spacing w:line="500" w:lineRule="exact"/>
        <w:jc w:val="both"/>
        <w:rPr>
          <w:color w:val="auto"/>
          <w:spacing w:val="4"/>
          <w:kern w:val="2"/>
          <w:highlight w:val="none"/>
        </w:rPr>
      </w:pPr>
    </w:p>
    <w:p w14:paraId="326B02AB">
      <w:pPr>
        <w:autoSpaceDE/>
        <w:autoSpaceDN/>
        <w:adjustRightInd/>
        <w:spacing w:line="500" w:lineRule="exact"/>
        <w:jc w:val="both"/>
        <w:rPr>
          <w:color w:val="auto"/>
          <w:spacing w:val="4"/>
          <w:kern w:val="2"/>
          <w:sz w:val="24"/>
          <w:szCs w:val="24"/>
          <w:highlight w:val="none"/>
        </w:rPr>
      </w:pPr>
      <w:r>
        <w:rPr>
          <w:rFonts w:hint="eastAsia"/>
          <w:color w:val="auto"/>
          <w:spacing w:val="4"/>
          <w:kern w:val="2"/>
          <w:sz w:val="24"/>
          <w:szCs w:val="24"/>
          <w:highlight w:val="none"/>
        </w:rPr>
        <w:t>说明：如上述投标分项报价表不能满足实际采购清单表述，供应商可以参照</w:t>
      </w:r>
      <w:r>
        <w:rPr>
          <w:rFonts w:hint="eastAsia"/>
          <w:color w:val="auto"/>
          <w:spacing w:val="4"/>
          <w:kern w:val="2"/>
          <w:sz w:val="24"/>
          <w:szCs w:val="24"/>
          <w:highlight w:val="none"/>
          <w:lang w:val="en-US" w:eastAsia="zh-CN"/>
        </w:rPr>
        <w:t>磋商文件</w:t>
      </w:r>
      <w:r>
        <w:rPr>
          <w:rFonts w:hint="eastAsia"/>
          <w:color w:val="auto"/>
          <w:spacing w:val="4"/>
          <w:kern w:val="2"/>
          <w:sz w:val="24"/>
          <w:szCs w:val="24"/>
          <w:highlight w:val="none"/>
        </w:rPr>
        <w:t>用户需求书中采购清单提供。</w:t>
      </w:r>
    </w:p>
    <w:p w14:paraId="2910E27A">
      <w:pPr>
        <w:autoSpaceDE/>
        <w:autoSpaceDN/>
        <w:adjustRightInd/>
        <w:spacing w:line="500" w:lineRule="exact"/>
        <w:jc w:val="both"/>
        <w:rPr>
          <w:color w:val="auto"/>
          <w:spacing w:val="4"/>
          <w:kern w:val="2"/>
          <w:sz w:val="24"/>
          <w:szCs w:val="24"/>
          <w:highlight w:val="none"/>
        </w:rPr>
      </w:pPr>
    </w:p>
    <w:p w14:paraId="346353C8">
      <w:pPr>
        <w:autoSpaceDE/>
        <w:autoSpaceDN/>
        <w:adjustRightInd/>
        <w:spacing w:line="500" w:lineRule="exact"/>
        <w:jc w:val="both"/>
        <w:rPr>
          <w:rFonts w:ascii="宋体" w:hAnsi="宋体"/>
          <w:color w:val="auto"/>
          <w:kern w:val="2"/>
          <w:sz w:val="24"/>
          <w:szCs w:val="24"/>
          <w:highlight w:val="none"/>
          <w:u w:val="single"/>
        </w:rPr>
      </w:pPr>
      <w:r>
        <w:rPr>
          <w:rFonts w:hint="eastAsia"/>
          <w:color w:val="auto"/>
          <w:spacing w:val="4"/>
          <w:kern w:val="2"/>
          <w:sz w:val="24"/>
          <w:szCs w:val="24"/>
          <w:highlight w:val="none"/>
        </w:rPr>
        <w:t>供应商名称（</w:t>
      </w:r>
      <w:r>
        <w:rPr>
          <w:rFonts w:hint="eastAsia" w:ascii="宋体" w:hAnsi="宋体"/>
          <w:color w:val="auto"/>
          <w:kern w:val="2"/>
          <w:sz w:val="24"/>
          <w:szCs w:val="24"/>
          <w:highlight w:val="none"/>
        </w:rPr>
        <w:t>单位盖</w:t>
      </w:r>
      <w:r>
        <w:rPr>
          <w:rFonts w:hint="eastAsia"/>
          <w:color w:val="auto"/>
          <w:spacing w:val="4"/>
          <w:kern w:val="2"/>
          <w:sz w:val="24"/>
          <w:szCs w:val="24"/>
          <w:highlight w:val="none"/>
        </w:rPr>
        <w:t>公章）：</w:t>
      </w:r>
    </w:p>
    <w:p w14:paraId="761754AA">
      <w:pPr>
        <w:autoSpaceDE/>
        <w:autoSpaceDN/>
        <w:adjustRightInd/>
        <w:spacing w:line="520" w:lineRule="exact"/>
        <w:jc w:val="both"/>
        <w:rPr>
          <w:color w:val="auto"/>
          <w:spacing w:val="4"/>
          <w:kern w:val="2"/>
          <w:sz w:val="24"/>
          <w:szCs w:val="24"/>
          <w:highlight w:val="none"/>
        </w:rPr>
      </w:pPr>
      <w:r>
        <w:rPr>
          <w:rFonts w:hint="eastAsia" w:ascii="宋体"/>
          <w:color w:val="auto"/>
          <w:kern w:val="2"/>
          <w:sz w:val="24"/>
          <w:szCs w:val="24"/>
          <w:highlight w:val="none"/>
        </w:rPr>
        <w:t>法定代表人（或单位负责人）或</w:t>
      </w:r>
      <w:r>
        <w:rPr>
          <w:rFonts w:hint="eastAsia" w:ascii="宋体" w:hAnsi="宋体"/>
          <w:color w:val="auto"/>
          <w:kern w:val="2"/>
          <w:sz w:val="24"/>
          <w:szCs w:val="24"/>
          <w:highlight w:val="none"/>
        </w:rPr>
        <w:t>供应商授权代表（签名或盖个人名章）：</w:t>
      </w:r>
      <w:r>
        <w:rPr>
          <w:rFonts w:hint="eastAsia"/>
          <w:color w:val="auto"/>
          <w:spacing w:val="4"/>
          <w:kern w:val="2"/>
          <w:sz w:val="24"/>
          <w:szCs w:val="24"/>
          <w:highlight w:val="none"/>
        </w:rPr>
        <w:t xml:space="preserve"> </w:t>
      </w:r>
    </w:p>
    <w:p w14:paraId="7A24582B">
      <w:pPr>
        <w:autoSpaceDE/>
        <w:autoSpaceDN/>
        <w:adjustRightInd/>
        <w:spacing w:line="520" w:lineRule="exact"/>
        <w:jc w:val="both"/>
        <w:rPr>
          <w:color w:val="auto"/>
          <w:spacing w:val="4"/>
          <w:kern w:val="2"/>
          <w:sz w:val="24"/>
          <w:szCs w:val="24"/>
          <w:highlight w:val="none"/>
        </w:rPr>
      </w:pPr>
      <w:r>
        <w:rPr>
          <w:rFonts w:hint="eastAsia"/>
          <w:color w:val="auto"/>
          <w:spacing w:val="4"/>
          <w:kern w:val="2"/>
          <w:sz w:val="24"/>
          <w:szCs w:val="24"/>
          <w:highlight w:val="none"/>
        </w:rPr>
        <w:t>日期：</w:t>
      </w:r>
    </w:p>
    <w:p w14:paraId="78B88030">
      <w:pPr>
        <w:pStyle w:val="42"/>
        <w:rPr>
          <w:color w:val="auto"/>
          <w:highlight w:val="none"/>
        </w:rPr>
      </w:pPr>
    </w:p>
    <w:p w14:paraId="4AD7A421">
      <w:pPr>
        <w:pageBreakBefore/>
        <w:snapToGrid w:val="0"/>
        <w:spacing w:line="480" w:lineRule="auto"/>
        <w:jc w:val="center"/>
        <w:outlineLvl w:val="2"/>
        <w:rPr>
          <w:rFonts w:ascii="宋体" w:hAnsi="宋体" w:cs="宋体"/>
          <w:b/>
          <w:color w:val="auto"/>
          <w:kern w:val="2"/>
          <w:sz w:val="32"/>
          <w:szCs w:val="32"/>
          <w:highlight w:val="none"/>
        </w:rPr>
      </w:pPr>
      <w:r>
        <w:rPr>
          <w:rFonts w:hint="eastAsia" w:ascii="宋体" w:hAnsi="宋体" w:cs="宋体"/>
          <w:b/>
          <w:color w:val="auto"/>
          <w:kern w:val="2"/>
          <w:sz w:val="32"/>
          <w:szCs w:val="32"/>
          <w:highlight w:val="none"/>
        </w:rPr>
        <w:t>技术标书</w:t>
      </w:r>
    </w:p>
    <w:p w14:paraId="3546C99C">
      <w:pPr>
        <w:widowControl/>
        <w:wordWrap w:val="0"/>
        <w:spacing w:line="360" w:lineRule="auto"/>
        <w:rPr>
          <w:rFonts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lang w:eastAsia="zh-CN"/>
        </w:rPr>
        <w:t>横琴出行小程序运营服务采购项目（2025年）</w:t>
      </w:r>
      <w:r>
        <w:rPr>
          <w:rFonts w:hint="eastAsia" w:ascii="宋体" w:hAnsi="宋体"/>
          <w:color w:val="auto"/>
          <w:sz w:val="24"/>
          <w:szCs w:val="24"/>
          <w:highlight w:val="none"/>
        </w:rPr>
        <w:t xml:space="preserve">      </w:t>
      </w:r>
    </w:p>
    <w:p w14:paraId="62C38EA6">
      <w:pPr>
        <w:widowControl/>
        <w:wordWrap w:val="0"/>
        <w:spacing w:line="360" w:lineRule="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项目编号：</w:t>
      </w:r>
      <w:r>
        <w:rPr>
          <w:rFonts w:hint="eastAsia" w:ascii="宋体"/>
          <w:bCs/>
          <w:color w:val="auto"/>
          <w:sz w:val="24"/>
          <w:szCs w:val="24"/>
          <w:highlight w:val="none"/>
          <w:lang w:eastAsia="zh-CN"/>
        </w:rPr>
        <w:t>MCCS202503FW</w:t>
      </w:r>
    </w:p>
    <w:p w14:paraId="3DA20D3B">
      <w:pPr>
        <w:spacing w:line="400" w:lineRule="exact"/>
        <w:rPr>
          <w:rFonts w:ascii="宋体" w:hAnsi="宋体"/>
          <w:color w:val="auto"/>
          <w:sz w:val="24"/>
          <w:szCs w:val="24"/>
          <w:highlight w:val="none"/>
        </w:rPr>
      </w:pPr>
    </w:p>
    <w:p w14:paraId="1DE9382E">
      <w:pPr>
        <w:autoSpaceDE/>
        <w:autoSpaceDN/>
        <w:adjustRightInd/>
        <w:snapToGrid w:val="0"/>
        <w:spacing w:line="360" w:lineRule="auto"/>
        <w:rPr>
          <w:rFonts w:ascii="宋体" w:hAnsi="宋体"/>
          <w:color w:val="auto"/>
          <w:sz w:val="24"/>
          <w:szCs w:val="24"/>
          <w:highlight w:val="none"/>
        </w:rPr>
      </w:pPr>
      <w:r>
        <w:rPr>
          <w:rFonts w:hint="eastAsia" w:ascii="宋体" w:hAnsi="宋体"/>
          <w:b/>
          <w:color w:val="auto"/>
          <w:sz w:val="24"/>
          <w:szCs w:val="24"/>
          <w:highlight w:val="none"/>
        </w:rPr>
        <w:t>说明：按照竞争性磋商文件第五章《评分细则》中技术部分要求提供相关材料。</w:t>
      </w:r>
    </w:p>
    <w:p w14:paraId="3C641A2F">
      <w:pPr>
        <w:spacing w:line="440" w:lineRule="exact"/>
        <w:rPr>
          <w:rFonts w:ascii="黑体" w:eastAsia="黑体"/>
          <w:bCs/>
          <w:color w:val="auto"/>
          <w:sz w:val="24"/>
          <w:szCs w:val="24"/>
          <w:highlight w:val="none"/>
        </w:rPr>
      </w:pPr>
    </w:p>
    <w:p w14:paraId="11D748C1">
      <w:pPr>
        <w:spacing w:line="440" w:lineRule="exact"/>
        <w:rPr>
          <w:rFonts w:ascii="黑体" w:eastAsia="黑体"/>
          <w:bCs/>
          <w:color w:val="auto"/>
          <w:sz w:val="24"/>
          <w:szCs w:val="24"/>
          <w:highlight w:val="none"/>
        </w:rPr>
      </w:pPr>
    </w:p>
    <w:p w14:paraId="7B106376">
      <w:pPr>
        <w:spacing w:line="500" w:lineRule="exact"/>
        <w:rPr>
          <w:rFonts w:ascii="宋体" w:hAnsi="宋体"/>
          <w:color w:val="auto"/>
          <w:sz w:val="24"/>
          <w:szCs w:val="24"/>
          <w:highlight w:val="none"/>
          <w:u w:val="single"/>
        </w:rPr>
      </w:pPr>
      <w:r>
        <w:rPr>
          <w:rFonts w:hint="eastAsia"/>
          <w:color w:val="auto"/>
          <w:spacing w:val="4"/>
          <w:sz w:val="24"/>
          <w:szCs w:val="24"/>
          <w:highlight w:val="none"/>
        </w:rPr>
        <w:t>响应供应商名称（盖公章）：</w:t>
      </w:r>
      <w:r>
        <w:rPr>
          <w:rFonts w:hint="eastAsia"/>
          <w:color w:val="auto"/>
          <w:spacing w:val="4"/>
          <w:sz w:val="24"/>
          <w:szCs w:val="24"/>
          <w:highlight w:val="none"/>
          <w:u w:val="single"/>
        </w:rPr>
        <w:t xml:space="preserve">                             </w:t>
      </w:r>
    </w:p>
    <w:p w14:paraId="06DFFCDC">
      <w:pPr>
        <w:ind w:firstLine="496" w:firstLineChars="200"/>
        <w:rPr>
          <w:color w:val="auto"/>
          <w:spacing w:val="4"/>
          <w:sz w:val="24"/>
          <w:szCs w:val="24"/>
          <w:highlight w:val="none"/>
        </w:rPr>
      </w:pPr>
    </w:p>
    <w:p w14:paraId="1D315CAE">
      <w:pPr>
        <w:spacing w:line="520" w:lineRule="exact"/>
        <w:rPr>
          <w:color w:val="auto"/>
          <w:spacing w:val="4"/>
          <w:sz w:val="24"/>
          <w:szCs w:val="24"/>
          <w:highlight w:val="none"/>
        </w:rPr>
      </w:pPr>
      <w:r>
        <w:rPr>
          <w:rFonts w:hint="eastAsia"/>
          <w:color w:val="auto"/>
          <w:spacing w:val="4"/>
          <w:sz w:val="24"/>
          <w:szCs w:val="24"/>
          <w:highlight w:val="none"/>
        </w:rPr>
        <w:t>日期：</w:t>
      </w:r>
      <w:r>
        <w:rPr>
          <w:color w:val="auto"/>
          <w:spacing w:val="4"/>
          <w:sz w:val="24"/>
          <w:szCs w:val="24"/>
          <w:highlight w:val="none"/>
          <w:u w:val="single"/>
        </w:rPr>
        <w:t xml:space="preserve">       </w:t>
      </w:r>
      <w:bookmarkEnd w:id="202"/>
      <w:bookmarkEnd w:id="203"/>
      <w:bookmarkEnd w:id="204"/>
      <w:bookmarkStart w:id="206" w:name="_Toc50703730"/>
      <w:bookmarkStart w:id="207" w:name="_Toc50691037"/>
      <w:bookmarkStart w:id="208" w:name="_Toc43264518"/>
    </w:p>
    <w:p w14:paraId="191452F0">
      <w:pPr>
        <w:pStyle w:val="3"/>
        <w:adjustRightInd w:val="0"/>
        <w:snapToGrid w:val="0"/>
        <w:spacing w:before="120" w:beforeLines="50" w:after="120" w:afterLines="50" w:line="360" w:lineRule="auto"/>
        <w:jc w:val="center"/>
        <w:rPr>
          <w:rFonts w:ascii="宋体" w:hAnsi="宋体" w:eastAsia="宋体" w:cs="宋体"/>
          <w:bCs w:val="0"/>
          <w:color w:val="auto"/>
          <w:highlight w:val="none"/>
        </w:rPr>
      </w:pPr>
      <w:r>
        <w:rPr>
          <w:rFonts w:ascii="黑体"/>
          <w:bCs w:val="0"/>
          <w:color w:val="auto"/>
          <w:sz w:val="28"/>
          <w:highlight w:val="none"/>
        </w:rPr>
        <w:br w:type="page"/>
      </w:r>
      <w:bookmarkStart w:id="209" w:name="_Toc416771382"/>
      <w:bookmarkStart w:id="210" w:name="_Toc275865617"/>
      <w:bookmarkStart w:id="211" w:name="_Toc50736481"/>
      <w:bookmarkStart w:id="212" w:name="_Toc43264525"/>
      <w:bookmarkStart w:id="213" w:name="_Toc50737333"/>
      <w:bookmarkStart w:id="214" w:name="_Toc410738990"/>
      <w:bookmarkStart w:id="215" w:name="_Toc50691044"/>
      <w:bookmarkStart w:id="216" w:name="_Toc52165085"/>
      <w:bookmarkStart w:id="217" w:name="_Toc416770271"/>
      <w:bookmarkStart w:id="218" w:name="_Toc410736191"/>
      <w:bookmarkStart w:id="219" w:name="_Toc50737301"/>
      <w:r>
        <w:rPr>
          <w:rFonts w:hint="eastAsia" w:ascii="宋体" w:hAnsi="宋体" w:eastAsia="宋体" w:cs="宋体"/>
          <w:bCs w:val="0"/>
          <w:color w:val="auto"/>
          <w:highlight w:val="none"/>
        </w:rPr>
        <w:t>商务标书</w:t>
      </w:r>
    </w:p>
    <w:p w14:paraId="63312898">
      <w:pPr>
        <w:widowControl/>
        <w:wordWrap w:val="0"/>
        <w:spacing w:line="360" w:lineRule="auto"/>
        <w:rPr>
          <w:rFonts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lang w:eastAsia="zh-CN"/>
        </w:rPr>
        <w:t>横琴出行小程序运营服务采购项目（2025年）</w:t>
      </w:r>
      <w:r>
        <w:rPr>
          <w:rFonts w:hint="eastAsia" w:ascii="宋体" w:hAnsi="宋体"/>
          <w:color w:val="auto"/>
          <w:sz w:val="24"/>
          <w:szCs w:val="24"/>
          <w:highlight w:val="none"/>
        </w:rPr>
        <w:t xml:space="preserve">      </w:t>
      </w:r>
    </w:p>
    <w:p w14:paraId="5F1BC7CD">
      <w:pPr>
        <w:widowControl/>
        <w:wordWrap w:val="0"/>
        <w:spacing w:line="360" w:lineRule="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项目编号：</w:t>
      </w:r>
      <w:r>
        <w:rPr>
          <w:rFonts w:hint="eastAsia" w:ascii="宋体"/>
          <w:bCs/>
          <w:color w:val="auto"/>
          <w:sz w:val="24"/>
          <w:szCs w:val="24"/>
          <w:highlight w:val="none"/>
          <w:lang w:eastAsia="zh-CN"/>
        </w:rPr>
        <w:t>MCCS202503FW</w:t>
      </w:r>
    </w:p>
    <w:p w14:paraId="29132C34">
      <w:pPr>
        <w:spacing w:line="400" w:lineRule="exact"/>
        <w:rPr>
          <w:rFonts w:ascii="宋体" w:hAnsi="宋体"/>
          <w:color w:val="auto"/>
          <w:sz w:val="24"/>
          <w:szCs w:val="24"/>
          <w:highlight w:val="none"/>
        </w:rPr>
      </w:pPr>
    </w:p>
    <w:p w14:paraId="5DDDD3BD">
      <w:pPr>
        <w:autoSpaceDE/>
        <w:autoSpaceDN/>
        <w:adjustRightInd/>
        <w:snapToGrid w:val="0"/>
        <w:spacing w:line="360" w:lineRule="auto"/>
        <w:rPr>
          <w:rFonts w:ascii="宋体" w:hAnsi="宋体"/>
          <w:color w:val="auto"/>
          <w:sz w:val="24"/>
          <w:szCs w:val="24"/>
          <w:highlight w:val="none"/>
        </w:rPr>
      </w:pPr>
      <w:r>
        <w:rPr>
          <w:rFonts w:hint="eastAsia" w:ascii="宋体" w:hAnsi="宋体"/>
          <w:b/>
          <w:color w:val="auto"/>
          <w:sz w:val="24"/>
          <w:szCs w:val="24"/>
          <w:highlight w:val="none"/>
        </w:rPr>
        <w:t>说明：按照竞争性磋商文件第五章《评分细则》中商务部分要求提供相关材料。</w:t>
      </w:r>
    </w:p>
    <w:p w14:paraId="41904B57">
      <w:pPr>
        <w:spacing w:line="440" w:lineRule="exact"/>
        <w:rPr>
          <w:rFonts w:ascii="黑体" w:eastAsia="黑体"/>
          <w:bCs/>
          <w:color w:val="auto"/>
          <w:sz w:val="24"/>
          <w:szCs w:val="24"/>
          <w:highlight w:val="none"/>
        </w:rPr>
      </w:pPr>
    </w:p>
    <w:p w14:paraId="4A6022F2">
      <w:pPr>
        <w:spacing w:line="440" w:lineRule="exact"/>
        <w:rPr>
          <w:rFonts w:ascii="黑体" w:eastAsia="黑体"/>
          <w:bCs/>
          <w:color w:val="auto"/>
          <w:sz w:val="24"/>
          <w:szCs w:val="24"/>
          <w:highlight w:val="none"/>
        </w:rPr>
      </w:pPr>
    </w:p>
    <w:p w14:paraId="304B4F7C">
      <w:pPr>
        <w:spacing w:line="500" w:lineRule="exact"/>
        <w:rPr>
          <w:rFonts w:ascii="宋体" w:hAnsi="宋体"/>
          <w:color w:val="auto"/>
          <w:sz w:val="24"/>
          <w:szCs w:val="24"/>
          <w:highlight w:val="none"/>
          <w:u w:val="single"/>
        </w:rPr>
      </w:pPr>
      <w:r>
        <w:rPr>
          <w:rFonts w:hint="eastAsia"/>
          <w:color w:val="auto"/>
          <w:spacing w:val="4"/>
          <w:sz w:val="24"/>
          <w:szCs w:val="24"/>
          <w:highlight w:val="none"/>
        </w:rPr>
        <w:t>响应供应商名称（盖公章）：</w:t>
      </w:r>
      <w:r>
        <w:rPr>
          <w:rFonts w:hint="eastAsia"/>
          <w:color w:val="auto"/>
          <w:spacing w:val="4"/>
          <w:sz w:val="24"/>
          <w:szCs w:val="24"/>
          <w:highlight w:val="none"/>
          <w:u w:val="single"/>
        </w:rPr>
        <w:t xml:space="preserve">                             </w:t>
      </w:r>
    </w:p>
    <w:p w14:paraId="38FFEF83">
      <w:pPr>
        <w:ind w:firstLine="496" w:firstLineChars="200"/>
        <w:rPr>
          <w:color w:val="auto"/>
          <w:spacing w:val="4"/>
          <w:sz w:val="24"/>
          <w:szCs w:val="24"/>
          <w:highlight w:val="none"/>
        </w:rPr>
      </w:pPr>
    </w:p>
    <w:p w14:paraId="1DF1D788">
      <w:pPr>
        <w:spacing w:line="520" w:lineRule="exact"/>
        <w:rPr>
          <w:color w:val="auto"/>
          <w:spacing w:val="4"/>
          <w:sz w:val="24"/>
          <w:szCs w:val="24"/>
          <w:highlight w:val="none"/>
        </w:rPr>
      </w:pPr>
      <w:r>
        <w:rPr>
          <w:rFonts w:hint="eastAsia"/>
          <w:color w:val="auto"/>
          <w:spacing w:val="4"/>
          <w:sz w:val="24"/>
          <w:szCs w:val="24"/>
          <w:highlight w:val="none"/>
        </w:rPr>
        <w:t>日期：</w:t>
      </w:r>
      <w:r>
        <w:rPr>
          <w:color w:val="auto"/>
          <w:spacing w:val="4"/>
          <w:sz w:val="24"/>
          <w:szCs w:val="24"/>
          <w:highlight w:val="none"/>
          <w:u w:val="single"/>
        </w:rPr>
        <w:t xml:space="preserve">       </w:t>
      </w:r>
    </w:p>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14:paraId="3B1BD90E">
      <w:pPr>
        <w:pStyle w:val="3"/>
        <w:pageBreakBefore/>
        <w:adjustRightInd w:val="0"/>
        <w:snapToGrid w:val="0"/>
        <w:spacing w:before="120" w:beforeLines="50" w:after="120" w:afterLines="50" w:line="360" w:lineRule="auto"/>
        <w:jc w:val="center"/>
        <w:rPr>
          <w:rFonts w:ascii="宋体" w:hAnsi="宋体" w:eastAsia="宋体" w:cs="宋体"/>
          <w:bCs w:val="0"/>
          <w:color w:val="auto"/>
          <w:highlight w:val="none"/>
        </w:rPr>
      </w:pPr>
      <w:r>
        <w:rPr>
          <w:rFonts w:hint="eastAsia" w:ascii="宋体" w:hAnsi="宋体" w:eastAsia="宋体" w:cs="宋体"/>
          <w:bCs w:val="0"/>
          <w:color w:val="auto"/>
          <w:highlight w:val="none"/>
        </w:rPr>
        <w:t>采购代理服务费承诺书</w:t>
      </w:r>
    </w:p>
    <w:p w14:paraId="7DE25E76">
      <w:pPr>
        <w:spacing w:line="360" w:lineRule="auto"/>
        <w:rPr>
          <w:rFonts w:ascii="宋体" w:hAnsi="宋体"/>
          <w:b/>
          <w:color w:val="auto"/>
          <w:sz w:val="24"/>
          <w:szCs w:val="24"/>
          <w:highlight w:val="none"/>
        </w:rPr>
      </w:pPr>
      <w:r>
        <w:rPr>
          <w:rFonts w:hint="eastAsia" w:ascii="宋体" w:hAnsi="宋体"/>
          <w:b/>
          <w:color w:val="auto"/>
          <w:sz w:val="24"/>
          <w:szCs w:val="24"/>
          <w:highlight w:val="none"/>
          <w:lang w:eastAsia="zh-CN"/>
        </w:rPr>
        <w:t>珠海明程项目管理有限公司</w:t>
      </w:r>
      <w:r>
        <w:rPr>
          <w:rFonts w:hint="eastAsia" w:ascii="宋体" w:hAnsi="宋体"/>
          <w:b/>
          <w:color w:val="auto"/>
          <w:sz w:val="24"/>
          <w:szCs w:val="24"/>
          <w:highlight w:val="none"/>
        </w:rPr>
        <w:t>：</w:t>
      </w:r>
    </w:p>
    <w:p w14:paraId="5EACD53A">
      <w:pPr>
        <w:spacing w:line="360" w:lineRule="auto"/>
        <w:ind w:firstLine="480" w:firstLineChars="200"/>
        <w:rPr>
          <w:rFonts w:ascii="宋体" w:cs="宋体"/>
          <w:color w:val="auto"/>
          <w:sz w:val="24"/>
          <w:szCs w:val="24"/>
          <w:highlight w:val="none"/>
        </w:rPr>
      </w:pPr>
      <w:r>
        <w:rPr>
          <w:rFonts w:hint="eastAsia" w:ascii="宋体" w:hAnsi="宋体"/>
          <w:color w:val="auto"/>
          <w:sz w:val="24"/>
          <w:szCs w:val="24"/>
          <w:highlight w:val="none"/>
        </w:rPr>
        <w:t>本公司</w:t>
      </w:r>
      <w:r>
        <w:rPr>
          <w:rFonts w:hint="eastAsia" w:ascii="宋体" w:hAnsi="宋体"/>
          <w:color w:val="auto"/>
          <w:sz w:val="24"/>
          <w:szCs w:val="24"/>
          <w:highlight w:val="none"/>
          <w:u w:val="single"/>
        </w:rPr>
        <w:t xml:space="preserve">       (响应供应商名称)      </w:t>
      </w:r>
      <w:r>
        <w:rPr>
          <w:rFonts w:hint="eastAsia" w:ascii="宋体" w:hAnsi="宋体"/>
          <w:color w:val="auto"/>
          <w:sz w:val="24"/>
          <w:szCs w:val="24"/>
          <w:highlight w:val="none"/>
        </w:rPr>
        <w:t>在参加</w:t>
      </w:r>
      <w:r>
        <w:rPr>
          <w:rFonts w:hint="eastAsia" w:ascii="宋体" w:hAnsi="宋体"/>
          <w:color w:val="auto"/>
          <w:sz w:val="24"/>
          <w:szCs w:val="24"/>
          <w:highlight w:val="none"/>
          <w:u w:val="single"/>
          <w:lang w:eastAsia="zh-CN"/>
        </w:rPr>
        <w:t>横琴出行小程序运营服务采购项目（2025年）</w:t>
      </w:r>
      <w:r>
        <w:rPr>
          <w:rFonts w:hint="eastAsia" w:ascii="宋体" w:hAnsi="宋体"/>
          <w:color w:val="auto"/>
          <w:sz w:val="24"/>
          <w:szCs w:val="24"/>
          <w:highlight w:val="none"/>
        </w:rPr>
        <w:t>(</w:t>
      </w:r>
      <w:r>
        <w:rPr>
          <w:rFonts w:hint="eastAsia"/>
          <w:color w:val="auto"/>
          <w:sz w:val="24"/>
          <w:szCs w:val="24"/>
          <w:highlight w:val="none"/>
        </w:rPr>
        <w:t>项目编号：</w:t>
      </w:r>
      <w:r>
        <w:rPr>
          <w:rFonts w:hint="eastAsia" w:ascii="宋体" w:hAnsi="宋体"/>
          <w:color w:val="auto"/>
          <w:sz w:val="24"/>
          <w:szCs w:val="24"/>
          <w:highlight w:val="none"/>
          <w:lang w:eastAsia="zh-CN"/>
        </w:rPr>
        <w:t>MCCS202503FW</w:t>
      </w:r>
      <w:r>
        <w:rPr>
          <w:rFonts w:hint="eastAsia" w:ascii="宋体" w:hAnsi="宋体"/>
          <w:color w:val="auto"/>
          <w:sz w:val="24"/>
          <w:szCs w:val="24"/>
          <w:highlight w:val="none"/>
        </w:rPr>
        <w:t>)的磋商中如获成交</w:t>
      </w:r>
      <w:r>
        <w:rPr>
          <w:rFonts w:hint="eastAsia" w:ascii="宋体" w:cs="宋体"/>
          <w:color w:val="auto"/>
          <w:sz w:val="24"/>
          <w:szCs w:val="24"/>
          <w:highlight w:val="none"/>
        </w:rPr>
        <w:t>，我公司保证按照磋商文件</w:t>
      </w:r>
      <w:r>
        <w:rPr>
          <w:rFonts w:hint="eastAsia" w:ascii="宋体" w:hAnsi="宋体"/>
          <w:color w:val="auto"/>
          <w:sz w:val="24"/>
          <w:szCs w:val="24"/>
          <w:highlight w:val="none"/>
        </w:rPr>
        <w:t>的</w:t>
      </w:r>
      <w:r>
        <w:rPr>
          <w:rFonts w:hint="eastAsia" w:ascii="宋体" w:cs="宋体"/>
          <w:color w:val="auto"/>
          <w:sz w:val="24"/>
          <w:szCs w:val="24"/>
          <w:highlight w:val="none"/>
        </w:rPr>
        <w:t>规定缴纳“</w:t>
      </w:r>
      <w:r>
        <w:rPr>
          <w:rFonts w:hint="eastAsia" w:ascii="宋体" w:cs="宋体"/>
          <w:color w:val="auto"/>
          <w:sz w:val="24"/>
          <w:szCs w:val="24"/>
          <w:highlight w:val="none"/>
          <w:lang w:eastAsia="zh-CN"/>
        </w:rPr>
        <w:t>采购代理</w:t>
      </w:r>
      <w:r>
        <w:rPr>
          <w:rFonts w:hint="eastAsia" w:ascii="宋体" w:cs="宋体"/>
          <w:color w:val="auto"/>
          <w:sz w:val="24"/>
          <w:szCs w:val="24"/>
          <w:highlight w:val="none"/>
        </w:rPr>
        <w:t>服务费”后，凭领取人身份证复印件并加盖公章领取《成交通知书》原件。如采用银行转账，我</w:t>
      </w:r>
      <w:r>
        <w:rPr>
          <w:rFonts w:hint="eastAsia" w:ascii="宋体" w:hAnsi="宋体"/>
          <w:color w:val="auto"/>
          <w:sz w:val="24"/>
          <w:szCs w:val="24"/>
          <w:highlight w:val="none"/>
        </w:rPr>
        <w:t>公</w:t>
      </w:r>
      <w:r>
        <w:rPr>
          <w:rFonts w:hint="eastAsia" w:ascii="宋体" w:cs="宋体"/>
          <w:color w:val="auto"/>
          <w:sz w:val="24"/>
          <w:szCs w:val="24"/>
          <w:highlight w:val="none"/>
        </w:rPr>
        <w:t>司将同时递交</w:t>
      </w:r>
      <w:r>
        <w:rPr>
          <w:rFonts w:hint="eastAsia" w:ascii="宋体" w:cs="宋体"/>
          <w:color w:val="auto"/>
          <w:sz w:val="24"/>
          <w:szCs w:val="24"/>
          <w:highlight w:val="none"/>
          <w:lang w:eastAsia="zh-CN"/>
        </w:rPr>
        <w:t>采购代理</w:t>
      </w:r>
      <w:r>
        <w:rPr>
          <w:rFonts w:hint="eastAsia" w:ascii="宋体" w:cs="宋体"/>
          <w:color w:val="auto"/>
          <w:sz w:val="24"/>
          <w:szCs w:val="24"/>
          <w:highlight w:val="none"/>
        </w:rPr>
        <w:t>服务费缴费凭证复印件并加盖公章。</w:t>
      </w:r>
    </w:p>
    <w:p w14:paraId="57497B1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如我公司违反上款承诺,愿承担由此引起的一切法律责任。</w:t>
      </w:r>
    </w:p>
    <w:p w14:paraId="67691C5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特此承诺!</w:t>
      </w:r>
      <w:r>
        <w:rPr>
          <w:rFonts w:ascii="宋体" w:hAnsi="宋体"/>
          <w:color w:val="auto"/>
          <w:sz w:val="24"/>
          <w:szCs w:val="24"/>
          <w:highlight w:val="none"/>
        </w:rPr>
        <w:tab/>
      </w:r>
    </w:p>
    <w:p w14:paraId="65381A08">
      <w:pPr>
        <w:spacing w:line="360" w:lineRule="auto"/>
        <w:ind w:firstLine="960" w:firstLineChars="400"/>
        <w:rPr>
          <w:rFonts w:ascii="宋体" w:hAnsi="宋体"/>
          <w:color w:val="auto"/>
          <w:sz w:val="24"/>
          <w:szCs w:val="24"/>
          <w:highlight w:val="none"/>
        </w:rPr>
      </w:pPr>
    </w:p>
    <w:p w14:paraId="244C133F">
      <w:pPr>
        <w:spacing w:line="360" w:lineRule="auto"/>
        <w:ind w:left="315"/>
        <w:rPr>
          <w:rFonts w:ascii="宋体" w:hAnsi="宋体"/>
          <w:color w:val="auto"/>
          <w:sz w:val="24"/>
          <w:szCs w:val="24"/>
          <w:highlight w:val="none"/>
        </w:rPr>
      </w:pPr>
      <w:r>
        <w:rPr>
          <w:rFonts w:hint="eastAsia" w:ascii="宋体" w:hAnsi="宋体"/>
          <w:color w:val="auto"/>
          <w:sz w:val="24"/>
          <w:szCs w:val="24"/>
          <w:highlight w:val="none"/>
        </w:rPr>
        <w:t>响应供应商名称(盖公章):</w:t>
      </w:r>
    </w:p>
    <w:p w14:paraId="784D2377">
      <w:pPr>
        <w:spacing w:line="360" w:lineRule="auto"/>
        <w:ind w:left="315"/>
        <w:rPr>
          <w:rFonts w:ascii="宋体" w:hAnsi="宋体"/>
          <w:color w:val="auto"/>
          <w:sz w:val="24"/>
          <w:szCs w:val="24"/>
          <w:highlight w:val="none"/>
        </w:rPr>
      </w:pPr>
      <w:r>
        <w:rPr>
          <w:rFonts w:hint="eastAsia" w:ascii="宋体" w:hAnsi="宋体"/>
          <w:color w:val="auto"/>
          <w:sz w:val="24"/>
          <w:szCs w:val="24"/>
          <w:highlight w:val="none"/>
        </w:rPr>
        <w:t>响应供应商地址:</w:t>
      </w:r>
    </w:p>
    <w:p w14:paraId="44114C72">
      <w:pPr>
        <w:spacing w:line="360" w:lineRule="auto"/>
        <w:ind w:left="315"/>
        <w:rPr>
          <w:rFonts w:ascii="宋体" w:hAnsi="宋体"/>
          <w:color w:val="auto"/>
          <w:sz w:val="24"/>
          <w:szCs w:val="24"/>
          <w:highlight w:val="none"/>
        </w:rPr>
      </w:pPr>
      <w:r>
        <w:rPr>
          <w:rFonts w:hint="eastAsia" w:ascii="宋体" w:hAnsi="宋体"/>
          <w:color w:val="auto"/>
          <w:sz w:val="24"/>
          <w:szCs w:val="24"/>
          <w:highlight w:val="none"/>
        </w:rPr>
        <w:t>电话:</w:t>
      </w:r>
    </w:p>
    <w:p w14:paraId="35C195CD">
      <w:pPr>
        <w:spacing w:line="360" w:lineRule="auto"/>
        <w:ind w:left="315"/>
        <w:rPr>
          <w:rFonts w:ascii="宋体" w:hAnsi="宋体"/>
          <w:color w:val="auto"/>
          <w:sz w:val="24"/>
          <w:szCs w:val="24"/>
          <w:highlight w:val="none"/>
        </w:rPr>
      </w:pPr>
      <w:r>
        <w:rPr>
          <w:rFonts w:hint="eastAsia" w:ascii="宋体" w:hAnsi="宋体"/>
          <w:color w:val="auto"/>
          <w:sz w:val="24"/>
          <w:szCs w:val="24"/>
          <w:highlight w:val="none"/>
        </w:rPr>
        <w:t>传真:</w:t>
      </w:r>
    </w:p>
    <w:p w14:paraId="5974769B">
      <w:pPr>
        <w:spacing w:line="360" w:lineRule="auto"/>
        <w:ind w:left="315"/>
        <w:rPr>
          <w:rFonts w:ascii="宋体" w:hAnsi="宋体"/>
          <w:color w:val="auto"/>
          <w:sz w:val="24"/>
          <w:szCs w:val="24"/>
          <w:highlight w:val="none"/>
        </w:rPr>
      </w:pPr>
      <w:r>
        <w:rPr>
          <w:rFonts w:hint="eastAsia" w:ascii="宋体"/>
          <w:color w:val="auto"/>
          <w:sz w:val="24"/>
          <w:szCs w:val="24"/>
          <w:highlight w:val="none"/>
        </w:rPr>
        <w:t>法定代表人（或单位负责人）或</w:t>
      </w:r>
      <w:r>
        <w:rPr>
          <w:rFonts w:hint="eastAsia" w:ascii="宋体" w:hAnsi="宋体"/>
          <w:color w:val="auto"/>
          <w:sz w:val="24"/>
          <w:szCs w:val="24"/>
          <w:highlight w:val="none"/>
        </w:rPr>
        <w:t>响应供应商授权代表（签名或盖章）：</w:t>
      </w:r>
    </w:p>
    <w:p w14:paraId="3A282D71">
      <w:pPr>
        <w:spacing w:line="360" w:lineRule="auto"/>
        <w:ind w:left="315"/>
        <w:rPr>
          <w:rFonts w:ascii="宋体" w:hAnsi="宋体"/>
          <w:color w:val="auto"/>
          <w:sz w:val="24"/>
          <w:szCs w:val="24"/>
          <w:highlight w:val="none"/>
        </w:rPr>
      </w:pPr>
      <w:r>
        <w:rPr>
          <w:rFonts w:hint="eastAsia" w:ascii="宋体" w:hAnsi="宋体"/>
          <w:color w:val="auto"/>
          <w:sz w:val="24"/>
          <w:szCs w:val="24"/>
          <w:highlight w:val="none"/>
        </w:rPr>
        <w:t>签署日期:</w:t>
      </w:r>
    </w:p>
    <w:p w14:paraId="2BB24DE3">
      <w:pPr>
        <w:jc w:val="center"/>
        <w:rPr>
          <w:rFonts w:ascii="宋体" w:hAnsi="宋体"/>
          <w:b/>
          <w:color w:val="auto"/>
          <w:sz w:val="24"/>
          <w:szCs w:val="24"/>
          <w:highlight w:val="none"/>
        </w:rPr>
      </w:pPr>
      <w:r>
        <w:rPr>
          <w:rFonts w:hint="eastAsia" w:ascii="宋体" w:hAnsi="宋体"/>
          <w:b/>
          <w:color w:val="auto"/>
          <w:sz w:val="24"/>
          <w:szCs w:val="24"/>
          <w:highlight w:val="none"/>
          <w:lang w:eastAsia="zh-CN"/>
        </w:rPr>
        <w:t>采购代理</w:t>
      </w:r>
      <w:r>
        <w:rPr>
          <w:rFonts w:hint="eastAsia" w:ascii="宋体" w:hAnsi="宋体"/>
          <w:b/>
          <w:color w:val="auto"/>
          <w:sz w:val="24"/>
          <w:szCs w:val="24"/>
          <w:highlight w:val="none"/>
        </w:rPr>
        <w:t>服务费发票开具须知</w:t>
      </w:r>
    </w:p>
    <w:tbl>
      <w:tblPr>
        <w:tblStyle w:val="43"/>
        <w:tblW w:w="9288" w:type="dxa"/>
        <w:tblInd w:w="-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09"/>
        <w:gridCol w:w="2088"/>
        <w:gridCol w:w="2191"/>
      </w:tblGrid>
      <w:tr w14:paraId="1219C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2" w:hRule="atLeast"/>
        </w:trPr>
        <w:tc>
          <w:tcPr>
            <w:tcW w:w="5009" w:type="dxa"/>
            <w:tcBorders>
              <w:top w:val="single" w:color="auto" w:sz="12" w:space="0"/>
              <w:left w:val="single" w:color="auto" w:sz="12" w:space="0"/>
              <w:bottom w:val="single" w:color="auto" w:sz="12" w:space="0"/>
            </w:tcBorders>
            <w:vAlign w:val="center"/>
          </w:tcPr>
          <w:p w14:paraId="5F5BA7A4">
            <w:pPr>
              <w:snapToGrid w:val="0"/>
              <w:jc w:val="center"/>
              <w:rPr>
                <w:rFonts w:ascii="宋体" w:hAnsi="宋体"/>
                <w:b/>
                <w:color w:val="auto"/>
                <w:sz w:val="24"/>
                <w:szCs w:val="24"/>
                <w:highlight w:val="none"/>
              </w:rPr>
            </w:pPr>
            <w:r>
              <w:rPr>
                <w:rFonts w:hint="eastAsia" w:ascii="宋体" w:hAnsi="宋体"/>
                <w:b/>
                <w:color w:val="auto"/>
                <w:sz w:val="24"/>
                <w:szCs w:val="24"/>
                <w:highlight w:val="none"/>
              </w:rPr>
              <w:t>发票类型</w:t>
            </w:r>
          </w:p>
          <w:p w14:paraId="6F1191E0">
            <w:pPr>
              <w:snapToGrid w:val="0"/>
              <w:jc w:val="center"/>
              <w:rPr>
                <w:rFonts w:ascii="宋体" w:hAnsi="宋体"/>
                <w:b/>
                <w:color w:val="auto"/>
                <w:sz w:val="24"/>
                <w:szCs w:val="24"/>
                <w:highlight w:val="none"/>
              </w:rPr>
            </w:pPr>
            <w:r>
              <w:rPr>
                <w:rFonts w:hint="eastAsia" w:ascii="宋体" w:hAnsi="宋体"/>
                <w:b/>
                <w:color w:val="auto"/>
                <w:sz w:val="24"/>
                <w:szCs w:val="24"/>
                <w:highlight w:val="none"/>
              </w:rPr>
              <w:t>（请在对应的“□”打“√”，且只能选择其中一项）</w:t>
            </w:r>
          </w:p>
        </w:tc>
        <w:tc>
          <w:tcPr>
            <w:tcW w:w="2088" w:type="dxa"/>
            <w:tcBorders>
              <w:top w:val="single" w:color="auto" w:sz="12" w:space="0"/>
              <w:bottom w:val="single" w:color="auto" w:sz="12" w:space="0"/>
            </w:tcBorders>
            <w:vAlign w:val="center"/>
          </w:tcPr>
          <w:p w14:paraId="7E93512A">
            <w:pPr>
              <w:snapToGrid w:val="0"/>
              <w:jc w:val="center"/>
              <w:rPr>
                <w:rFonts w:ascii="宋体" w:hAnsi="宋体"/>
                <w:b/>
                <w:i/>
                <w:color w:val="auto"/>
                <w:sz w:val="24"/>
                <w:szCs w:val="24"/>
                <w:highlight w:val="none"/>
              </w:rPr>
            </w:pPr>
            <w:r>
              <w:rPr>
                <w:rFonts w:hint="eastAsia" w:ascii="宋体" w:hAnsi="宋体"/>
                <w:b/>
                <w:color w:val="auto"/>
                <w:sz w:val="24"/>
                <w:szCs w:val="24"/>
                <w:highlight w:val="none"/>
              </w:rPr>
              <w:t>□增值税普通发票</w:t>
            </w:r>
          </w:p>
        </w:tc>
        <w:tc>
          <w:tcPr>
            <w:tcW w:w="2191" w:type="dxa"/>
            <w:tcBorders>
              <w:top w:val="single" w:color="auto" w:sz="12" w:space="0"/>
              <w:bottom w:val="single" w:color="auto" w:sz="12" w:space="0"/>
              <w:right w:val="single" w:color="auto" w:sz="12" w:space="0"/>
            </w:tcBorders>
            <w:vAlign w:val="center"/>
          </w:tcPr>
          <w:p w14:paraId="688E1CDA">
            <w:pPr>
              <w:snapToGrid w:val="0"/>
              <w:jc w:val="center"/>
              <w:rPr>
                <w:rFonts w:ascii="宋体" w:hAnsi="宋体"/>
                <w:b/>
                <w:color w:val="auto"/>
                <w:sz w:val="24"/>
                <w:szCs w:val="24"/>
                <w:highlight w:val="none"/>
              </w:rPr>
            </w:pPr>
            <w:r>
              <w:rPr>
                <w:rFonts w:hint="eastAsia" w:ascii="宋体" w:hAnsi="宋体"/>
                <w:b/>
                <w:color w:val="auto"/>
                <w:sz w:val="24"/>
                <w:szCs w:val="24"/>
                <w:highlight w:val="none"/>
              </w:rPr>
              <w:t>□增值税专用发票</w:t>
            </w:r>
          </w:p>
        </w:tc>
      </w:tr>
      <w:tr w14:paraId="26CF4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trPr>
        <w:tc>
          <w:tcPr>
            <w:tcW w:w="9288" w:type="dxa"/>
            <w:gridSpan w:val="3"/>
            <w:tcBorders>
              <w:top w:val="single" w:color="auto" w:sz="12" w:space="0"/>
              <w:left w:val="single" w:color="auto" w:sz="12" w:space="0"/>
              <w:bottom w:val="single" w:color="auto" w:sz="12" w:space="0"/>
              <w:right w:val="single" w:color="auto" w:sz="12" w:space="0"/>
            </w:tcBorders>
          </w:tcPr>
          <w:p w14:paraId="360EEAD6">
            <w:pPr>
              <w:snapToGrid w:val="0"/>
              <w:rPr>
                <w:rFonts w:ascii="宋体" w:hAnsi="宋体"/>
                <w:b/>
                <w:color w:val="auto"/>
                <w:sz w:val="24"/>
                <w:szCs w:val="24"/>
                <w:highlight w:val="none"/>
              </w:rPr>
            </w:pPr>
            <w:r>
              <w:rPr>
                <w:rFonts w:hint="eastAsia" w:ascii="宋体" w:hAnsi="宋体"/>
                <w:b/>
                <w:color w:val="auto"/>
                <w:sz w:val="24"/>
                <w:szCs w:val="24"/>
                <w:highlight w:val="none"/>
              </w:rPr>
              <w:t>如选择“增值税专用发票”，则响应时必须提供以下资料信息，且密封于“开标信封”内：</w:t>
            </w:r>
          </w:p>
          <w:p w14:paraId="639B19F3">
            <w:pPr>
              <w:snapToGrid w:val="0"/>
              <w:rPr>
                <w:rFonts w:ascii="宋体" w:hAnsi="宋体"/>
                <w:color w:val="auto"/>
                <w:sz w:val="24"/>
                <w:szCs w:val="24"/>
                <w:highlight w:val="none"/>
              </w:rPr>
            </w:pPr>
            <w:r>
              <w:rPr>
                <w:rFonts w:hint="eastAsia" w:ascii="宋体" w:hAnsi="宋体"/>
                <w:color w:val="auto"/>
                <w:sz w:val="24"/>
                <w:szCs w:val="24"/>
                <w:highlight w:val="none"/>
              </w:rPr>
              <w:t xml:space="preserve">1、一般纳税人资格认定税务通知书或其他可证明具有该项资格证明文件的复印件，加盖单位公章； </w:t>
            </w:r>
          </w:p>
          <w:p w14:paraId="35A308B6">
            <w:pPr>
              <w:snapToGrid w:val="0"/>
              <w:rPr>
                <w:rFonts w:ascii="宋体" w:hAnsi="宋体"/>
                <w:color w:val="auto"/>
                <w:sz w:val="24"/>
                <w:szCs w:val="24"/>
                <w:highlight w:val="none"/>
              </w:rPr>
            </w:pPr>
            <w:r>
              <w:rPr>
                <w:rFonts w:hint="eastAsia" w:ascii="宋体" w:hAnsi="宋体"/>
                <w:color w:val="auto"/>
                <w:sz w:val="24"/>
                <w:szCs w:val="24"/>
                <w:highlight w:val="none"/>
              </w:rPr>
              <w:t>2、客户的开票资料（单位名称、纳税人识别号、地址、电话、开户行全称及账号</w:t>
            </w:r>
            <w:r>
              <w:rPr>
                <w:rFonts w:ascii="宋体" w:hAnsi="宋体"/>
                <w:color w:val="auto"/>
                <w:sz w:val="24"/>
                <w:szCs w:val="24"/>
                <w:highlight w:val="none"/>
              </w:rPr>
              <w:t>）</w:t>
            </w:r>
            <w:r>
              <w:rPr>
                <w:rFonts w:hint="eastAsia" w:ascii="宋体" w:hAnsi="宋体"/>
                <w:color w:val="auto"/>
                <w:sz w:val="24"/>
                <w:szCs w:val="24"/>
                <w:highlight w:val="none"/>
              </w:rPr>
              <w:t>，加盖单位公章。</w:t>
            </w:r>
          </w:p>
        </w:tc>
      </w:tr>
    </w:tbl>
    <w:p w14:paraId="6E24371D">
      <w:pPr>
        <w:pStyle w:val="38"/>
        <w:shd w:val="clear" w:color="auto" w:fill="FFFFFF"/>
        <w:adjustRightInd w:val="0"/>
        <w:snapToGrid w:val="0"/>
        <w:spacing w:before="0" w:beforeAutospacing="0" w:after="0" w:afterAutospacing="0"/>
        <w:ind w:left="840" w:right="150"/>
        <w:jc w:val="center"/>
        <w:rPr>
          <w:rFonts w:ascii="黑体" w:eastAsia="黑体"/>
          <w:color w:val="auto"/>
          <w:highlight w:val="none"/>
        </w:rPr>
      </w:pPr>
      <w:r>
        <w:rPr>
          <w:rFonts w:hint="eastAsia" w:ascii="黑体" w:eastAsia="黑体"/>
          <w:color w:val="auto"/>
          <w:highlight w:val="none"/>
        </w:rPr>
        <w:t>温馨提示</w:t>
      </w:r>
    </w:p>
    <w:p w14:paraId="49F6E0DA">
      <w:pPr>
        <w:numPr>
          <w:ilvl w:val="0"/>
          <w:numId w:val="25"/>
        </w:numPr>
        <w:autoSpaceDE/>
        <w:autoSpaceDN/>
        <w:snapToGrid w:val="0"/>
        <w:jc w:val="both"/>
        <w:rPr>
          <w:rFonts w:ascii="宋体" w:hAnsi="宋体"/>
          <w:bCs/>
          <w:color w:val="auto"/>
          <w:sz w:val="24"/>
          <w:szCs w:val="24"/>
          <w:highlight w:val="none"/>
        </w:rPr>
      </w:pPr>
      <w:r>
        <w:rPr>
          <w:rFonts w:hint="eastAsia" w:ascii="宋体" w:hAnsi="宋体"/>
          <w:bCs/>
          <w:color w:val="auto"/>
          <w:sz w:val="24"/>
          <w:szCs w:val="24"/>
          <w:highlight w:val="none"/>
        </w:rPr>
        <w:t>响应时，响应供应商必须确认“缴纳</w:t>
      </w:r>
      <w:r>
        <w:rPr>
          <w:rFonts w:hint="eastAsia" w:ascii="宋体" w:hAnsi="宋体"/>
          <w:bCs/>
          <w:color w:val="auto"/>
          <w:sz w:val="24"/>
          <w:szCs w:val="24"/>
          <w:highlight w:val="none"/>
          <w:lang w:eastAsia="zh-CN"/>
        </w:rPr>
        <w:t>采购代理</w:t>
      </w:r>
      <w:r>
        <w:rPr>
          <w:rFonts w:hint="eastAsia" w:ascii="宋体" w:hAnsi="宋体"/>
          <w:bCs/>
          <w:color w:val="auto"/>
          <w:sz w:val="24"/>
          <w:szCs w:val="24"/>
          <w:highlight w:val="none"/>
        </w:rPr>
        <w:t>服务费”开具的发票类型。</w:t>
      </w:r>
    </w:p>
    <w:p w14:paraId="1B26918E">
      <w:pPr>
        <w:numPr>
          <w:ilvl w:val="0"/>
          <w:numId w:val="25"/>
        </w:numPr>
        <w:autoSpaceDE/>
        <w:autoSpaceDN/>
        <w:snapToGrid w:val="0"/>
        <w:jc w:val="both"/>
        <w:rPr>
          <w:rFonts w:ascii="宋体" w:hAnsi="宋体"/>
          <w:bCs/>
          <w:color w:val="auto"/>
          <w:sz w:val="24"/>
          <w:szCs w:val="24"/>
          <w:highlight w:val="none"/>
        </w:rPr>
      </w:pPr>
      <w:r>
        <w:rPr>
          <w:rFonts w:hint="eastAsia" w:ascii="宋体" w:hAnsi="宋体"/>
          <w:bCs/>
          <w:color w:val="auto"/>
          <w:sz w:val="24"/>
          <w:szCs w:val="24"/>
          <w:highlight w:val="none"/>
        </w:rPr>
        <w:t>响应供应商成交后，我司将按该响应供应商所递交的响应文件中《</w:t>
      </w:r>
      <w:r>
        <w:rPr>
          <w:rFonts w:hint="eastAsia" w:ascii="宋体" w:hAnsi="宋体"/>
          <w:bCs/>
          <w:color w:val="auto"/>
          <w:sz w:val="24"/>
          <w:szCs w:val="24"/>
          <w:highlight w:val="none"/>
          <w:lang w:eastAsia="zh-CN"/>
        </w:rPr>
        <w:t>采购代理</w:t>
      </w:r>
      <w:r>
        <w:rPr>
          <w:rFonts w:hint="eastAsia" w:ascii="宋体" w:hAnsi="宋体"/>
          <w:bCs/>
          <w:color w:val="auto"/>
          <w:sz w:val="24"/>
          <w:szCs w:val="24"/>
          <w:highlight w:val="none"/>
        </w:rPr>
        <w:t>服务费承诺书》确认的发票类型作为开具发票类型的依据；若响应供应商响应时未确认，则视为开具增值税普通发票。</w:t>
      </w:r>
    </w:p>
    <w:p w14:paraId="42D1DF8F">
      <w:pPr>
        <w:numPr>
          <w:ilvl w:val="0"/>
          <w:numId w:val="25"/>
        </w:numPr>
        <w:autoSpaceDE/>
        <w:autoSpaceDN/>
        <w:snapToGrid w:val="0"/>
        <w:jc w:val="both"/>
        <w:rPr>
          <w:color w:val="auto"/>
          <w:sz w:val="24"/>
          <w:szCs w:val="24"/>
          <w:highlight w:val="none"/>
        </w:rPr>
      </w:pPr>
      <w:r>
        <w:rPr>
          <w:rFonts w:hint="eastAsia" w:ascii="宋体" w:hAnsi="宋体"/>
          <w:bCs/>
          <w:color w:val="auto"/>
          <w:sz w:val="24"/>
          <w:szCs w:val="24"/>
          <w:highlight w:val="none"/>
        </w:rPr>
        <w:t>因响应供应商响应时确认的</w:t>
      </w:r>
      <w:r>
        <w:rPr>
          <w:rFonts w:hint="eastAsia" w:ascii="宋体" w:hAnsi="宋体"/>
          <w:color w:val="auto"/>
          <w:sz w:val="24"/>
          <w:szCs w:val="24"/>
          <w:highlight w:val="none"/>
        </w:rPr>
        <w:t>发票类型有误或未确认，我司将不予更换发票类型</w:t>
      </w:r>
      <w:r>
        <w:rPr>
          <w:rFonts w:hint="eastAsia" w:ascii="宋体" w:hAnsi="宋体"/>
          <w:bCs/>
          <w:color w:val="auto"/>
          <w:sz w:val="24"/>
          <w:szCs w:val="24"/>
          <w:highlight w:val="none"/>
        </w:rPr>
        <w:t>。</w:t>
      </w:r>
    </w:p>
    <w:p w14:paraId="5D47C21B">
      <w:pPr>
        <w:rPr>
          <w:color w:val="auto"/>
          <w:highlight w:val="none"/>
        </w:rPr>
      </w:pPr>
    </w:p>
    <w:p w14:paraId="3D7E2AEA">
      <w:pPr>
        <w:tabs>
          <w:tab w:val="left" w:pos="1134"/>
        </w:tabs>
        <w:snapToGrid w:val="0"/>
        <w:spacing w:line="360" w:lineRule="auto"/>
        <w:ind w:left="782"/>
        <w:jc w:val="center"/>
        <w:outlineLvl w:val="1"/>
        <w:rPr>
          <w:rFonts w:ascii="宋体" w:hAnsi="宋体" w:cs="宋体"/>
          <w:b/>
          <w:color w:val="auto"/>
          <w:kern w:val="2"/>
          <w:sz w:val="32"/>
          <w:szCs w:val="32"/>
          <w:highlight w:val="none"/>
        </w:rPr>
      </w:pPr>
      <w:r>
        <w:rPr>
          <w:rFonts w:ascii="宋体" w:hAnsi="宋体"/>
          <w:color w:val="auto"/>
          <w:highlight w:val="none"/>
        </w:rPr>
        <w:br w:type="page"/>
      </w:r>
      <w:bookmarkStart w:id="220" w:name="_Toc173553195"/>
      <w:bookmarkStart w:id="221" w:name="_Toc410738997"/>
      <w:bookmarkStart w:id="222" w:name="_Toc416770278"/>
      <w:bookmarkStart w:id="223" w:name="_Toc416771389"/>
      <w:bookmarkStart w:id="224" w:name="_Toc275865626"/>
      <w:bookmarkStart w:id="225" w:name="_Toc410736198"/>
      <w:r>
        <w:rPr>
          <w:rFonts w:hint="eastAsia" w:ascii="宋体" w:hAnsi="宋体" w:cs="宋体"/>
          <w:b/>
          <w:color w:val="auto"/>
          <w:kern w:val="2"/>
          <w:sz w:val="32"/>
          <w:szCs w:val="32"/>
          <w:highlight w:val="none"/>
        </w:rPr>
        <w:t>开票资料说明函</w:t>
      </w:r>
    </w:p>
    <w:p w14:paraId="2A30CED9">
      <w:pPr>
        <w:snapToGrid w:val="0"/>
        <w:spacing w:line="360" w:lineRule="auto"/>
        <w:rPr>
          <w:rFonts w:ascii="宋体" w:hAnsi="宋体"/>
          <w:b/>
          <w:color w:val="auto"/>
          <w:sz w:val="24"/>
          <w:szCs w:val="24"/>
          <w:highlight w:val="none"/>
        </w:rPr>
      </w:pPr>
      <w:r>
        <w:rPr>
          <w:rFonts w:hint="eastAsia" w:ascii="宋体" w:hAnsi="宋体"/>
          <w:b/>
          <w:color w:val="auto"/>
          <w:sz w:val="24"/>
          <w:szCs w:val="24"/>
          <w:highlight w:val="none"/>
          <w:lang w:eastAsia="zh-CN"/>
        </w:rPr>
        <w:t>珠海明程项目管理有限公司</w:t>
      </w:r>
      <w:r>
        <w:rPr>
          <w:rFonts w:hint="eastAsia" w:ascii="宋体" w:hAnsi="宋体"/>
          <w:b/>
          <w:color w:val="auto"/>
          <w:sz w:val="24"/>
          <w:szCs w:val="24"/>
          <w:highlight w:val="none"/>
        </w:rPr>
        <w:t>:</w:t>
      </w:r>
    </w:p>
    <w:p w14:paraId="563A6FBB">
      <w:pPr>
        <w:snapToGrid w:val="0"/>
        <w:spacing w:line="360" w:lineRule="auto"/>
        <w:ind w:firstLine="480" w:firstLineChars="200"/>
        <w:rPr>
          <w:rFonts w:ascii="宋体" w:cs="宋体"/>
          <w:color w:val="auto"/>
          <w:sz w:val="24"/>
          <w:szCs w:val="24"/>
          <w:highlight w:val="none"/>
        </w:rPr>
      </w:pPr>
      <w:r>
        <w:rPr>
          <w:rFonts w:hint="eastAsia" w:ascii="宋体" w:hAnsi="宋体"/>
          <w:color w:val="auto"/>
          <w:sz w:val="24"/>
          <w:szCs w:val="24"/>
          <w:highlight w:val="none"/>
        </w:rPr>
        <w:t>本公司</w:t>
      </w:r>
      <w:r>
        <w:rPr>
          <w:rFonts w:hint="eastAsia" w:ascii="宋体" w:hAnsi="宋体"/>
          <w:color w:val="auto"/>
          <w:sz w:val="24"/>
          <w:szCs w:val="24"/>
          <w:highlight w:val="none"/>
          <w:u w:val="single"/>
        </w:rPr>
        <w:t xml:space="preserve">       (供应商名称)      </w:t>
      </w:r>
      <w:r>
        <w:rPr>
          <w:rFonts w:hint="eastAsia" w:ascii="宋体" w:hAnsi="宋体"/>
          <w:color w:val="auto"/>
          <w:sz w:val="24"/>
          <w:szCs w:val="24"/>
          <w:highlight w:val="none"/>
        </w:rPr>
        <w:t>在参加在贵公司举行的</w:t>
      </w:r>
      <w:r>
        <w:rPr>
          <w:rFonts w:hint="eastAsia" w:ascii="宋体" w:hAnsi="宋体"/>
          <w:color w:val="auto"/>
          <w:sz w:val="24"/>
          <w:szCs w:val="24"/>
          <w:highlight w:val="none"/>
          <w:u w:val="single"/>
          <w:lang w:eastAsia="zh-CN"/>
        </w:rPr>
        <w:t>横琴出行小程序运营服务采购项目（2025年）</w:t>
      </w:r>
      <w:r>
        <w:rPr>
          <w:rFonts w:hint="eastAsia" w:ascii="宋体" w:hAnsi="宋体"/>
          <w:color w:val="auto"/>
          <w:sz w:val="24"/>
          <w:szCs w:val="24"/>
          <w:highlight w:val="none"/>
        </w:rPr>
        <w:t>(</w:t>
      </w:r>
      <w:r>
        <w:rPr>
          <w:rFonts w:hint="eastAsia"/>
          <w:color w:val="auto"/>
          <w:sz w:val="24"/>
          <w:szCs w:val="24"/>
          <w:highlight w:val="none"/>
        </w:rPr>
        <w:t>项目编号：</w:t>
      </w:r>
      <w:r>
        <w:rPr>
          <w:rFonts w:hint="eastAsia" w:ascii="宋体" w:hAnsi="宋体"/>
          <w:color w:val="auto"/>
          <w:sz w:val="24"/>
          <w:szCs w:val="24"/>
          <w:highlight w:val="none"/>
          <w:lang w:eastAsia="zh-CN"/>
        </w:rPr>
        <w:t>MCCS202503FW</w:t>
      </w:r>
      <w:r>
        <w:rPr>
          <w:rFonts w:hint="eastAsia" w:ascii="宋体" w:hAnsi="宋体"/>
          <w:color w:val="auto"/>
          <w:sz w:val="24"/>
          <w:szCs w:val="24"/>
          <w:highlight w:val="none"/>
        </w:rPr>
        <w:t>)的磋商中如获成交</w:t>
      </w:r>
      <w:r>
        <w:rPr>
          <w:rFonts w:hint="eastAsia" w:ascii="宋体" w:cs="宋体"/>
          <w:color w:val="auto"/>
          <w:sz w:val="24"/>
          <w:szCs w:val="24"/>
          <w:highlight w:val="none"/>
        </w:rPr>
        <w:t>，则开票类型选择</w:t>
      </w:r>
      <w:r>
        <w:rPr>
          <w:rFonts w:hint="eastAsia" w:ascii="宋体" w:hAnsi="宋体"/>
          <w:b/>
          <w:color w:val="auto"/>
          <w:sz w:val="24"/>
          <w:szCs w:val="24"/>
          <w:highlight w:val="none"/>
          <w:u w:val="single"/>
        </w:rPr>
        <w:t>□增值税普通发票□增值税专用发票</w:t>
      </w:r>
      <w:r>
        <w:rPr>
          <w:rFonts w:hint="eastAsia" w:ascii="宋体" w:hAnsi="宋体"/>
          <w:color w:val="auto"/>
          <w:sz w:val="24"/>
          <w:szCs w:val="24"/>
          <w:highlight w:val="none"/>
        </w:rPr>
        <w:t>（</w:t>
      </w:r>
      <w:r>
        <w:rPr>
          <w:rFonts w:hint="eastAsia" w:ascii="宋体" w:hAnsi="宋体"/>
          <w:b/>
          <w:color w:val="auto"/>
          <w:sz w:val="24"/>
          <w:szCs w:val="24"/>
          <w:highlight w:val="none"/>
        </w:rPr>
        <w:t>请在对应的“□”打“√”，且只能选择其中一项）</w:t>
      </w:r>
      <w:r>
        <w:rPr>
          <w:rFonts w:hint="eastAsia" w:ascii="宋体" w:cs="宋体"/>
          <w:color w:val="auto"/>
          <w:sz w:val="24"/>
          <w:szCs w:val="24"/>
          <w:highlight w:val="none"/>
        </w:rPr>
        <w:t>，以及我司的开票资料如下：</w:t>
      </w:r>
    </w:p>
    <w:tbl>
      <w:tblPr>
        <w:tblStyle w:val="43"/>
        <w:tblW w:w="90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3763"/>
        <w:gridCol w:w="1179"/>
        <w:gridCol w:w="1665"/>
      </w:tblGrid>
      <w:tr w14:paraId="135076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471" w:type="dxa"/>
            <w:vAlign w:val="center"/>
          </w:tcPr>
          <w:p w14:paraId="0E020F12">
            <w:pPr>
              <w:jc w:val="center"/>
              <w:rPr>
                <w:rFonts w:ascii="宋体"/>
                <w:color w:val="auto"/>
                <w:sz w:val="24"/>
                <w:szCs w:val="24"/>
                <w:highlight w:val="none"/>
              </w:rPr>
            </w:pPr>
            <w:r>
              <w:rPr>
                <w:rFonts w:hint="eastAsia" w:ascii="宋体"/>
                <w:color w:val="auto"/>
                <w:sz w:val="24"/>
                <w:szCs w:val="24"/>
                <w:highlight w:val="none"/>
              </w:rPr>
              <w:t>单位名称</w:t>
            </w:r>
          </w:p>
        </w:tc>
        <w:tc>
          <w:tcPr>
            <w:tcW w:w="6607" w:type="dxa"/>
            <w:gridSpan w:val="3"/>
            <w:vAlign w:val="center"/>
          </w:tcPr>
          <w:p w14:paraId="249496BE">
            <w:pPr>
              <w:jc w:val="center"/>
              <w:rPr>
                <w:rFonts w:ascii="宋体"/>
                <w:color w:val="auto"/>
                <w:sz w:val="24"/>
                <w:szCs w:val="24"/>
                <w:highlight w:val="none"/>
              </w:rPr>
            </w:pPr>
          </w:p>
        </w:tc>
      </w:tr>
      <w:tr w14:paraId="1DD818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471" w:type="dxa"/>
            <w:vAlign w:val="center"/>
          </w:tcPr>
          <w:p w14:paraId="49F5B5AB">
            <w:pPr>
              <w:jc w:val="center"/>
              <w:rPr>
                <w:rFonts w:ascii="宋体"/>
                <w:color w:val="auto"/>
                <w:sz w:val="24"/>
                <w:szCs w:val="24"/>
                <w:highlight w:val="none"/>
              </w:rPr>
            </w:pPr>
            <w:r>
              <w:rPr>
                <w:rFonts w:hint="eastAsia" w:ascii="宋体" w:hAnsi="宋体"/>
                <w:color w:val="auto"/>
                <w:sz w:val="24"/>
                <w:szCs w:val="24"/>
                <w:highlight w:val="none"/>
              </w:rPr>
              <w:t>纳税人识别号</w:t>
            </w:r>
          </w:p>
        </w:tc>
        <w:tc>
          <w:tcPr>
            <w:tcW w:w="6607" w:type="dxa"/>
            <w:gridSpan w:val="3"/>
            <w:vAlign w:val="center"/>
          </w:tcPr>
          <w:p w14:paraId="2B2BC30C">
            <w:pPr>
              <w:jc w:val="center"/>
              <w:rPr>
                <w:rFonts w:ascii="宋体"/>
                <w:color w:val="auto"/>
                <w:sz w:val="24"/>
                <w:szCs w:val="24"/>
                <w:highlight w:val="none"/>
              </w:rPr>
            </w:pPr>
          </w:p>
        </w:tc>
      </w:tr>
      <w:tr w14:paraId="577BB7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471" w:type="dxa"/>
            <w:vAlign w:val="center"/>
          </w:tcPr>
          <w:p w14:paraId="265E789B">
            <w:pPr>
              <w:jc w:val="center"/>
              <w:rPr>
                <w:rFonts w:ascii="宋体"/>
                <w:color w:val="auto"/>
                <w:sz w:val="24"/>
                <w:szCs w:val="24"/>
                <w:highlight w:val="none"/>
              </w:rPr>
            </w:pPr>
            <w:r>
              <w:rPr>
                <w:rFonts w:hint="eastAsia" w:ascii="宋体"/>
                <w:color w:val="auto"/>
                <w:sz w:val="24"/>
                <w:szCs w:val="24"/>
                <w:highlight w:val="none"/>
              </w:rPr>
              <w:t>地址</w:t>
            </w:r>
          </w:p>
        </w:tc>
        <w:tc>
          <w:tcPr>
            <w:tcW w:w="6607" w:type="dxa"/>
            <w:gridSpan w:val="3"/>
            <w:vAlign w:val="center"/>
          </w:tcPr>
          <w:p w14:paraId="0A5E2412">
            <w:pPr>
              <w:jc w:val="center"/>
              <w:rPr>
                <w:rFonts w:ascii="宋体"/>
                <w:color w:val="auto"/>
                <w:sz w:val="24"/>
                <w:szCs w:val="24"/>
                <w:highlight w:val="none"/>
              </w:rPr>
            </w:pPr>
          </w:p>
        </w:tc>
      </w:tr>
      <w:tr w14:paraId="16628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2471" w:type="dxa"/>
            <w:vAlign w:val="center"/>
          </w:tcPr>
          <w:p w14:paraId="52894A91">
            <w:pPr>
              <w:jc w:val="center"/>
              <w:rPr>
                <w:rFonts w:ascii="宋体"/>
                <w:color w:val="auto"/>
                <w:sz w:val="24"/>
                <w:szCs w:val="24"/>
                <w:highlight w:val="none"/>
              </w:rPr>
            </w:pPr>
            <w:r>
              <w:rPr>
                <w:rFonts w:hint="eastAsia" w:ascii="宋体"/>
                <w:color w:val="auto"/>
                <w:sz w:val="24"/>
                <w:szCs w:val="24"/>
                <w:highlight w:val="none"/>
              </w:rPr>
              <w:t>开户银行</w:t>
            </w:r>
            <w:r>
              <w:rPr>
                <w:rFonts w:ascii="宋体"/>
                <w:color w:val="auto"/>
                <w:sz w:val="24"/>
                <w:szCs w:val="24"/>
                <w:highlight w:val="none"/>
              </w:rPr>
              <w:br w:type="textWrapping"/>
            </w:r>
            <w:r>
              <w:rPr>
                <w:rFonts w:hint="eastAsia" w:ascii="宋体" w:hAnsi="宋体"/>
                <w:color w:val="auto"/>
                <w:sz w:val="24"/>
                <w:szCs w:val="24"/>
                <w:highlight w:val="none"/>
              </w:rPr>
              <w:t>（具体到XX银行XX支行）</w:t>
            </w:r>
          </w:p>
        </w:tc>
        <w:tc>
          <w:tcPr>
            <w:tcW w:w="3763" w:type="dxa"/>
            <w:vAlign w:val="center"/>
          </w:tcPr>
          <w:p w14:paraId="738486D6">
            <w:pPr>
              <w:jc w:val="center"/>
              <w:rPr>
                <w:rFonts w:ascii="宋体"/>
                <w:color w:val="auto"/>
                <w:sz w:val="24"/>
                <w:szCs w:val="24"/>
                <w:highlight w:val="none"/>
              </w:rPr>
            </w:pPr>
          </w:p>
        </w:tc>
        <w:tc>
          <w:tcPr>
            <w:tcW w:w="1179" w:type="dxa"/>
            <w:vAlign w:val="center"/>
          </w:tcPr>
          <w:p w14:paraId="242A407B">
            <w:pPr>
              <w:jc w:val="center"/>
              <w:rPr>
                <w:rFonts w:ascii="宋体"/>
                <w:color w:val="auto"/>
                <w:sz w:val="24"/>
                <w:szCs w:val="24"/>
                <w:highlight w:val="none"/>
              </w:rPr>
            </w:pPr>
            <w:r>
              <w:rPr>
                <w:rFonts w:hint="eastAsia" w:ascii="宋体"/>
                <w:color w:val="auto"/>
                <w:sz w:val="24"/>
                <w:szCs w:val="24"/>
                <w:highlight w:val="none"/>
              </w:rPr>
              <w:t>联系电话</w:t>
            </w:r>
          </w:p>
        </w:tc>
        <w:tc>
          <w:tcPr>
            <w:tcW w:w="1665" w:type="dxa"/>
            <w:vAlign w:val="center"/>
          </w:tcPr>
          <w:p w14:paraId="2514FCC6">
            <w:pPr>
              <w:jc w:val="center"/>
              <w:rPr>
                <w:rFonts w:ascii="宋体"/>
                <w:color w:val="auto"/>
                <w:sz w:val="24"/>
                <w:szCs w:val="24"/>
                <w:highlight w:val="none"/>
              </w:rPr>
            </w:pPr>
          </w:p>
        </w:tc>
      </w:tr>
      <w:tr w14:paraId="3AB8D4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471" w:type="dxa"/>
            <w:vAlign w:val="center"/>
          </w:tcPr>
          <w:p w14:paraId="30F02DA6">
            <w:pPr>
              <w:jc w:val="center"/>
              <w:rPr>
                <w:rFonts w:ascii="宋体"/>
                <w:color w:val="auto"/>
                <w:sz w:val="24"/>
                <w:szCs w:val="24"/>
                <w:highlight w:val="none"/>
              </w:rPr>
            </w:pPr>
            <w:r>
              <w:rPr>
                <w:rFonts w:hint="eastAsia" w:ascii="宋体"/>
                <w:color w:val="auto"/>
                <w:sz w:val="24"/>
                <w:szCs w:val="24"/>
                <w:highlight w:val="none"/>
              </w:rPr>
              <w:t>账    号</w:t>
            </w:r>
          </w:p>
        </w:tc>
        <w:tc>
          <w:tcPr>
            <w:tcW w:w="3763" w:type="dxa"/>
            <w:vAlign w:val="center"/>
          </w:tcPr>
          <w:p w14:paraId="05308203">
            <w:pPr>
              <w:jc w:val="center"/>
              <w:rPr>
                <w:rFonts w:ascii="宋体"/>
                <w:color w:val="auto"/>
                <w:sz w:val="24"/>
                <w:szCs w:val="24"/>
                <w:highlight w:val="none"/>
              </w:rPr>
            </w:pPr>
          </w:p>
        </w:tc>
        <w:tc>
          <w:tcPr>
            <w:tcW w:w="1179" w:type="dxa"/>
            <w:vAlign w:val="center"/>
          </w:tcPr>
          <w:p w14:paraId="5F770A86">
            <w:pPr>
              <w:jc w:val="center"/>
              <w:rPr>
                <w:rFonts w:ascii="宋体"/>
                <w:color w:val="auto"/>
                <w:sz w:val="24"/>
                <w:szCs w:val="24"/>
                <w:highlight w:val="none"/>
              </w:rPr>
            </w:pPr>
            <w:r>
              <w:rPr>
                <w:rFonts w:hint="eastAsia" w:ascii="宋体"/>
                <w:color w:val="auto"/>
                <w:sz w:val="24"/>
                <w:szCs w:val="24"/>
                <w:highlight w:val="none"/>
              </w:rPr>
              <w:t>联系人</w:t>
            </w:r>
          </w:p>
        </w:tc>
        <w:tc>
          <w:tcPr>
            <w:tcW w:w="1665" w:type="dxa"/>
            <w:vAlign w:val="center"/>
          </w:tcPr>
          <w:p w14:paraId="26FFD72A">
            <w:pPr>
              <w:jc w:val="center"/>
              <w:rPr>
                <w:rFonts w:ascii="宋体"/>
                <w:color w:val="auto"/>
                <w:sz w:val="24"/>
                <w:szCs w:val="24"/>
                <w:highlight w:val="none"/>
              </w:rPr>
            </w:pPr>
          </w:p>
        </w:tc>
      </w:tr>
      <w:tr w14:paraId="40501D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078" w:type="dxa"/>
            <w:gridSpan w:val="4"/>
            <w:vAlign w:val="center"/>
          </w:tcPr>
          <w:p w14:paraId="76D84607">
            <w:pPr>
              <w:rPr>
                <w:rFonts w:ascii="宋体"/>
                <w:b/>
                <w:color w:val="auto"/>
                <w:sz w:val="24"/>
                <w:szCs w:val="24"/>
                <w:highlight w:val="none"/>
              </w:rPr>
            </w:pPr>
            <w:r>
              <w:rPr>
                <w:rFonts w:hint="eastAsia" w:ascii="宋体"/>
                <w:b/>
                <w:color w:val="auto"/>
                <w:sz w:val="24"/>
                <w:szCs w:val="24"/>
                <w:highlight w:val="none"/>
              </w:rPr>
              <w:t>附件：</w:t>
            </w:r>
            <w:r>
              <w:rPr>
                <w:rFonts w:hint="eastAsia" w:ascii="宋体" w:hAnsi="宋体"/>
                <w:b/>
                <w:color w:val="auto"/>
                <w:sz w:val="24"/>
                <w:szCs w:val="24"/>
                <w:highlight w:val="none"/>
              </w:rPr>
              <w:t>一般纳税人资格认定税务通知书或其他可证明具有该项资格证明文件的复印件。（加盖公章）</w:t>
            </w:r>
          </w:p>
        </w:tc>
      </w:tr>
    </w:tbl>
    <w:p w14:paraId="0348E197">
      <w:pPr>
        <w:spacing w:line="360" w:lineRule="auto"/>
        <w:ind w:firstLine="480" w:firstLineChars="200"/>
        <w:rPr>
          <w:rFonts w:ascii="宋体"/>
          <w:color w:val="auto"/>
          <w:sz w:val="24"/>
          <w:szCs w:val="24"/>
          <w:highlight w:val="none"/>
        </w:rPr>
      </w:pPr>
      <w:r>
        <w:rPr>
          <w:rFonts w:hint="eastAsia" w:ascii="宋体"/>
          <w:color w:val="auto"/>
          <w:sz w:val="24"/>
          <w:szCs w:val="24"/>
          <w:highlight w:val="none"/>
        </w:rPr>
        <w:t>磋商当日，如我公司未按该要求填写、未提供有效的开票资料、未确认开具发票类型或确认的发票类型有误，则视为开具增值税普通发票。同意</w:t>
      </w:r>
      <w:r>
        <w:rPr>
          <w:rFonts w:hint="eastAsia" w:ascii="宋体"/>
          <w:color w:val="auto"/>
          <w:sz w:val="24"/>
          <w:szCs w:val="24"/>
          <w:highlight w:val="none"/>
          <w:lang w:eastAsia="zh-CN"/>
        </w:rPr>
        <w:t>珠海明程项目管理有限公司</w:t>
      </w:r>
      <w:r>
        <w:rPr>
          <w:rFonts w:hint="eastAsia" w:ascii="宋体"/>
          <w:color w:val="auto"/>
          <w:sz w:val="24"/>
          <w:szCs w:val="24"/>
          <w:highlight w:val="none"/>
        </w:rPr>
        <w:t>不予更换发票类型。并愿承担由此引起的一切后果。</w:t>
      </w:r>
    </w:p>
    <w:p w14:paraId="12819DC4">
      <w:pPr>
        <w:spacing w:line="360" w:lineRule="auto"/>
        <w:ind w:firstLine="480" w:firstLineChars="200"/>
        <w:rPr>
          <w:rFonts w:ascii="宋体"/>
          <w:color w:val="auto"/>
          <w:sz w:val="24"/>
          <w:szCs w:val="24"/>
          <w:highlight w:val="none"/>
        </w:rPr>
      </w:pPr>
    </w:p>
    <w:p w14:paraId="54E74537">
      <w:pPr>
        <w:snapToGrid w:val="0"/>
        <w:spacing w:line="360" w:lineRule="auto"/>
        <w:jc w:val="right"/>
        <w:rPr>
          <w:rFonts w:ascii="宋体"/>
          <w:color w:val="auto"/>
          <w:sz w:val="24"/>
          <w:szCs w:val="24"/>
          <w:highlight w:val="none"/>
        </w:rPr>
      </w:pPr>
      <w:r>
        <w:rPr>
          <w:rFonts w:hint="eastAsia" w:ascii="宋体"/>
          <w:color w:val="auto"/>
          <w:sz w:val="24"/>
          <w:szCs w:val="24"/>
          <w:highlight w:val="none"/>
        </w:rPr>
        <w:t>供应商名称(盖公章)：</w:t>
      </w:r>
      <w:r>
        <w:rPr>
          <w:rFonts w:hint="eastAsia" w:ascii="宋体" w:hAnsi="宋体"/>
          <w:color w:val="auto"/>
          <w:sz w:val="24"/>
          <w:szCs w:val="24"/>
          <w:highlight w:val="none"/>
          <w:u w:val="single"/>
        </w:rPr>
        <w:t xml:space="preserve">       </w:t>
      </w:r>
    </w:p>
    <w:p w14:paraId="684E42C1">
      <w:pPr>
        <w:spacing w:line="360" w:lineRule="auto"/>
        <w:jc w:val="right"/>
        <w:rPr>
          <w:rFonts w:ascii="宋体"/>
          <w:color w:val="auto"/>
          <w:highlight w:val="none"/>
        </w:rPr>
      </w:pPr>
      <w:r>
        <w:rPr>
          <w:rFonts w:hint="eastAsia" w:ascii="宋体"/>
          <w:color w:val="auto"/>
          <w:sz w:val="24"/>
          <w:szCs w:val="24"/>
          <w:highlight w:val="none"/>
        </w:rPr>
        <w:t>供应商地址：</w:t>
      </w:r>
    </w:p>
    <w:p w14:paraId="60592790">
      <w:pPr>
        <w:pStyle w:val="3"/>
        <w:pageBreakBefore/>
        <w:adjustRightInd w:val="0"/>
        <w:spacing w:before="120" w:beforeLines="50" w:after="120" w:afterLines="50"/>
        <w:rPr>
          <w:b w:val="0"/>
          <w:color w:val="auto"/>
          <w:sz w:val="24"/>
          <w:szCs w:val="24"/>
          <w:highlight w:val="none"/>
        </w:rPr>
      </w:pPr>
      <w:r>
        <w:rPr>
          <w:rFonts w:hint="eastAsia"/>
          <w:b w:val="0"/>
          <w:color w:val="auto"/>
          <w:sz w:val="24"/>
          <w:szCs w:val="24"/>
          <w:highlight w:val="none"/>
        </w:rPr>
        <w:t>其他格式文件</w:t>
      </w:r>
      <w:bookmarkEnd w:id="220"/>
      <w:bookmarkEnd w:id="221"/>
      <w:bookmarkEnd w:id="222"/>
      <w:bookmarkEnd w:id="223"/>
      <w:bookmarkEnd w:id="224"/>
      <w:bookmarkEnd w:id="225"/>
      <w:bookmarkStart w:id="226" w:name="_Toc32719"/>
      <w:bookmarkStart w:id="227" w:name="_Toc9984"/>
      <w:bookmarkStart w:id="228" w:name="_Toc17076"/>
      <w:bookmarkStart w:id="229" w:name="_Toc6985"/>
      <w:bookmarkStart w:id="230" w:name="_Toc772"/>
      <w:bookmarkStart w:id="231" w:name="_Toc31961"/>
      <w:bookmarkStart w:id="232" w:name="_Toc11802"/>
      <w:bookmarkStart w:id="233" w:name="_Toc28331"/>
    </w:p>
    <w:p w14:paraId="497B900E">
      <w:pPr>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通知函</w:t>
      </w:r>
      <w:bookmarkEnd w:id="226"/>
      <w:bookmarkEnd w:id="227"/>
      <w:bookmarkEnd w:id="228"/>
      <w:bookmarkEnd w:id="229"/>
      <w:bookmarkEnd w:id="230"/>
      <w:bookmarkEnd w:id="231"/>
      <w:bookmarkEnd w:id="232"/>
      <w:bookmarkEnd w:id="233"/>
    </w:p>
    <w:p w14:paraId="0DFDE492">
      <w:pPr>
        <w:rPr>
          <w:rFonts w:cs="宋体"/>
          <w:b/>
          <w:bCs/>
          <w:color w:val="auto"/>
          <w:sz w:val="24"/>
          <w:szCs w:val="24"/>
          <w:highlight w:val="none"/>
        </w:rPr>
      </w:pPr>
    </w:p>
    <w:p w14:paraId="2B722986">
      <w:pPr>
        <w:rPr>
          <w:rFonts w:cs="宋体"/>
          <w:b/>
          <w:bCs/>
          <w:color w:val="auto"/>
          <w:sz w:val="24"/>
          <w:szCs w:val="24"/>
          <w:highlight w:val="none"/>
        </w:rPr>
      </w:pPr>
    </w:p>
    <w:p w14:paraId="5E5175FC">
      <w:pPr>
        <w:spacing w:line="360" w:lineRule="auto"/>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lang w:eastAsia="zh-CN"/>
        </w:rPr>
        <w:t>横琴粤澳深度合作区城市规划和建设局</w:t>
      </w: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eastAsia="zh-CN"/>
        </w:rPr>
        <w:t>珠海明程项目管理有限公司</w:t>
      </w:r>
    </w:p>
    <w:p w14:paraId="3F3B6501">
      <w:pPr>
        <w:spacing w:line="360" w:lineRule="auto"/>
        <w:ind w:firstLine="570"/>
        <w:rPr>
          <w:rFonts w:ascii="宋体" w:hAnsi="宋体" w:cs="宋体"/>
          <w:b/>
          <w:color w:val="auto"/>
          <w:sz w:val="24"/>
          <w:szCs w:val="24"/>
          <w:highlight w:val="none"/>
        </w:rPr>
      </w:pPr>
      <w:r>
        <w:rPr>
          <w:rFonts w:hint="eastAsia" w:ascii="宋体" w:hAnsi="宋体" w:cs="宋体"/>
          <w:b/>
          <w:color w:val="auto"/>
          <w:sz w:val="24"/>
          <w:szCs w:val="24"/>
          <w:highlight w:val="none"/>
        </w:rPr>
        <w:t>我公司已完全理解</w:t>
      </w:r>
      <w:r>
        <w:rPr>
          <w:rFonts w:hint="eastAsia" w:ascii="宋体" w:hAnsi="宋体" w:cs="宋体"/>
          <w:b/>
          <w:color w:val="auto"/>
          <w:sz w:val="24"/>
          <w:szCs w:val="24"/>
          <w:highlight w:val="none"/>
          <w:u w:val="single"/>
          <w:lang w:eastAsia="zh-CN"/>
        </w:rPr>
        <w:t>横琴出行小程序运营服务采购项目（2025年）</w:t>
      </w:r>
      <w:r>
        <w:rPr>
          <w:rFonts w:hint="eastAsia" w:ascii="宋体" w:hAnsi="宋体" w:cs="宋体"/>
          <w:b/>
          <w:color w:val="auto"/>
          <w:sz w:val="24"/>
          <w:szCs w:val="24"/>
          <w:highlight w:val="none"/>
          <w:u w:val="single"/>
        </w:rPr>
        <w:t>（项目编号</w:t>
      </w:r>
      <w:r>
        <w:rPr>
          <w:rFonts w:hint="eastAsia" w:ascii="宋体" w:hAnsi="宋体" w:cs="宋体"/>
          <w:b/>
          <w:color w:val="auto"/>
          <w:sz w:val="24"/>
          <w:szCs w:val="24"/>
          <w:highlight w:val="none"/>
          <w:u w:val="single"/>
          <w:lang w:eastAsia="zh-CN"/>
        </w:rPr>
        <w:t xml:space="preserve">：MCCS202503FW </w:t>
      </w:r>
      <w:r>
        <w:rPr>
          <w:rFonts w:hint="eastAsia" w:ascii="宋体" w:hAnsi="宋体" w:cs="宋体"/>
          <w:b/>
          <w:color w:val="auto"/>
          <w:sz w:val="24"/>
          <w:szCs w:val="24"/>
          <w:highlight w:val="none"/>
          <w:u w:val="single"/>
        </w:rPr>
        <w:t>）</w:t>
      </w:r>
      <w:r>
        <w:rPr>
          <w:rFonts w:hint="eastAsia" w:ascii="宋体" w:hAnsi="宋体" w:cs="宋体"/>
          <w:b/>
          <w:color w:val="auto"/>
          <w:sz w:val="24"/>
          <w:szCs w:val="24"/>
          <w:highlight w:val="none"/>
          <w:lang w:eastAsia="zh-CN"/>
        </w:rPr>
        <w:t>磋商文件</w:t>
      </w:r>
      <w:r>
        <w:rPr>
          <w:rFonts w:hint="eastAsia" w:ascii="宋体" w:hAnsi="宋体" w:cs="宋体"/>
          <w:b/>
          <w:color w:val="auto"/>
          <w:sz w:val="24"/>
          <w:szCs w:val="24"/>
          <w:highlight w:val="none"/>
        </w:rPr>
        <w:t>的各项规定，经充分考虑决定：</w:t>
      </w:r>
    </w:p>
    <w:p w14:paraId="1BBD12EA">
      <w:pPr>
        <w:spacing w:line="360" w:lineRule="auto"/>
        <w:ind w:firstLine="570"/>
        <w:rPr>
          <w:rFonts w:ascii="宋体" w:hAnsi="宋体" w:cs="宋体"/>
          <w:b/>
          <w:color w:val="auto"/>
          <w:sz w:val="24"/>
          <w:szCs w:val="24"/>
          <w:highlight w:val="none"/>
        </w:rPr>
      </w:pPr>
    </w:p>
    <w:p w14:paraId="7F970BBB">
      <w:pP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1、按</w:t>
      </w:r>
      <w:r>
        <w:rPr>
          <w:rFonts w:hint="eastAsia" w:ascii="宋体" w:hAnsi="宋体" w:cs="宋体"/>
          <w:b/>
          <w:color w:val="auto"/>
          <w:sz w:val="24"/>
          <w:szCs w:val="24"/>
          <w:highlight w:val="none"/>
          <w:lang w:eastAsia="zh-CN"/>
        </w:rPr>
        <w:t>磋商文件</w:t>
      </w:r>
      <w:r>
        <w:rPr>
          <w:rFonts w:hint="eastAsia" w:ascii="宋体" w:hAnsi="宋体" w:cs="宋体"/>
          <w:b/>
          <w:color w:val="auto"/>
          <w:sz w:val="24"/>
          <w:szCs w:val="24"/>
          <w:highlight w:val="none"/>
        </w:rPr>
        <w:t>的各项规定参加本次投标活动。</w:t>
      </w:r>
    </w:p>
    <w:p w14:paraId="237AEC20">
      <w:pPr>
        <w:spacing w:line="360" w:lineRule="auto"/>
        <w:ind w:left="720"/>
        <w:rPr>
          <w:rFonts w:ascii="宋体" w:hAnsi="宋体" w:cs="宋体"/>
          <w:b/>
          <w:color w:val="auto"/>
          <w:sz w:val="24"/>
          <w:szCs w:val="24"/>
          <w:highlight w:val="none"/>
        </w:rPr>
      </w:pPr>
    </w:p>
    <w:p w14:paraId="496D585E">
      <w:pP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2、放弃本次投标活动。</w:t>
      </w:r>
    </w:p>
    <w:p w14:paraId="2381A7F1">
      <w:pPr>
        <w:spacing w:line="360" w:lineRule="auto"/>
        <w:ind w:firstLine="723" w:firstLineChars="300"/>
        <w:rPr>
          <w:rFonts w:ascii="宋体" w:hAnsi="宋体" w:cs="宋体"/>
          <w:b/>
          <w:color w:val="auto"/>
          <w:sz w:val="24"/>
          <w:szCs w:val="24"/>
          <w:highlight w:val="none"/>
        </w:rPr>
      </w:pPr>
    </w:p>
    <w:p w14:paraId="73CDFB56">
      <w:pPr>
        <w:spacing w:line="360" w:lineRule="auto"/>
        <w:ind w:firstLine="723" w:firstLineChars="300"/>
        <w:rPr>
          <w:rFonts w:ascii="宋体" w:hAnsi="宋体" w:cs="宋体"/>
          <w:b/>
          <w:color w:val="auto"/>
          <w:sz w:val="24"/>
          <w:szCs w:val="24"/>
          <w:highlight w:val="none"/>
        </w:rPr>
      </w:pPr>
      <w:r>
        <w:rPr>
          <w:rFonts w:hint="eastAsia" w:ascii="宋体" w:hAnsi="宋体" w:cs="宋体"/>
          <w:b/>
          <w:color w:val="auto"/>
          <w:sz w:val="24"/>
          <w:szCs w:val="24"/>
          <w:highlight w:val="none"/>
        </w:rPr>
        <w:t>请各供应商在上述1或2选择“√”并于开标前书面扫描通知至：</w:t>
      </w:r>
      <w:r>
        <w:rPr>
          <w:rFonts w:hint="eastAsia" w:ascii="宋体" w:hAnsi="宋体" w:cs="宋体"/>
          <w:b/>
          <w:color w:val="auto"/>
          <w:sz w:val="24"/>
          <w:szCs w:val="24"/>
          <w:highlight w:val="none"/>
          <w:u w:val="single"/>
          <w:lang w:eastAsia="zh-CN"/>
        </w:rPr>
        <w:t>zhmczb@163.com</w:t>
      </w:r>
      <w:r>
        <w:rPr>
          <w:rFonts w:hint="eastAsia" w:ascii="宋体" w:hAnsi="宋体" w:cs="宋体"/>
          <w:b/>
          <w:color w:val="auto"/>
          <w:sz w:val="24"/>
          <w:szCs w:val="24"/>
          <w:highlight w:val="none"/>
          <w:u w:val="single"/>
        </w:rPr>
        <w:t>。</w:t>
      </w:r>
    </w:p>
    <w:p w14:paraId="1D6821E2">
      <w:pPr>
        <w:spacing w:line="360" w:lineRule="auto"/>
        <w:ind w:firstLine="482" w:firstLineChars="200"/>
        <w:rPr>
          <w:rFonts w:ascii="宋体" w:hAnsi="宋体" w:cs="宋体"/>
          <w:b/>
          <w:color w:val="auto"/>
          <w:sz w:val="24"/>
          <w:szCs w:val="24"/>
          <w:highlight w:val="none"/>
        </w:rPr>
      </w:pPr>
    </w:p>
    <w:p w14:paraId="1E5F0092">
      <w:pPr>
        <w:spacing w:line="360" w:lineRule="auto"/>
        <w:ind w:firstLine="3510" w:firstLineChars="1457"/>
        <w:rPr>
          <w:rFonts w:ascii="宋体" w:hAnsi="宋体" w:cs="宋体"/>
          <w:b/>
          <w:color w:val="auto"/>
          <w:sz w:val="24"/>
          <w:szCs w:val="24"/>
          <w:highlight w:val="none"/>
        </w:rPr>
      </w:pPr>
    </w:p>
    <w:p w14:paraId="47A6780E">
      <w:pPr>
        <w:spacing w:line="360" w:lineRule="auto"/>
        <w:ind w:firstLine="5279" w:firstLineChars="2191"/>
        <w:rPr>
          <w:rFonts w:ascii="宋体" w:hAnsi="宋体" w:cs="宋体"/>
          <w:b/>
          <w:color w:val="auto"/>
          <w:sz w:val="24"/>
          <w:szCs w:val="24"/>
          <w:highlight w:val="none"/>
          <w:u w:val="single"/>
        </w:rPr>
      </w:pPr>
      <w:r>
        <w:rPr>
          <w:rFonts w:hint="eastAsia" w:ascii="宋体" w:hAnsi="宋体" w:cs="宋体"/>
          <w:b/>
          <w:color w:val="auto"/>
          <w:sz w:val="24"/>
          <w:szCs w:val="24"/>
          <w:highlight w:val="none"/>
        </w:rPr>
        <w:t>单位名称：</w:t>
      </w:r>
      <w:r>
        <w:rPr>
          <w:rFonts w:hint="eastAsia" w:ascii="宋体" w:hAnsi="宋体" w:cs="宋体"/>
          <w:b/>
          <w:color w:val="auto"/>
          <w:sz w:val="24"/>
          <w:szCs w:val="24"/>
          <w:highlight w:val="none"/>
          <w:u w:val="single"/>
        </w:rPr>
        <w:t xml:space="preserve">                   </w:t>
      </w:r>
    </w:p>
    <w:p w14:paraId="1152B72B">
      <w:pPr>
        <w:spacing w:line="360" w:lineRule="auto"/>
        <w:ind w:firstLine="3508" w:firstLineChars="1456"/>
        <w:rPr>
          <w:rFonts w:ascii="宋体" w:hAnsi="宋体" w:cs="宋体"/>
          <w:b/>
          <w:color w:val="auto"/>
          <w:sz w:val="24"/>
          <w:szCs w:val="24"/>
          <w:highlight w:val="none"/>
        </w:rPr>
      </w:pPr>
    </w:p>
    <w:p w14:paraId="129CAE3F">
      <w:pPr>
        <w:spacing w:line="360" w:lineRule="auto"/>
        <w:ind w:firstLine="5279" w:firstLineChars="2191"/>
        <w:rPr>
          <w:rFonts w:ascii="宋体" w:hAnsi="宋体" w:cs="宋体"/>
          <w:b/>
          <w:color w:val="auto"/>
          <w:sz w:val="24"/>
          <w:szCs w:val="24"/>
          <w:highlight w:val="none"/>
        </w:rPr>
      </w:pPr>
      <w:r>
        <w:rPr>
          <w:rFonts w:hint="eastAsia" w:ascii="宋体" w:hAnsi="宋体" w:cs="宋体"/>
          <w:b/>
          <w:color w:val="auto"/>
          <w:sz w:val="24"/>
          <w:szCs w:val="24"/>
          <w:highlight w:val="none"/>
        </w:rPr>
        <w:t>公    章：</w:t>
      </w:r>
    </w:p>
    <w:p w14:paraId="2A599330">
      <w:pPr>
        <w:spacing w:line="360" w:lineRule="auto"/>
        <w:ind w:firstLine="3510" w:firstLineChars="1457"/>
        <w:rPr>
          <w:rFonts w:ascii="宋体" w:hAnsi="宋体" w:cs="宋体"/>
          <w:b/>
          <w:color w:val="auto"/>
          <w:sz w:val="24"/>
          <w:szCs w:val="24"/>
          <w:highlight w:val="none"/>
        </w:rPr>
      </w:pPr>
    </w:p>
    <w:p w14:paraId="342C355C">
      <w:pPr>
        <w:spacing w:line="360" w:lineRule="auto"/>
        <w:ind w:firstLine="5279" w:firstLineChars="2191"/>
        <w:rPr>
          <w:rFonts w:ascii="宋体" w:hAnsi="宋体" w:cs="宋体"/>
          <w:b/>
          <w:color w:val="auto"/>
          <w:sz w:val="24"/>
          <w:szCs w:val="24"/>
          <w:highlight w:val="none"/>
        </w:rPr>
      </w:pPr>
      <w:r>
        <w:rPr>
          <w:rFonts w:hint="eastAsia" w:ascii="宋体" w:hAnsi="宋体" w:cs="宋体"/>
          <w:b/>
          <w:color w:val="auto"/>
          <w:sz w:val="24"/>
          <w:szCs w:val="24"/>
          <w:highlight w:val="none"/>
        </w:rPr>
        <w:t>签 字 人：</w:t>
      </w:r>
      <w:r>
        <w:rPr>
          <w:rFonts w:hint="eastAsia" w:ascii="宋体" w:hAnsi="宋体" w:cs="宋体"/>
          <w:b/>
          <w:color w:val="auto"/>
          <w:sz w:val="24"/>
          <w:szCs w:val="24"/>
          <w:highlight w:val="none"/>
          <w:u w:val="single"/>
        </w:rPr>
        <w:t xml:space="preserve">                   </w:t>
      </w:r>
    </w:p>
    <w:p w14:paraId="5BCD1FA7">
      <w:pPr>
        <w:spacing w:line="360" w:lineRule="auto"/>
        <w:ind w:firstLine="3510" w:firstLineChars="1457"/>
        <w:rPr>
          <w:rFonts w:ascii="宋体" w:hAnsi="宋体" w:cs="宋体"/>
          <w:b/>
          <w:color w:val="auto"/>
          <w:sz w:val="24"/>
          <w:szCs w:val="24"/>
          <w:highlight w:val="none"/>
        </w:rPr>
      </w:pPr>
    </w:p>
    <w:p w14:paraId="0F2AAABC">
      <w:pPr>
        <w:pStyle w:val="22"/>
        <w:ind w:firstLine="5279" w:firstLineChars="2191"/>
        <w:rPr>
          <w:rFonts w:hAnsi="宋体" w:cs="宋体"/>
          <w:b/>
          <w:color w:val="auto"/>
          <w:sz w:val="24"/>
          <w:szCs w:val="24"/>
          <w:highlight w:val="none"/>
        </w:rPr>
      </w:pPr>
      <w:r>
        <w:rPr>
          <w:rFonts w:hint="eastAsia" w:hAnsi="宋体" w:cs="宋体"/>
          <w:b/>
          <w:color w:val="auto"/>
          <w:sz w:val="24"/>
          <w:szCs w:val="24"/>
          <w:highlight w:val="none"/>
        </w:rPr>
        <w:t>日    期：</w:t>
      </w:r>
      <w:r>
        <w:rPr>
          <w:rFonts w:hint="eastAsia" w:hAnsi="宋体" w:cs="宋体"/>
          <w:b/>
          <w:color w:val="auto"/>
          <w:sz w:val="24"/>
          <w:szCs w:val="24"/>
          <w:highlight w:val="none"/>
          <w:u w:val="single"/>
        </w:rPr>
        <w:t xml:space="preserve">                   </w:t>
      </w:r>
    </w:p>
    <w:p w14:paraId="3A919444">
      <w:pPr>
        <w:pStyle w:val="36"/>
        <w:jc w:val="both"/>
        <w:rPr>
          <w:color w:val="auto"/>
          <w:highlight w:val="none"/>
        </w:rPr>
      </w:pPr>
    </w:p>
    <w:sectPr>
      <w:footerReference r:id="rId13" w:type="default"/>
      <w:pgSz w:w="11907" w:h="16839"/>
      <w:pgMar w:top="1134" w:right="1134" w:bottom="1134" w:left="1134" w:header="720" w:footer="720" w:gutter="0"/>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747814F-7FAB-4624-BB8C-CA22FEC31CAD}"/>
  </w:font>
  <w:font w:name="黑体">
    <w:panose1 w:val="02010609060101010101"/>
    <w:charset w:val="86"/>
    <w:family w:val="auto"/>
    <w:pitch w:val="default"/>
    <w:sig w:usb0="800002BF" w:usb1="38CF7CFA" w:usb2="00000016" w:usb3="00000000" w:csb0="00040001" w:csb1="00000000"/>
    <w:embedRegular r:id="rId2" w:fontKey="{C14392CF-3FE8-4CDF-B58D-4CB632FF1B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embedRegular r:id="rId3" w:fontKey="{7C375E44-65DE-4F20-B488-CF38B2ADB74E}"/>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A18CF305-BD84-499F-87BD-82DD28BA484D}"/>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Garamond">
    <w:altName w:val="仓耳渔阳体 W05"/>
    <w:panose1 w:val="02020404030301010803"/>
    <w:charset w:val="00"/>
    <w:family w:val="roman"/>
    <w:pitch w:val="default"/>
    <w:sig w:usb0="00000000" w:usb1="00000000" w:usb2="00000000" w:usb3="00000000" w:csb0="0000009F" w:csb1="DFD70000"/>
  </w:font>
  <w:font w:name="仓耳渔阳体 W05">
    <w:panose1 w:val="02020400000000000000"/>
    <w:charset w:val="80"/>
    <w:family w:val="auto"/>
    <w:pitch w:val="default"/>
    <w:sig w:usb0="80000023" w:usb1="08C10458" w:usb2="00000012" w:usb3="00000000" w:csb0="00020001" w:csb1="00000000"/>
  </w:font>
  <w:font w:name="Calibri Light">
    <w:panose1 w:val="020F03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embedRegular r:id="rId5" w:fontKey="{78D6A5F4-1B51-4436-8D28-7CDF58F6C405}"/>
  </w:font>
  <w:font w:name="华文中宋">
    <w:panose1 w:val="02010600040101010101"/>
    <w:charset w:val="86"/>
    <w:family w:val="auto"/>
    <w:pitch w:val="default"/>
    <w:sig w:usb0="00000287" w:usb1="080F0000" w:usb2="00000000" w:usb3="00000000" w:csb0="0004009F" w:csb1="DFD70000"/>
    <w:embedRegular r:id="rId6" w:fontKey="{8161FB63-8483-45EA-9D32-5AFF54A24304}"/>
  </w:font>
  <w:font w:name="仿宋">
    <w:panose1 w:val="02010609060101010101"/>
    <w:charset w:val="86"/>
    <w:family w:val="auto"/>
    <w:pitch w:val="default"/>
    <w:sig w:usb0="800002BF" w:usb1="38CF7CFA" w:usb2="00000016" w:usb3="00000000" w:csb0="00040001" w:csb1="00000000"/>
    <w:embedRegular r:id="rId7" w:fontKey="{578FCC6C-145F-44BC-A7B6-54D5BBE6238A}"/>
  </w:font>
  <w:font w:name="方正仿宋_GB2312">
    <w:panose1 w:val="02000000000000000000"/>
    <w:charset w:val="86"/>
    <w:family w:val="auto"/>
    <w:pitch w:val="default"/>
    <w:sig w:usb0="A00002BF" w:usb1="184F6CFA" w:usb2="00000012" w:usb3="00000000" w:csb0="00040001" w:csb1="00000000"/>
    <w:embedRegular r:id="rId8" w:fontKey="{25717FF2-A205-45C8-BF94-1FD3623C9F8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DDC39">
    <w:pPr>
      <w:pStyle w:val="27"/>
      <w:ind w:firstLine="2340" w:firstLineChars="1300"/>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2F72D714">
                          <w:pPr>
                            <w:pStyle w:val="27"/>
                            <w:rPr>
                              <w:rFonts w:ascii="宋体" w:hAnsi="宋体" w:cs="宋体"/>
                            </w:rPr>
                          </w:pPr>
                        </w:p>
                      </w:txbxContent>
                    </wps:txbx>
                    <wps:bodyPr vert="horz" wrap="none" lIns="0" tIns="0" rIns="0" bIns="0" anchor="t">
                      <a:spAutoFit/>
                    </wps:bodyPr>
                  </wps:wsp>
                </a:graphicData>
              </a:graphic>
            </wp:anchor>
          </w:drawing>
        </mc:Choice>
        <mc:Fallback>
          <w:pict>
            <v:rect id="文本框 1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&#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l1uVLQAAAABQEAAA8AAAAAAAAAAQAgAAAAIgAAAGRy&#10;cy9kb3ducmV2LnhtbFBLAQIUABQAAAAIAIdO4kCEHdbR1AEAAKwDAAAOAAAAAAAAAAEAIAAAAB8B&#10;AABkcnMvZTJvRG9jLnhtbFBLBQYAAAAABgAGAFkBAABlBQAAAAA=&#10;">
              <v:fill on="f" focussize="0,0"/>
              <v:stroke on="f"/>
              <v:imagedata o:title=""/>
              <o:lock v:ext="edit" aspectratio="f"/>
              <v:textbox inset="0mm,0mm,0mm,0mm" style="mso-fit-shape-to-text:t;">
                <w:txbxContent>
                  <w:p w14:paraId="2F72D714">
                    <w:pPr>
                      <w:pStyle w:val="27"/>
                      <w:rPr>
                        <w:rFonts w:ascii="宋体" w:hAnsi="宋体" w:cs="宋体"/>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52E76">
    <w:pPr>
      <w:pStyle w:val="27"/>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1BE00F05">
                          <w:pPr>
                            <w:pStyle w:val="27"/>
                            <w:rPr>
                              <w:rFonts w:ascii="宋体" w:hAnsi="宋体" w:cs="宋体"/>
                            </w:rPr>
                          </w:pPr>
                        </w:p>
                      </w:txbxContent>
                    </wps:txbx>
                    <wps:bodyPr vert="horz" wrap="none" lIns="0" tIns="0" rIns="0" bIns="0" anchor="t">
                      <a:spAutoFit/>
                    </wps:bodyPr>
                  </wps:wsp>
                </a:graphicData>
              </a:graphic>
            </wp:anchor>
          </w:drawing>
        </mc:Choice>
        <mc:Fallback>
          <w:pict>
            <v:rect id="文本框 14"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&#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l1uVLQAAAABQEAAA8AAAAAAAAAAQAgAAAAIgAAAGRy&#10;cy9kb3ducmV2LnhtbFBLAQIUABQAAAAIAIdO4kBeGezv1AEAAKwDAAAOAAAAAAAAAAEAIAAAAB8B&#10;AABkcnMvZTJvRG9jLnhtbFBLBQYAAAAABgAGAFkBAABlBQAAAAA=&#10;">
              <v:fill on="f" focussize="0,0"/>
              <v:stroke on="f"/>
              <v:imagedata o:title=""/>
              <o:lock v:ext="edit" aspectratio="f"/>
              <v:textbox inset="0mm,0mm,0mm,0mm" style="mso-fit-shape-to-text:t;">
                <w:txbxContent>
                  <w:p w14:paraId="1BE00F05">
                    <w:pPr>
                      <w:pStyle w:val="27"/>
                      <w:rPr>
                        <w:rFonts w:ascii="宋体" w:hAnsi="宋体" w:cs="宋体"/>
                      </w:rP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8865F">
    <w:pPr>
      <w:pStyle w:val="27"/>
    </w:pPr>
    <w: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986155" cy="1828800"/>
              <wp:effectExtent l="0" t="0" r="0" b="0"/>
              <wp:wrapNone/>
              <wp:docPr id="5" name="文本框 9"/>
              <wp:cNvGraphicFramePr/>
              <a:graphic xmlns:a="http://schemas.openxmlformats.org/drawingml/2006/main">
                <a:graphicData uri="http://schemas.microsoft.com/office/word/2010/wordprocessingShape">
                  <wps:wsp>
                    <wps:cNvSpPr/>
                    <wps:spPr>
                      <a:xfrm>
                        <a:off x="0" y="0"/>
                        <a:ext cx="986155" cy="1828800"/>
                      </a:xfrm>
                      <a:prstGeom prst="rect">
                        <a:avLst/>
                      </a:prstGeom>
                      <a:noFill/>
                      <a:ln>
                        <a:noFill/>
                      </a:ln>
                    </wps:spPr>
                    <wps:txbx>
                      <w:txbxContent>
                        <w:p w14:paraId="1A42EBB0">
                          <w:pPr>
                            <w:pStyle w:val="27"/>
                            <w:rPr>
                              <w:rFonts w:ascii="宋体" w:hAnsi="宋体" w:cs="宋体"/>
                            </w:rPr>
                          </w:pPr>
                          <w:r>
                            <w:rPr>
                              <w:rFonts w:hint="eastAsia" w:ascii="宋体" w:hAnsi="宋体" w:cs="宋体"/>
                            </w:rPr>
                            <w:t xml:space="preserve">第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11</w:t>
                          </w:r>
                          <w:r>
                            <w:rPr>
                              <w:rFonts w:hint="eastAsia" w:ascii="宋体" w:hAnsi="宋体" w:cs="宋体"/>
                            </w:rPr>
                            <w:fldChar w:fldCharType="end"/>
                          </w:r>
                          <w:r>
                            <w:rPr>
                              <w:rFonts w:hint="eastAsia" w:ascii="宋体" w:hAnsi="宋体" w:cs="宋体"/>
                            </w:rPr>
                            <w:t xml:space="preserve"> 页 共 </w:t>
                          </w:r>
                          <w:r>
                            <w:rPr>
                              <w:rFonts w:hint="eastAsia" w:ascii="宋体" w:hAnsi="宋体" w:cs="宋体"/>
                            </w:rPr>
                            <w:fldChar w:fldCharType="begin"/>
                          </w:r>
                          <w:r>
                            <w:rPr>
                              <w:rFonts w:hint="eastAsia" w:ascii="宋体" w:hAnsi="宋体" w:cs="宋体"/>
                            </w:rPr>
                            <w:instrText xml:space="preserve"> NUMPAGES  \* MERGEFORMAT </w:instrText>
                          </w:r>
                          <w:r>
                            <w:rPr>
                              <w:rFonts w:hint="eastAsia" w:ascii="宋体" w:hAnsi="宋体" w:cs="宋体"/>
                            </w:rPr>
                            <w:fldChar w:fldCharType="separate"/>
                          </w:r>
                          <w:r>
                            <w:rPr>
                              <w:rFonts w:ascii="宋体" w:hAnsi="宋体" w:cs="宋体"/>
                            </w:rPr>
                            <w:t>11</w:t>
                          </w:r>
                          <w:r>
                            <w:rPr>
                              <w:rFonts w:hint="eastAsia" w:ascii="宋体" w:hAnsi="宋体" w:cs="宋体"/>
                            </w:rPr>
                            <w:fldChar w:fldCharType="end"/>
                          </w:r>
                          <w:r>
                            <w:rPr>
                              <w:rFonts w:hint="eastAsia" w:ascii="宋体" w:hAnsi="宋体" w:cs="宋体"/>
                            </w:rPr>
                            <w:t xml:space="preserve"> 页</w:t>
                          </w:r>
                        </w:p>
                      </w:txbxContent>
                    </wps:txbx>
                    <wps:bodyPr vert="horz" wrap="square" lIns="0" tIns="0" rIns="0" bIns="0" anchor="t" anchorCtr="0" upright="1">
                      <a:spAutoFit/>
                    </wps:bodyPr>
                  </wps:wsp>
                </a:graphicData>
              </a:graphic>
            </wp:anchor>
          </w:drawing>
        </mc:Choice>
        <mc:Fallback>
          <w:pict>
            <v:rect id="文本框 9" o:spid="_x0000_s1026" o:spt="1" style="position:absolute;left:0pt;margin-top:0pt;height:144pt;width:77.65pt;mso-position-horizontal:center;mso-position-horizontal-relative:margin;z-index:251662336;mso-width-relative:page;mso-height-relative:page;" filled="f" stroked="f" coordsize="21600,21600" o:gfxdata="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4b1111QAAAAUBAAAPAAAA&#10;AAAAAAEAIAAAACIAAABkcnMvZG93bnJldi54bWxQSwECFAAUAAAACACHTuJApeeVUt8BAAC1AwAA&#10;DgAAAAAAAAABACAAAAAkAQAAZHJzL2Uyb0RvYy54bWxQSwUGAAAAAAYABgBZAQAAdQUAAAAA&#10;">
              <v:fill on="f" focussize="0,0"/>
              <v:stroke on="f"/>
              <v:imagedata o:title=""/>
              <o:lock v:ext="edit" aspectratio="f"/>
              <v:textbox inset="0mm,0mm,0mm,0mm" style="mso-fit-shape-to-text:t;">
                <w:txbxContent>
                  <w:p w14:paraId="1A42EBB0">
                    <w:pPr>
                      <w:pStyle w:val="27"/>
                      <w:rPr>
                        <w:rFonts w:ascii="宋体" w:hAnsi="宋体" w:cs="宋体"/>
                      </w:rPr>
                    </w:pPr>
                    <w:r>
                      <w:rPr>
                        <w:rFonts w:hint="eastAsia" w:ascii="宋体" w:hAnsi="宋体" w:cs="宋体"/>
                      </w:rPr>
                      <w:t xml:space="preserve">第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11</w:t>
                    </w:r>
                    <w:r>
                      <w:rPr>
                        <w:rFonts w:hint="eastAsia" w:ascii="宋体" w:hAnsi="宋体" w:cs="宋体"/>
                      </w:rPr>
                      <w:fldChar w:fldCharType="end"/>
                    </w:r>
                    <w:r>
                      <w:rPr>
                        <w:rFonts w:hint="eastAsia" w:ascii="宋体" w:hAnsi="宋体" w:cs="宋体"/>
                      </w:rPr>
                      <w:t xml:space="preserve"> 页 共 </w:t>
                    </w:r>
                    <w:r>
                      <w:rPr>
                        <w:rFonts w:hint="eastAsia" w:ascii="宋体" w:hAnsi="宋体" w:cs="宋体"/>
                      </w:rPr>
                      <w:fldChar w:fldCharType="begin"/>
                    </w:r>
                    <w:r>
                      <w:rPr>
                        <w:rFonts w:hint="eastAsia" w:ascii="宋体" w:hAnsi="宋体" w:cs="宋体"/>
                      </w:rPr>
                      <w:instrText xml:space="preserve"> NUMPAGES  \* MERGEFORMAT </w:instrText>
                    </w:r>
                    <w:r>
                      <w:rPr>
                        <w:rFonts w:hint="eastAsia" w:ascii="宋体" w:hAnsi="宋体" w:cs="宋体"/>
                      </w:rPr>
                      <w:fldChar w:fldCharType="separate"/>
                    </w:r>
                    <w:r>
                      <w:rPr>
                        <w:rFonts w:ascii="宋体" w:hAnsi="宋体" w:cs="宋体"/>
                      </w:rPr>
                      <w:t>11</w:t>
                    </w:r>
                    <w:r>
                      <w:rPr>
                        <w:rFonts w:hint="eastAsia" w:ascii="宋体" w:hAnsi="宋体" w:cs="宋体"/>
                      </w:rPr>
                      <w:fldChar w:fldCharType="end"/>
                    </w:r>
                    <w:r>
                      <w:rPr>
                        <w:rFonts w:hint="eastAsia" w:ascii="宋体" w:hAnsi="宋体" w:cs="宋体"/>
                      </w:rPr>
                      <w:t xml:space="preserve"> 页</w:t>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C1743">
    <w:pPr>
      <w:snapToGrid w:val="0"/>
      <w:jc w:val="both"/>
      <w:rPr>
        <w:kern w:val="2"/>
        <w:sz w:val="18"/>
        <w:szCs w:val="18"/>
      </w:rPr>
    </w:pPr>
    <w:r>
      <w:rPr>
        <w:sz w:val="18"/>
      </w:rPr>
      <mc:AlternateContent>
        <mc:Choice Requires="wps">
          <w:drawing>
            <wp:anchor distT="0" distB="0" distL="0" distR="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333FE0CD">
                          <w:pPr>
                            <w:pStyle w:val="27"/>
                            <w:rPr>
                              <w:rFonts w:ascii="宋体" w:hAnsi="宋体" w:cs="宋体"/>
                            </w:rPr>
                          </w:pPr>
                          <w:r>
                            <w:rPr>
                              <w:rFonts w:hint="eastAsia" w:ascii="宋体" w:hAnsi="宋体" w:cs="宋体"/>
                            </w:rPr>
                            <w:t xml:space="preserve">第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4</w:t>
                          </w:r>
                          <w:r>
                            <w:rPr>
                              <w:rFonts w:hint="eastAsia" w:ascii="宋体" w:hAnsi="宋体" w:cs="宋体"/>
                            </w:rPr>
                            <w:fldChar w:fldCharType="end"/>
                          </w:r>
                          <w:r>
                            <w:rPr>
                              <w:rFonts w:hint="eastAsia" w:ascii="宋体" w:hAnsi="宋体" w:cs="宋体"/>
                            </w:rPr>
                            <w:t xml:space="preserve"> 页 共 </w:t>
                          </w:r>
                          <w:r>
                            <w:rPr>
                              <w:rFonts w:hint="eastAsia" w:ascii="宋体" w:hAnsi="宋体" w:cs="宋体"/>
                            </w:rPr>
                            <w:fldChar w:fldCharType="begin"/>
                          </w:r>
                          <w:r>
                            <w:rPr>
                              <w:rFonts w:hint="eastAsia" w:ascii="宋体" w:hAnsi="宋体" w:cs="宋体"/>
                            </w:rPr>
                            <w:instrText xml:space="preserve"> NUMPAGES  \* MERGEFORMAT </w:instrText>
                          </w:r>
                          <w:r>
                            <w:rPr>
                              <w:rFonts w:hint="eastAsia" w:ascii="宋体" w:hAnsi="宋体" w:cs="宋体"/>
                            </w:rPr>
                            <w:fldChar w:fldCharType="separate"/>
                          </w:r>
                          <w:r>
                            <w:rPr>
                              <w:rFonts w:ascii="宋体" w:hAnsi="宋体" w:cs="宋体"/>
                            </w:rPr>
                            <w:t>63</w:t>
                          </w:r>
                          <w:r>
                            <w:rPr>
                              <w:rFonts w:hint="eastAsia" w:ascii="宋体" w:hAnsi="宋体" w:cs="宋体"/>
                            </w:rPr>
                            <w:fldChar w:fldCharType="end"/>
                          </w:r>
                          <w:r>
                            <w:rPr>
                              <w:rFonts w:hint="eastAsia" w:ascii="宋体" w:hAnsi="宋体" w:cs="宋体"/>
                            </w:rPr>
                            <w:t xml:space="preserve"> 页</w:t>
                          </w:r>
                        </w:p>
                      </w:txbxContent>
                    </wps:txbx>
                    <wps:bodyPr vert="horz" wrap="none" lIns="0" tIns="0" rIns="0" bIns="0" anchor="t">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Cam7UX0QEAAKsDAAAOAAAAAAAAAAEAIAAAAB8BAABk&#10;cnMvZTJvRG9jLnhtbFBLBQYAAAAABgAGAFkBAABiBQAAAAA=&#10;">
              <v:fill on="f" focussize="0,0"/>
              <v:stroke on="f"/>
              <v:imagedata o:title=""/>
              <o:lock v:ext="edit" aspectratio="f"/>
              <v:textbox inset="0mm,0mm,0mm,0mm" style="mso-fit-shape-to-text:t;">
                <w:txbxContent>
                  <w:p w14:paraId="333FE0CD">
                    <w:pPr>
                      <w:pStyle w:val="27"/>
                      <w:rPr>
                        <w:rFonts w:ascii="宋体" w:hAnsi="宋体" w:cs="宋体"/>
                      </w:rPr>
                    </w:pPr>
                    <w:r>
                      <w:rPr>
                        <w:rFonts w:hint="eastAsia" w:ascii="宋体" w:hAnsi="宋体" w:cs="宋体"/>
                      </w:rPr>
                      <w:t xml:space="preserve">第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4</w:t>
                    </w:r>
                    <w:r>
                      <w:rPr>
                        <w:rFonts w:hint="eastAsia" w:ascii="宋体" w:hAnsi="宋体" w:cs="宋体"/>
                      </w:rPr>
                      <w:fldChar w:fldCharType="end"/>
                    </w:r>
                    <w:r>
                      <w:rPr>
                        <w:rFonts w:hint="eastAsia" w:ascii="宋体" w:hAnsi="宋体" w:cs="宋体"/>
                      </w:rPr>
                      <w:t xml:space="preserve"> 页 共 </w:t>
                    </w:r>
                    <w:r>
                      <w:rPr>
                        <w:rFonts w:hint="eastAsia" w:ascii="宋体" w:hAnsi="宋体" w:cs="宋体"/>
                      </w:rPr>
                      <w:fldChar w:fldCharType="begin"/>
                    </w:r>
                    <w:r>
                      <w:rPr>
                        <w:rFonts w:hint="eastAsia" w:ascii="宋体" w:hAnsi="宋体" w:cs="宋体"/>
                      </w:rPr>
                      <w:instrText xml:space="preserve"> NUMPAGES  \* MERGEFORMAT </w:instrText>
                    </w:r>
                    <w:r>
                      <w:rPr>
                        <w:rFonts w:hint="eastAsia" w:ascii="宋体" w:hAnsi="宋体" w:cs="宋体"/>
                      </w:rPr>
                      <w:fldChar w:fldCharType="separate"/>
                    </w:r>
                    <w:r>
                      <w:rPr>
                        <w:rFonts w:ascii="宋体" w:hAnsi="宋体" w:cs="宋体"/>
                      </w:rPr>
                      <w:t>63</w:t>
                    </w:r>
                    <w:r>
                      <w:rPr>
                        <w:rFonts w:hint="eastAsia" w:ascii="宋体" w:hAnsi="宋体" w:cs="宋体"/>
                      </w:rPr>
                      <w:fldChar w:fldCharType="end"/>
                    </w:r>
                    <w:r>
                      <w:rPr>
                        <w:rFonts w:hint="eastAsia" w:ascii="宋体" w:hAnsi="宋体" w:cs="宋体"/>
                      </w:rPr>
                      <w:t xml:space="preserve"> 页</w:t>
                    </w:r>
                  </w:p>
                </w:txbxContent>
              </v:textbox>
            </v:rect>
          </w:pict>
        </mc:Fallback>
      </mc:AlternateContent>
    </w:r>
  </w:p>
  <w:p w14:paraId="0BC7D74E">
    <w:pPr>
      <w:snapToGrid w:val="0"/>
      <w:rPr>
        <w:kern w:val="2"/>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EEA9D">
    <w:pPr>
      <w:pStyle w:val="27"/>
    </w:pPr>
    <w:r>
      <mc:AlternateContent>
        <mc:Choice Requires="wps">
          <w:drawing>
            <wp:anchor distT="0" distB="0" distL="0" distR="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43D569CA">
                          <w:pPr>
                            <w:pStyle w:val="27"/>
                            <w:rPr>
                              <w:rFonts w:ascii="宋体" w:hAnsi="宋体" w:cs="宋体"/>
                            </w:rPr>
                          </w:pPr>
                          <w:r>
                            <w:rPr>
                              <w:rFonts w:hint="eastAsia" w:ascii="宋体" w:hAnsi="宋体" w:cs="宋体"/>
                            </w:rPr>
                            <w:t xml:space="preserve">第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29</w:t>
                          </w:r>
                          <w:r>
                            <w:rPr>
                              <w:rFonts w:hint="eastAsia" w:ascii="宋体" w:hAnsi="宋体" w:cs="宋体"/>
                            </w:rPr>
                            <w:fldChar w:fldCharType="end"/>
                          </w:r>
                          <w:r>
                            <w:rPr>
                              <w:rFonts w:hint="eastAsia" w:ascii="宋体" w:hAnsi="宋体" w:cs="宋体"/>
                            </w:rPr>
                            <w:t xml:space="preserve"> 页 共 </w:t>
                          </w:r>
                          <w:r>
                            <w:rPr>
                              <w:rFonts w:hint="eastAsia" w:ascii="宋体" w:hAnsi="宋体" w:cs="宋体"/>
                            </w:rPr>
                            <w:fldChar w:fldCharType="begin"/>
                          </w:r>
                          <w:r>
                            <w:rPr>
                              <w:rFonts w:hint="eastAsia" w:ascii="宋体" w:hAnsi="宋体" w:cs="宋体"/>
                            </w:rPr>
                            <w:instrText xml:space="preserve"> NUMPAGES  \* MERGEFORMAT </w:instrText>
                          </w:r>
                          <w:r>
                            <w:rPr>
                              <w:rFonts w:hint="eastAsia" w:ascii="宋体" w:hAnsi="宋体" w:cs="宋体"/>
                            </w:rPr>
                            <w:fldChar w:fldCharType="separate"/>
                          </w:r>
                          <w:r>
                            <w:rPr>
                              <w:rFonts w:ascii="宋体" w:hAnsi="宋体" w:cs="宋体"/>
                            </w:rPr>
                            <w:t>29</w:t>
                          </w:r>
                          <w:r>
                            <w:rPr>
                              <w:rFonts w:hint="eastAsia" w:ascii="宋体" w:hAnsi="宋体" w:cs="宋体"/>
                            </w:rPr>
                            <w:fldChar w:fldCharType="end"/>
                          </w:r>
                          <w:r>
                            <w:rPr>
                              <w:rFonts w:hint="eastAsia" w:ascii="宋体" w:hAnsi="宋体" w:cs="宋体"/>
                            </w:rPr>
                            <w:t xml:space="preserve"> 页</w:t>
                          </w:r>
                        </w:p>
                      </w:txbxContent>
                    </wps:txbx>
                    <wps:bodyPr vert="horz" wrap="none" lIns="0" tIns="0" rIns="0" bIns="0" anchor="t">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IatDDSAQAAqwMAAA4AAABkcnMvZTJvRG9jLnhtbK1TzY7TMBC+I/EO&#10;lu80aYWgipqukK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uSyXnDlhaeaX798uP35d&#10;fn5lr5NCfcCKEu/DHUwekpnoDi3Y9CcibMiqnq+qqiEyScHlerVelyS4pLPZIZzi4XoAjG+VtywZ&#10;NQcaW1ZTnN5jHFPnlFTN+VttDMVFZdxfAcIcIyrPfrqd+h87TlYc9sNEY++bM9Gn10BVOw9fOOtp&#10;F2ruaPU5M+8cSZ3WZjZgNvazIZykizUfG8bw5hipu9x0KjZWILLJoRlm2tO+pSX5089ZD29s+x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4hq0MNIBAACrAwAADgAAAAAAAAABACAAAAAfAQAA&#10;ZHJzL2Uyb0RvYy54bWxQSwUGAAAAAAYABgBZAQAAYwUAAAAA&#10;">
              <v:fill on="f" focussize="0,0"/>
              <v:stroke on="f"/>
              <v:imagedata o:title=""/>
              <o:lock v:ext="edit" aspectratio="f"/>
              <v:textbox inset="0mm,0mm,0mm,0mm" style="mso-fit-shape-to-text:t;">
                <w:txbxContent>
                  <w:p w14:paraId="43D569CA">
                    <w:pPr>
                      <w:pStyle w:val="27"/>
                      <w:rPr>
                        <w:rFonts w:ascii="宋体" w:hAnsi="宋体" w:cs="宋体"/>
                      </w:rPr>
                    </w:pPr>
                    <w:r>
                      <w:rPr>
                        <w:rFonts w:hint="eastAsia" w:ascii="宋体" w:hAnsi="宋体" w:cs="宋体"/>
                      </w:rPr>
                      <w:t xml:space="preserve">第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29</w:t>
                    </w:r>
                    <w:r>
                      <w:rPr>
                        <w:rFonts w:hint="eastAsia" w:ascii="宋体" w:hAnsi="宋体" w:cs="宋体"/>
                      </w:rPr>
                      <w:fldChar w:fldCharType="end"/>
                    </w:r>
                    <w:r>
                      <w:rPr>
                        <w:rFonts w:hint="eastAsia" w:ascii="宋体" w:hAnsi="宋体" w:cs="宋体"/>
                      </w:rPr>
                      <w:t xml:space="preserve"> 页 共 </w:t>
                    </w:r>
                    <w:r>
                      <w:rPr>
                        <w:rFonts w:hint="eastAsia" w:ascii="宋体" w:hAnsi="宋体" w:cs="宋体"/>
                      </w:rPr>
                      <w:fldChar w:fldCharType="begin"/>
                    </w:r>
                    <w:r>
                      <w:rPr>
                        <w:rFonts w:hint="eastAsia" w:ascii="宋体" w:hAnsi="宋体" w:cs="宋体"/>
                      </w:rPr>
                      <w:instrText xml:space="preserve"> NUMPAGES  \* MERGEFORMAT </w:instrText>
                    </w:r>
                    <w:r>
                      <w:rPr>
                        <w:rFonts w:hint="eastAsia" w:ascii="宋体" w:hAnsi="宋体" w:cs="宋体"/>
                      </w:rPr>
                      <w:fldChar w:fldCharType="separate"/>
                    </w:r>
                    <w:r>
                      <w:rPr>
                        <w:rFonts w:ascii="宋体" w:hAnsi="宋体" w:cs="宋体"/>
                      </w:rPr>
                      <w:t>29</w:t>
                    </w:r>
                    <w:r>
                      <w:rPr>
                        <w:rFonts w:hint="eastAsia" w:ascii="宋体" w:hAnsi="宋体" w:cs="宋体"/>
                      </w:rPr>
                      <w:fldChar w:fldCharType="end"/>
                    </w:r>
                    <w:r>
                      <w:rPr>
                        <w:rFonts w:hint="eastAsia" w:ascii="宋体" w:hAnsi="宋体" w:cs="宋体"/>
                      </w:rPr>
                      <w:t xml:space="preserve"> 页</w:t>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E6097">
    <w:pPr>
      <w:pStyle w:val="27"/>
      <w:ind w:firstLine="2160" w:firstLineChars="1200"/>
    </w:pPr>
    <w:r>
      <mc:AlternateContent>
        <mc:Choice Requires="wps">
          <w:drawing>
            <wp:anchor distT="0" distB="0" distL="0" distR="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文本框 1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6D127ABE">
                          <w:pPr>
                            <w:pStyle w:val="27"/>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vert="horz" wrap="none" lIns="0" tIns="0" rIns="0" bIns="0" anchor="t">
                      <a:spAutoFit/>
                    </wps:bodyPr>
                  </wps:wsp>
                </a:graphicData>
              </a:graphic>
            </wp:anchor>
          </w:drawing>
        </mc:Choice>
        <mc:Fallback>
          <w:pict>
            <v:rect id="文本框 16" o:spid="_x0000_s1026" o:spt="1"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&#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l1uVLQAAAABQEAAA8AAAAAAAAAAQAgAAAAIgAAAGRy&#10;cy9kb3ducmV2LnhtbFBLAQIUABQAAAAIAIdO4kDE/mcg1AEAAKwDAAAOAAAAAAAAAAEAIAAAAB8B&#10;AABkcnMvZTJvRG9jLnhtbFBLBQYAAAAABgAGAFkBAABlBQAAAAA=&#10;">
              <v:fill on="f" focussize="0,0"/>
              <v:stroke on="f"/>
              <v:imagedata o:title=""/>
              <o:lock v:ext="edit" aspectratio="f"/>
              <v:textbox inset="0mm,0mm,0mm,0mm" style="mso-fit-shape-to-text:t;">
                <w:txbxContent>
                  <w:p w14:paraId="6D127ABE">
                    <w:pPr>
                      <w:pStyle w:val="27"/>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49F6A">
    <w:pPr>
      <w:pStyle w:val="27"/>
      <w:ind w:firstLine="2160" w:firstLineChars="1200"/>
    </w:pPr>
    <w:r>
      <mc:AlternateContent>
        <mc:Choice Requires="wps">
          <w:drawing>
            <wp:anchor distT="0" distB="0" distL="0" distR="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4" name="文本框 10"/>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6DB75AEF">
                          <w:pPr>
                            <w:pStyle w:val="27"/>
                            <w:rPr>
                              <w:rFonts w:ascii="宋体" w:hAnsi="宋体" w:cs="宋体"/>
                            </w:rPr>
                          </w:pPr>
                          <w:r>
                            <w:rPr>
                              <w:rFonts w:hint="eastAsia" w:ascii="宋体" w:hAnsi="宋体" w:cs="宋体"/>
                            </w:rPr>
                            <w:t xml:space="preserve">第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63</w:t>
                          </w:r>
                          <w:r>
                            <w:rPr>
                              <w:rFonts w:hint="eastAsia" w:ascii="宋体" w:hAnsi="宋体" w:cs="宋体"/>
                            </w:rPr>
                            <w:fldChar w:fldCharType="end"/>
                          </w:r>
                          <w:r>
                            <w:rPr>
                              <w:rFonts w:hint="eastAsia" w:ascii="宋体" w:hAnsi="宋体" w:cs="宋体"/>
                            </w:rPr>
                            <w:t xml:space="preserve"> 页 共 </w:t>
                          </w:r>
                          <w:r>
                            <w:rPr>
                              <w:rFonts w:hint="eastAsia" w:ascii="宋体" w:hAnsi="宋体" w:cs="宋体"/>
                            </w:rPr>
                            <w:fldChar w:fldCharType="begin"/>
                          </w:r>
                          <w:r>
                            <w:rPr>
                              <w:rFonts w:hint="eastAsia" w:ascii="宋体" w:hAnsi="宋体" w:cs="宋体"/>
                            </w:rPr>
                            <w:instrText xml:space="preserve"> NUMPAGES  \* MERGEFORMAT </w:instrText>
                          </w:r>
                          <w:r>
                            <w:rPr>
                              <w:rFonts w:hint="eastAsia" w:ascii="宋体" w:hAnsi="宋体" w:cs="宋体"/>
                            </w:rPr>
                            <w:fldChar w:fldCharType="separate"/>
                          </w:r>
                          <w:r>
                            <w:rPr>
                              <w:rFonts w:ascii="宋体" w:hAnsi="宋体" w:cs="宋体"/>
                            </w:rPr>
                            <w:t>63</w:t>
                          </w:r>
                          <w:r>
                            <w:rPr>
                              <w:rFonts w:hint="eastAsia" w:ascii="宋体" w:hAnsi="宋体" w:cs="宋体"/>
                            </w:rPr>
                            <w:fldChar w:fldCharType="end"/>
                          </w:r>
                          <w:r>
                            <w:rPr>
                              <w:rFonts w:hint="eastAsia" w:ascii="宋体" w:hAnsi="宋体" w:cs="宋体"/>
                            </w:rPr>
                            <w:t xml:space="preserve"> 页</w:t>
                          </w:r>
                        </w:p>
                      </w:txbxContent>
                    </wps:txbx>
                    <wps:bodyPr vert="horz" wrap="none" lIns="0" tIns="0" rIns="0" bIns="0" anchor="t">
                      <a:spAutoFit/>
                    </wps:bodyPr>
                  </wps:wsp>
                </a:graphicData>
              </a:graphic>
            </wp:anchor>
          </w:drawing>
        </mc:Choice>
        <mc:Fallback>
          <w:pict>
            <v:rect id="文本框 10"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iY08LNIBAACsAwAADgAAAAAAAAABACAAAAAfAQAA&#10;ZHJzL2Uyb0RvYy54bWxQSwUGAAAAAAYABgBZAQAAYwUAAAAA&#10;">
              <v:fill on="f" focussize="0,0"/>
              <v:stroke on="f"/>
              <v:imagedata o:title=""/>
              <o:lock v:ext="edit" aspectratio="f"/>
              <v:textbox inset="0mm,0mm,0mm,0mm" style="mso-fit-shape-to-text:t;">
                <w:txbxContent>
                  <w:p w14:paraId="6DB75AEF">
                    <w:pPr>
                      <w:pStyle w:val="27"/>
                      <w:rPr>
                        <w:rFonts w:ascii="宋体" w:hAnsi="宋体" w:cs="宋体"/>
                      </w:rPr>
                    </w:pPr>
                    <w:r>
                      <w:rPr>
                        <w:rFonts w:hint="eastAsia" w:ascii="宋体" w:hAnsi="宋体" w:cs="宋体"/>
                      </w:rPr>
                      <w:t xml:space="preserve">第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63</w:t>
                    </w:r>
                    <w:r>
                      <w:rPr>
                        <w:rFonts w:hint="eastAsia" w:ascii="宋体" w:hAnsi="宋体" w:cs="宋体"/>
                      </w:rPr>
                      <w:fldChar w:fldCharType="end"/>
                    </w:r>
                    <w:r>
                      <w:rPr>
                        <w:rFonts w:hint="eastAsia" w:ascii="宋体" w:hAnsi="宋体" w:cs="宋体"/>
                      </w:rPr>
                      <w:t xml:space="preserve"> 页 共 </w:t>
                    </w:r>
                    <w:r>
                      <w:rPr>
                        <w:rFonts w:hint="eastAsia" w:ascii="宋体" w:hAnsi="宋体" w:cs="宋体"/>
                      </w:rPr>
                      <w:fldChar w:fldCharType="begin"/>
                    </w:r>
                    <w:r>
                      <w:rPr>
                        <w:rFonts w:hint="eastAsia" w:ascii="宋体" w:hAnsi="宋体" w:cs="宋体"/>
                      </w:rPr>
                      <w:instrText xml:space="preserve"> NUMPAGES  \* MERGEFORMAT </w:instrText>
                    </w:r>
                    <w:r>
                      <w:rPr>
                        <w:rFonts w:hint="eastAsia" w:ascii="宋体" w:hAnsi="宋体" w:cs="宋体"/>
                      </w:rPr>
                      <w:fldChar w:fldCharType="separate"/>
                    </w:r>
                    <w:r>
                      <w:rPr>
                        <w:rFonts w:ascii="宋体" w:hAnsi="宋体" w:cs="宋体"/>
                      </w:rPr>
                      <w:t>63</w:t>
                    </w:r>
                    <w:r>
                      <w:rPr>
                        <w:rFonts w:hint="eastAsia" w:ascii="宋体" w:hAnsi="宋体" w:cs="宋体"/>
                      </w:rPr>
                      <w:fldChar w:fldCharType="end"/>
                    </w:r>
                    <w:r>
                      <w:rPr>
                        <w:rFonts w:hint="eastAsia" w:ascii="宋体" w:hAnsi="宋体" w:cs="宋体"/>
                      </w:rP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E45A5">
    <w:pPr>
      <w:pStyle w:val="28"/>
      <w:jc w:val="right"/>
      <w:rPr>
        <w:rFonts w:ascii="宋体"/>
        <w:bCs/>
      </w:rPr>
    </w:pPr>
    <w:r>
      <w:rPr>
        <w:rFonts w:hint="eastAsia" w:ascii="宋体" w:hAnsi="宋体"/>
      </w:rPr>
      <w:t xml:space="preserve">              </w:t>
    </w:r>
    <w:r>
      <w:rPr>
        <w:rFonts w:ascii="宋体" w:hAnsi="宋体"/>
      </w:rPr>
      <w:t xml:space="preserve">    </w:t>
    </w:r>
    <w:r>
      <w:rPr>
        <w:rFonts w:hint="eastAsia" w:ascii="宋体"/>
        <w:b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F5E41">
    <w:pPr>
      <w:pBdr>
        <w:bottom w:val="none" w:color="auto" w:sz="0" w:space="1"/>
      </w:pBdr>
      <w:snapToGrid w:val="0"/>
      <w:jc w:val="both"/>
      <w:rPr>
        <w:rFonts w:ascii="楷体_GB2312"/>
        <w:kern w:val="2"/>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81FCA">
    <w:pPr>
      <w:pBdr>
        <w:bottom w:val="none" w:color="auto" w:sz="0" w:space="1"/>
      </w:pBdr>
      <w:snapToGrid w:val="0"/>
      <w:jc w:val="both"/>
      <w:rPr>
        <w:rFonts w:ascii="楷体_GB2312"/>
        <w:kern w:val="2"/>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67C79">
    <w:pPr>
      <w:pStyle w:val="17"/>
      <w:spacing w:line="14" w:lineRule="auto"/>
      <w:rPr>
        <w:sz w:val="20"/>
      </w:rPr>
    </w:pPr>
    <w:r>
      <mc:AlternateContent>
        <mc:Choice Requires="wps">
          <w:drawing>
            <wp:anchor distT="0" distB="0" distL="0" distR="0" simplePos="0" relativeHeight="251659264" behindDoc="1" locked="0" layoutInCell="1" allowOverlap="1">
              <wp:simplePos x="0" y="0"/>
              <wp:positionH relativeFrom="page">
                <wp:posOffset>2939415</wp:posOffset>
              </wp:positionH>
              <wp:positionV relativeFrom="page">
                <wp:posOffset>675005</wp:posOffset>
              </wp:positionV>
              <wp:extent cx="3482340" cy="127635"/>
              <wp:effectExtent l="0" t="0" r="0" b="0"/>
              <wp:wrapNone/>
              <wp:docPr id="4102" name="文本框 19"/>
              <wp:cNvGraphicFramePr/>
              <a:graphic xmlns:a="http://schemas.openxmlformats.org/drawingml/2006/main">
                <a:graphicData uri="http://schemas.microsoft.com/office/word/2010/wordprocessingShape">
                  <wps:wsp>
                    <wps:cNvSpPr/>
                    <wps:spPr>
                      <a:xfrm>
                        <a:off x="0" y="0"/>
                        <a:ext cx="3482340" cy="127634"/>
                      </a:xfrm>
                      <a:prstGeom prst="rect">
                        <a:avLst/>
                      </a:prstGeom>
                      <a:noFill/>
                      <a:ln>
                        <a:noFill/>
                      </a:ln>
                      <a:effectLst/>
                    </wps:spPr>
                    <wps:txbx>
                      <w:txbxContent>
                        <w:p w14:paraId="16B3DD56"/>
                      </w:txbxContent>
                    </wps:txbx>
                    <wps:bodyPr vert="horz" wrap="square" lIns="0" tIns="0" rIns="0" bIns="0" anchor="t" upright="1"/>
                  </wps:wsp>
                </a:graphicData>
              </a:graphic>
            </wp:anchor>
          </w:drawing>
        </mc:Choice>
        <mc:Fallback>
          <w:pict>
            <v:rect id="文本框 19" o:spid="_x0000_s1026" o:spt="1" style="position:absolute;left:0pt;margin-left:231.45pt;margin-top:53.15pt;height:10.05pt;width:274.2pt;mso-position-horizontal-relative:page;mso-position-vertical-relative:page;z-index:-251657216;mso-width-relative:page;mso-height-relative:page;" filled="f" stroked="f" coordsize="21600,21600" o:gfxdata="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vaTiQtoAAAAMAQAADwAAAAAAAAAB&#10;ACAAAAAiAAAAZHJzL2Rvd25yZXYueG1sUEsBAhQAFAAAAAgAh07iQM/6KVrVAQAAnwMAAA4AAAAA&#10;AAAAAQAgAAAAKQEAAGRycy9lMm9Eb2MueG1sUEsFBgAAAAAGAAYAWQEAAHAFAAAAAA==&#10;">
              <v:fill on="f" focussize="0,0"/>
              <v:stroke on="f"/>
              <v:imagedata o:title=""/>
              <o:lock v:ext="edit" aspectratio="f"/>
              <v:textbox inset="0mm,0mm,0mm,0mm">
                <w:txbxContent>
                  <w:p w14:paraId="16B3DD56"/>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35B53"/>
    <w:multiLevelType w:val="singleLevel"/>
    <w:tmpl w:val="87035B53"/>
    <w:lvl w:ilvl="0" w:tentative="0">
      <w:start w:val="1"/>
      <w:numFmt w:val="chineseCounting"/>
      <w:suff w:val="nothing"/>
      <w:lvlText w:val="%1、"/>
      <w:lvlJc w:val="left"/>
      <w:rPr>
        <w:rFonts w:hint="eastAsia"/>
      </w:rPr>
    </w:lvl>
  </w:abstractNum>
  <w:abstractNum w:abstractNumId="1">
    <w:nsid w:val="CBFBA31C"/>
    <w:multiLevelType w:val="singleLevel"/>
    <w:tmpl w:val="CBFBA31C"/>
    <w:lvl w:ilvl="0" w:tentative="0">
      <w:start w:val="1"/>
      <w:numFmt w:val="decimal"/>
      <w:suff w:val="nothing"/>
      <w:lvlText w:val="%1．"/>
      <w:lvlJc w:val="left"/>
      <w:pPr>
        <w:ind w:left="0" w:firstLine="400"/>
      </w:pPr>
      <w:rPr>
        <w:rFonts w:hint="default"/>
      </w:rPr>
    </w:lvl>
  </w:abstractNum>
  <w:abstractNum w:abstractNumId="2">
    <w:nsid w:val="00000002"/>
    <w:multiLevelType w:val="singleLevel"/>
    <w:tmpl w:val="00000002"/>
    <w:lvl w:ilvl="0" w:tentative="0">
      <w:start w:val="1"/>
      <w:numFmt w:val="decimal"/>
      <w:lvlText w:val="%1."/>
      <w:lvlJc w:val="left"/>
      <w:pPr>
        <w:ind w:left="425" w:hanging="425"/>
      </w:pPr>
      <w:rPr>
        <w:rFonts w:hint="default"/>
      </w:rPr>
    </w:lvl>
  </w:abstractNum>
  <w:abstractNum w:abstractNumId="3">
    <w:nsid w:val="00000003"/>
    <w:multiLevelType w:val="singleLevel"/>
    <w:tmpl w:val="00000003"/>
    <w:lvl w:ilvl="0" w:tentative="0">
      <w:start w:val="7"/>
      <w:numFmt w:val="chineseCounting"/>
      <w:suff w:val="nothing"/>
      <w:lvlText w:val="%1、"/>
      <w:lvlJc w:val="left"/>
      <w:rPr>
        <w:rFonts w:hint="eastAsia"/>
      </w:rPr>
    </w:lvl>
  </w:abstractNum>
  <w:abstractNum w:abstractNumId="4">
    <w:nsid w:val="00000005"/>
    <w:multiLevelType w:val="multilevel"/>
    <w:tmpl w:val="00000005"/>
    <w:lvl w:ilvl="0" w:tentative="0">
      <w:start w:val="1"/>
      <w:numFmt w:val="decimal"/>
      <w:lvlText w:val="%1."/>
      <w:lvlJc w:val="left"/>
      <w:pPr>
        <w:tabs>
          <w:tab w:val="left" w:pos="420"/>
        </w:tabs>
        <w:ind w:left="420" w:hanging="420"/>
      </w:pPr>
      <w:rPr>
        <w:rFonts w:hint="eastAsia" w:ascii="宋体" w:hAnsi="宋体" w:eastAsia="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6"/>
    <w:multiLevelType w:val="multilevel"/>
    <w:tmpl w:val="00000006"/>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7"/>
    <w:multiLevelType w:val="multilevel"/>
    <w:tmpl w:val="00000007"/>
    <w:lvl w:ilvl="0" w:tentative="0">
      <w:start w:val="1"/>
      <w:numFmt w:val="decimal"/>
      <w:lvlText w:val="%1"/>
      <w:lvlJc w:val="left"/>
      <w:pPr>
        <w:tabs>
          <w:tab w:val="left" w:pos="142"/>
        </w:tabs>
        <w:ind w:left="142" w:hanging="14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8"/>
    <w:multiLevelType w:val="multilevel"/>
    <w:tmpl w:val="00000008"/>
    <w:lvl w:ilvl="0" w:tentative="0">
      <w:start w:val="1"/>
      <w:numFmt w:val="decimal"/>
      <w:lvlText w:val="%1."/>
      <w:lvlJc w:val="left"/>
      <w:pPr>
        <w:tabs>
          <w:tab w:val="left" w:pos="420"/>
        </w:tabs>
        <w:ind w:left="420" w:hanging="420"/>
      </w:pPr>
      <w:rPr>
        <w:rFonts w:hint="eastAsia"/>
        <w:color w:val="auto"/>
      </w:rPr>
    </w:lvl>
    <w:lvl w:ilvl="1" w:tentative="0">
      <w:start w:val="1"/>
      <w:numFmt w:val="decimal"/>
      <w:lvlText w:val="（%2）"/>
      <w:lvlJc w:val="left"/>
      <w:pPr>
        <w:tabs>
          <w:tab w:val="left" w:pos="780"/>
        </w:tabs>
        <w:ind w:left="780" w:hanging="360"/>
      </w:pPr>
      <w:rPr>
        <w:rFonts w:hint="default"/>
      </w:rPr>
    </w:lvl>
    <w:lvl w:ilvl="2" w:tentative="0">
      <w:start w:val="1"/>
      <w:numFmt w:val="lowerLetter"/>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9"/>
    <w:multiLevelType w:val="multilevel"/>
    <w:tmpl w:val="00000009"/>
    <w:lvl w:ilvl="0" w:tentative="0">
      <w:start w:val="7"/>
      <w:numFmt w:val="decimal"/>
      <w:lvlText w:val="%1."/>
      <w:lvlJc w:val="left"/>
      <w:pPr>
        <w:tabs>
          <w:tab w:val="left" w:pos="420"/>
        </w:tabs>
        <w:ind w:left="420" w:hanging="420"/>
      </w:pPr>
      <w:rPr>
        <w:rFonts w:hint="eastAsia"/>
      </w:rPr>
    </w:lvl>
    <w:lvl w:ilvl="1" w:tentative="0">
      <w:start w:val="0"/>
      <w:numFmt w:val="none"/>
      <w:pStyle w:val="99"/>
      <w:lvlText w:val=""/>
      <w:lvlJc w:val="left"/>
      <w:pPr>
        <w:tabs>
          <w:tab w:val="left" w:pos="360"/>
        </w:tabs>
      </w:pPr>
    </w:lvl>
    <w:lvl w:ilvl="2" w:tentative="0">
      <w:start w:val="0"/>
      <w:numFmt w:val="none"/>
      <w:pStyle w:val="81"/>
      <w:lvlText w:val=""/>
      <w:lvlJc w:val="left"/>
      <w:pPr>
        <w:tabs>
          <w:tab w:val="left" w:pos="360"/>
        </w:tabs>
      </w:pPr>
    </w:lvl>
    <w:lvl w:ilvl="3" w:tentative="0">
      <w:start w:val="0"/>
      <w:numFmt w:val="none"/>
      <w:pStyle w:val="84"/>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9">
    <w:nsid w:val="0000000A"/>
    <w:multiLevelType w:val="multilevel"/>
    <w:tmpl w:val="0000000A"/>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0B"/>
    <w:multiLevelType w:val="multilevel"/>
    <w:tmpl w:val="0000000B"/>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1">
    <w:nsid w:val="0000000C"/>
    <w:multiLevelType w:val="multilevel"/>
    <w:tmpl w:val="0000000C"/>
    <w:lvl w:ilvl="0" w:tentative="0">
      <w:start w:val="1"/>
      <w:numFmt w:val="chineseCountingThousand"/>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2">
    <w:nsid w:val="0000000D"/>
    <w:multiLevelType w:val="multilevel"/>
    <w:tmpl w:val="0000000D"/>
    <w:lvl w:ilvl="0" w:tentative="0">
      <w:start w:val="1"/>
      <w:numFmt w:val="decimal"/>
      <w:pStyle w:val="103"/>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pStyle w:val="102"/>
      <w:lvlText w:val="%1.%2.%3.%4"/>
      <w:lvlJc w:val="left"/>
      <w:pPr>
        <w:tabs>
          <w:tab w:val="left" w:pos="2328"/>
        </w:tabs>
        <w:ind w:left="2328"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0E"/>
    <w:multiLevelType w:val="multilevel"/>
    <w:tmpl w:val="0000000E"/>
    <w:lvl w:ilvl="0" w:tentative="0">
      <w:start w:val="1"/>
      <w:numFmt w:val="decimal"/>
      <w:lvlText w:val="%1)"/>
      <w:lvlJc w:val="left"/>
      <w:pPr>
        <w:ind w:left="420" w:hanging="420"/>
      </w:pPr>
      <w:rPr>
        <w:rFonts w:ascii="宋体" w:hAnsi="宋体" w:eastAsia="宋体"/>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0000010"/>
    <w:multiLevelType w:val="multilevel"/>
    <w:tmpl w:val="00000010"/>
    <w:lvl w:ilvl="0" w:tentative="0">
      <w:start w:val="1"/>
      <w:numFmt w:val="decimal"/>
      <w:lvlText w:val="%1"/>
      <w:lvlJc w:val="left"/>
      <w:pPr>
        <w:tabs>
          <w:tab w:val="left" w:pos="360"/>
        </w:tabs>
        <w:ind w:left="360" w:hanging="360"/>
      </w:pPr>
      <w:rPr>
        <w:rFonts w:hint="eastAsia" w:ascii="宋体" w:hAnsi="宋体" w:eastAsia="宋体" w:cs="Times New Roman"/>
        <w:b/>
        <w:color w:val="auto"/>
      </w:rPr>
    </w:lvl>
    <w:lvl w:ilvl="1" w:tentative="0">
      <w:start w:val="1"/>
      <w:numFmt w:val="decimal"/>
      <w:lvlText w:val="%1.%2"/>
      <w:lvlJc w:val="left"/>
      <w:pPr>
        <w:tabs>
          <w:tab w:val="left" w:pos="360"/>
        </w:tabs>
        <w:ind w:left="360" w:hanging="360"/>
      </w:pPr>
      <w:rPr>
        <w:rFonts w:hint="default" w:ascii="宋体" w:hAnsi="宋体" w:eastAsia="宋体" w:cs="Times New Roman"/>
        <w:b w:val="0"/>
        <w:color w:val="auto"/>
        <w:sz w:val="21"/>
        <w:szCs w:val="21"/>
      </w:rPr>
    </w:lvl>
    <w:lvl w:ilvl="2" w:tentative="0">
      <w:start w:val="1"/>
      <w:numFmt w:val="decimal"/>
      <w:lvlText w:val="%1.%2.%3"/>
      <w:lvlJc w:val="left"/>
      <w:pPr>
        <w:tabs>
          <w:tab w:val="left" w:pos="720"/>
        </w:tabs>
        <w:ind w:left="720" w:hanging="720"/>
      </w:pPr>
      <w:rPr>
        <w:rFonts w:hint="default" w:ascii="宋体" w:hAnsi="宋体" w:eastAsia="宋体" w:cs="Times New Roman"/>
        <w:b w:val="0"/>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15">
    <w:nsid w:val="00000011"/>
    <w:multiLevelType w:val="singleLevel"/>
    <w:tmpl w:val="00000011"/>
    <w:lvl w:ilvl="0" w:tentative="0">
      <w:start w:val="2"/>
      <w:numFmt w:val="chineseCounting"/>
      <w:suff w:val="nothing"/>
      <w:lvlText w:val="%1、"/>
      <w:lvlJc w:val="left"/>
      <w:rPr>
        <w:rFonts w:hint="eastAsia"/>
      </w:rPr>
    </w:lvl>
  </w:abstractNum>
  <w:abstractNum w:abstractNumId="16">
    <w:nsid w:val="00000012"/>
    <w:multiLevelType w:val="multilevel"/>
    <w:tmpl w:val="00000012"/>
    <w:lvl w:ilvl="0" w:tentative="0">
      <w:start w:val="1"/>
      <w:numFmt w:val="decimal"/>
      <w:lvlText w:val="%1"/>
      <w:lvlJc w:val="left"/>
      <w:pPr>
        <w:tabs>
          <w:tab w:val="left" w:pos="142"/>
        </w:tabs>
        <w:ind w:left="142" w:hanging="14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13"/>
    <w:multiLevelType w:val="multilevel"/>
    <w:tmpl w:val="00000013"/>
    <w:lvl w:ilvl="0" w:tentative="0">
      <w:start w:val="1"/>
      <w:numFmt w:val="decimal"/>
      <w:pStyle w:val="107"/>
      <w:lvlText w:val="%1."/>
      <w:lvlJc w:val="left"/>
      <w:pPr>
        <w:tabs>
          <w:tab w:val="left" w:pos="425"/>
        </w:tabs>
        <w:ind w:left="425" w:hanging="425"/>
      </w:pPr>
    </w:lvl>
    <w:lvl w:ilvl="1" w:tentative="0">
      <w:start w:val="7"/>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8">
    <w:nsid w:val="00000014"/>
    <w:multiLevelType w:val="multilevel"/>
    <w:tmpl w:val="00000014"/>
    <w:lvl w:ilvl="0" w:tentative="0">
      <w:start w:val="1"/>
      <w:numFmt w:val="decimal"/>
      <w:lvlText w:val="%1."/>
      <w:lvlJc w:val="left"/>
      <w:pPr>
        <w:tabs>
          <w:tab w:val="left" w:pos="780"/>
        </w:tabs>
        <w:ind w:left="780" w:hanging="360"/>
      </w:pPr>
      <w:rPr>
        <w:rFonts w:hint="default" w:ascii="宋体" w:hAnsi="宋体" w:eastAsia="宋体" w:cs="Times New Roman"/>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15"/>
    <w:multiLevelType w:val="multilevel"/>
    <w:tmpl w:val="00000015"/>
    <w:lvl w:ilvl="0" w:tentative="0">
      <w:start w:val="1"/>
      <w:numFmt w:val="decimal"/>
      <w:lvlText w:val="%1"/>
      <w:lvlJc w:val="left"/>
      <w:pPr>
        <w:tabs>
          <w:tab w:val="left" w:pos="142"/>
        </w:tabs>
        <w:ind w:left="142" w:hanging="14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00000016"/>
    <w:multiLevelType w:val="multilevel"/>
    <w:tmpl w:val="00000016"/>
    <w:lvl w:ilvl="0" w:tentative="0">
      <w:start w:val="1"/>
      <w:numFmt w:val="decimal"/>
      <w:lvlText w:val="%1"/>
      <w:lvlJc w:val="left"/>
      <w:pPr>
        <w:tabs>
          <w:tab w:val="left" w:pos="142"/>
        </w:tabs>
        <w:ind w:left="142" w:hanging="14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16B43D7C"/>
    <w:multiLevelType w:val="singleLevel"/>
    <w:tmpl w:val="16B43D7C"/>
    <w:lvl w:ilvl="0" w:tentative="0">
      <w:start w:val="7"/>
      <w:numFmt w:val="chineseCounting"/>
      <w:suff w:val="space"/>
      <w:lvlText w:val="第%1章"/>
      <w:lvlJc w:val="left"/>
      <w:rPr>
        <w:rFonts w:hint="eastAsia"/>
      </w:rPr>
    </w:lvl>
  </w:abstractNum>
  <w:abstractNum w:abstractNumId="22">
    <w:nsid w:val="2213619F"/>
    <w:multiLevelType w:val="multilevel"/>
    <w:tmpl w:val="2213619F"/>
    <w:lvl w:ilvl="0" w:tentative="0">
      <w:start w:val="1"/>
      <w:numFmt w:val="decimal"/>
      <w:pStyle w:val="12"/>
      <w:lvlText w:val="[%1]."/>
      <w:lvlJc w:val="left"/>
      <w:pPr>
        <w:tabs>
          <w:tab w:val="left" w:pos="420"/>
        </w:tabs>
        <w:ind w:left="420" w:hanging="420"/>
      </w:pPr>
      <w:rPr>
        <w:rFonts w:hint="eastAsia"/>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23">
    <w:nsid w:val="422C8CD8"/>
    <w:multiLevelType w:val="singleLevel"/>
    <w:tmpl w:val="422C8CD8"/>
    <w:lvl w:ilvl="0" w:tentative="0">
      <w:start w:val="1"/>
      <w:numFmt w:val="chineseCounting"/>
      <w:suff w:val="nothing"/>
      <w:lvlText w:val="（%1）"/>
      <w:lvlJc w:val="left"/>
      <w:rPr>
        <w:rFonts w:hint="eastAsia"/>
      </w:rPr>
    </w:lvl>
  </w:abstractNum>
  <w:abstractNum w:abstractNumId="24">
    <w:nsid w:val="77A787F2"/>
    <w:multiLevelType w:val="singleLevel"/>
    <w:tmpl w:val="77A787F2"/>
    <w:lvl w:ilvl="0" w:tentative="0">
      <w:start w:val="1"/>
      <w:numFmt w:val="decimal"/>
      <w:suff w:val="nothing"/>
      <w:lvlText w:val="%1．"/>
      <w:lvlJc w:val="left"/>
      <w:pPr>
        <w:ind w:left="0" w:firstLine="400"/>
      </w:pPr>
      <w:rPr>
        <w:rFonts w:hint="default"/>
      </w:rPr>
    </w:lvl>
  </w:abstractNum>
  <w:num w:numId="1">
    <w:abstractNumId w:val="22"/>
  </w:num>
  <w:num w:numId="2">
    <w:abstractNumId w:val="8"/>
  </w:num>
  <w:num w:numId="3">
    <w:abstractNumId w:val="12"/>
  </w:num>
  <w:num w:numId="4">
    <w:abstractNumId w:val="17"/>
  </w:num>
  <w:num w:numId="5">
    <w:abstractNumId w:val="3"/>
  </w:num>
  <w:num w:numId="6">
    <w:abstractNumId w:val="7"/>
  </w:num>
  <w:num w:numId="7">
    <w:abstractNumId w:val="14"/>
  </w:num>
  <w:num w:numId="8">
    <w:abstractNumId w:val="9"/>
  </w:num>
  <w:num w:numId="9">
    <w:abstractNumId w:val="2"/>
  </w:num>
  <w:num w:numId="10">
    <w:abstractNumId w:val="15"/>
  </w:num>
  <w:num w:numId="11">
    <w:abstractNumId w:val="10"/>
  </w:num>
  <w:num w:numId="12">
    <w:abstractNumId w:val="0"/>
  </w:num>
  <w:num w:numId="13">
    <w:abstractNumId w:val="23"/>
  </w:num>
  <w:num w:numId="14">
    <w:abstractNumId w:val="24"/>
  </w:num>
  <w:num w:numId="15">
    <w:abstractNumId w:val="1"/>
  </w:num>
  <w:num w:numId="16">
    <w:abstractNumId w:val="21"/>
  </w:num>
  <w:num w:numId="17">
    <w:abstractNumId w:val="20"/>
  </w:num>
  <w:num w:numId="18">
    <w:abstractNumId w:val="16"/>
  </w:num>
  <w:num w:numId="19">
    <w:abstractNumId w:val="6"/>
  </w:num>
  <w:num w:numId="20">
    <w:abstractNumId w:val="18"/>
  </w:num>
  <w:num w:numId="21">
    <w:abstractNumId w:val="11"/>
  </w:num>
  <w:num w:numId="22">
    <w:abstractNumId w:val="5"/>
  </w:num>
  <w:num w:numId="23">
    <w:abstractNumId w:val="4"/>
  </w:num>
  <w:num w:numId="24">
    <w:abstractNumId w:val="1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zZmE5NGVkYTgzMmFjMWRlZjMxMWRhOGVlYjA0ZGEifQ=="/>
  </w:docVars>
  <w:rsids>
    <w:rsidRoot w:val="00FA4241"/>
    <w:rsid w:val="000707A9"/>
    <w:rsid w:val="002941AD"/>
    <w:rsid w:val="002D32E9"/>
    <w:rsid w:val="003D6A5E"/>
    <w:rsid w:val="0054309B"/>
    <w:rsid w:val="006004E1"/>
    <w:rsid w:val="00797E45"/>
    <w:rsid w:val="008002E6"/>
    <w:rsid w:val="0089323F"/>
    <w:rsid w:val="008B6CF2"/>
    <w:rsid w:val="00926718"/>
    <w:rsid w:val="00AC28BD"/>
    <w:rsid w:val="00C92C7C"/>
    <w:rsid w:val="00CD282B"/>
    <w:rsid w:val="00DE5DB2"/>
    <w:rsid w:val="00E20018"/>
    <w:rsid w:val="00F232D6"/>
    <w:rsid w:val="00FA4241"/>
    <w:rsid w:val="01B52885"/>
    <w:rsid w:val="01CB4B95"/>
    <w:rsid w:val="02890D36"/>
    <w:rsid w:val="02B240F8"/>
    <w:rsid w:val="02D8296F"/>
    <w:rsid w:val="034F527C"/>
    <w:rsid w:val="03695E25"/>
    <w:rsid w:val="041B2008"/>
    <w:rsid w:val="044724FB"/>
    <w:rsid w:val="044E0E40"/>
    <w:rsid w:val="04B923A3"/>
    <w:rsid w:val="04FC403D"/>
    <w:rsid w:val="05300538"/>
    <w:rsid w:val="05E11832"/>
    <w:rsid w:val="06A33516"/>
    <w:rsid w:val="06D47514"/>
    <w:rsid w:val="06FE6952"/>
    <w:rsid w:val="072703C9"/>
    <w:rsid w:val="07A37A29"/>
    <w:rsid w:val="07AF1E67"/>
    <w:rsid w:val="07E2057E"/>
    <w:rsid w:val="08087D9B"/>
    <w:rsid w:val="085665AB"/>
    <w:rsid w:val="08B275D1"/>
    <w:rsid w:val="08B73A59"/>
    <w:rsid w:val="091A55F4"/>
    <w:rsid w:val="0A7C520D"/>
    <w:rsid w:val="0AE3696C"/>
    <w:rsid w:val="0AF20CEA"/>
    <w:rsid w:val="0B03361E"/>
    <w:rsid w:val="0B626F71"/>
    <w:rsid w:val="0B6B4275"/>
    <w:rsid w:val="0D395AD4"/>
    <w:rsid w:val="0DB77A48"/>
    <w:rsid w:val="0DEF2194"/>
    <w:rsid w:val="0E43517A"/>
    <w:rsid w:val="0E9D73E6"/>
    <w:rsid w:val="0EB80F7F"/>
    <w:rsid w:val="0EC17841"/>
    <w:rsid w:val="0EDE64FB"/>
    <w:rsid w:val="0F5074B0"/>
    <w:rsid w:val="0F59782B"/>
    <w:rsid w:val="0FBF04F5"/>
    <w:rsid w:val="0FDE2597"/>
    <w:rsid w:val="10013A51"/>
    <w:rsid w:val="100833DB"/>
    <w:rsid w:val="10145744"/>
    <w:rsid w:val="102D5D9F"/>
    <w:rsid w:val="10C068FD"/>
    <w:rsid w:val="10E22621"/>
    <w:rsid w:val="11AD69E5"/>
    <w:rsid w:val="11D2184C"/>
    <w:rsid w:val="120B1575"/>
    <w:rsid w:val="127647DA"/>
    <w:rsid w:val="128819B3"/>
    <w:rsid w:val="12B24C82"/>
    <w:rsid w:val="138B5DA3"/>
    <w:rsid w:val="144638FF"/>
    <w:rsid w:val="14787F73"/>
    <w:rsid w:val="156173A0"/>
    <w:rsid w:val="15BA3C7D"/>
    <w:rsid w:val="163409FD"/>
    <w:rsid w:val="16B46C88"/>
    <w:rsid w:val="170F0360"/>
    <w:rsid w:val="174D14CA"/>
    <w:rsid w:val="175C045F"/>
    <w:rsid w:val="177064F7"/>
    <w:rsid w:val="178C3600"/>
    <w:rsid w:val="17FD5AA6"/>
    <w:rsid w:val="18014470"/>
    <w:rsid w:val="181C089E"/>
    <w:rsid w:val="18243F2C"/>
    <w:rsid w:val="185E3F06"/>
    <w:rsid w:val="18A03075"/>
    <w:rsid w:val="18EE0096"/>
    <w:rsid w:val="19E90A8E"/>
    <w:rsid w:val="1A0E0A58"/>
    <w:rsid w:val="1B772366"/>
    <w:rsid w:val="1BAA64F0"/>
    <w:rsid w:val="1BC96772"/>
    <w:rsid w:val="1BF0770F"/>
    <w:rsid w:val="1C951971"/>
    <w:rsid w:val="1CE7177B"/>
    <w:rsid w:val="1CF9275B"/>
    <w:rsid w:val="1D060F27"/>
    <w:rsid w:val="1DC33016"/>
    <w:rsid w:val="1DFF0A27"/>
    <w:rsid w:val="1E414EAF"/>
    <w:rsid w:val="1E4976CD"/>
    <w:rsid w:val="1E8801F9"/>
    <w:rsid w:val="1EAC46D5"/>
    <w:rsid w:val="1ED61CF8"/>
    <w:rsid w:val="1EE76465"/>
    <w:rsid w:val="1F011A6A"/>
    <w:rsid w:val="1F772D2E"/>
    <w:rsid w:val="1FA70ED0"/>
    <w:rsid w:val="1FB00909"/>
    <w:rsid w:val="1FEA6115"/>
    <w:rsid w:val="20790B8D"/>
    <w:rsid w:val="20963186"/>
    <w:rsid w:val="20D067E3"/>
    <w:rsid w:val="20FC21BE"/>
    <w:rsid w:val="20FF1092"/>
    <w:rsid w:val="215E4EE8"/>
    <w:rsid w:val="216746B1"/>
    <w:rsid w:val="22325DD3"/>
    <w:rsid w:val="225E1EEB"/>
    <w:rsid w:val="22862631"/>
    <w:rsid w:val="22967A0D"/>
    <w:rsid w:val="229E39A7"/>
    <w:rsid w:val="23210D21"/>
    <w:rsid w:val="2364421D"/>
    <w:rsid w:val="236F25AE"/>
    <w:rsid w:val="23A87290"/>
    <w:rsid w:val="24AB778C"/>
    <w:rsid w:val="24C745BD"/>
    <w:rsid w:val="24E41216"/>
    <w:rsid w:val="24E87C1C"/>
    <w:rsid w:val="25713B1C"/>
    <w:rsid w:val="25A66669"/>
    <w:rsid w:val="25E92172"/>
    <w:rsid w:val="26CA71EF"/>
    <w:rsid w:val="26EC15EB"/>
    <w:rsid w:val="26FB52ED"/>
    <w:rsid w:val="2701248A"/>
    <w:rsid w:val="275814FC"/>
    <w:rsid w:val="28212236"/>
    <w:rsid w:val="28A37FDE"/>
    <w:rsid w:val="28F7637E"/>
    <w:rsid w:val="292D759C"/>
    <w:rsid w:val="29C72C75"/>
    <w:rsid w:val="29D816F9"/>
    <w:rsid w:val="29E11C7D"/>
    <w:rsid w:val="29FB5FCB"/>
    <w:rsid w:val="2A5B478B"/>
    <w:rsid w:val="2A66059D"/>
    <w:rsid w:val="2A6A7789"/>
    <w:rsid w:val="2A7F3244"/>
    <w:rsid w:val="2AFE7817"/>
    <w:rsid w:val="2B45218A"/>
    <w:rsid w:val="2B710F03"/>
    <w:rsid w:val="2BB30548"/>
    <w:rsid w:val="2C271C5D"/>
    <w:rsid w:val="2D547309"/>
    <w:rsid w:val="2D584173"/>
    <w:rsid w:val="2DC60356"/>
    <w:rsid w:val="2DD02B38"/>
    <w:rsid w:val="2F91042A"/>
    <w:rsid w:val="2F9F1AAF"/>
    <w:rsid w:val="300C6772"/>
    <w:rsid w:val="3025300D"/>
    <w:rsid w:val="302E0EF8"/>
    <w:rsid w:val="30C70618"/>
    <w:rsid w:val="318721E4"/>
    <w:rsid w:val="31C801BA"/>
    <w:rsid w:val="31E85B72"/>
    <w:rsid w:val="32A464D5"/>
    <w:rsid w:val="338A3399"/>
    <w:rsid w:val="33F508A6"/>
    <w:rsid w:val="34781263"/>
    <w:rsid w:val="34B44B74"/>
    <w:rsid w:val="35447564"/>
    <w:rsid w:val="355D3219"/>
    <w:rsid w:val="35721391"/>
    <w:rsid w:val="35E06CDC"/>
    <w:rsid w:val="35F0600B"/>
    <w:rsid w:val="362D7E77"/>
    <w:rsid w:val="36785717"/>
    <w:rsid w:val="36D06E4C"/>
    <w:rsid w:val="371B2276"/>
    <w:rsid w:val="37EC2453"/>
    <w:rsid w:val="38CF6444"/>
    <w:rsid w:val="38F13A35"/>
    <w:rsid w:val="39096AFA"/>
    <w:rsid w:val="39184F8F"/>
    <w:rsid w:val="39355DE8"/>
    <w:rsid w:val="39697599"/>
    <w:rsid w:val="39A110D3"/>
    <w:rsid w:val="3A125E82"/>
    <w:rsid w:val="3A246A60"/>
    <w:rsid w:val="3A355E93"/>
    <w:rsid w:val="3A875795"/>
    <w:rsid w:val="3A9A64A5"/>
    <w:rsid w:val="3B583D69"/>
    <w:rsid w:val="3B870059"/>
    <w:rsid w:val="3BAB5FA9"/>
    <w:rsid w:val="3C5C4417"/>
    <w:rsid w:val="3C710B39"/>
    <w:rsid w:val="3CDC23E6"/>
    <w:rsid w:val="3CF5476B"/>
    <w:rsid w:val="3CF96A3A"/>
    <w:rsid w:val="3D045E72"/>
    <w:rsid w:val="3D4A1E8D"/>
    <w:rsid w:val="3D652FEA"/>
    <w:rsid w:val="3D6FDD38"/>
    <w:rsid w:val="3D9B3118"/>
    <w:rsid w:val="3DA3780E"/>
    <w:rsid w:val="3E240983"/>
    <w:rsid w:val="3E3068D7"/>
    <w:rsid w:val="3E467517"/>
    <w:rsid w:val="3E6334E7"/>
    <w:rsid w:val="3E65446C"/>
    <w:rsid w:val="3F081602"/>
    <w:rsid w:val="3F7520AA"/>
    <w:rsid w:val="3F850146"/>
    <w:rsid w:val="3F867DC6"/>
    <w:rsid w:val="3F9119DB"/>
    <w:rsid w:val="3FF935EA"/>
    <w:rsid w:val="3FFA5B87"/>
    <w:rsid w:val="40906EDC"/>
    <w:rsid w:val="41656898"/>
    <w:rsid w:val="418C7217"/>
    <w:rsid w:val="421F5F8E"/>
    <w:rsid w:val="428916B8"/>
    <w:rsid w:val="42B60D37"/>
    <w:rsid w:val="42D077C2"/>
    <w:rsid w:val="432E2775"/>
    <w:rsid w:val="433BEA93"/>
    <w:rsid w:val="43985F68"/>
    <w:rsid w:val="4491620A"/>
    <w:rsid w:val="44A80F38"/>
    <w:rsid w:val="44AE67A8"/>
    <w:rsid w:val="44BD682B"/>
    <w:rsid w:val="44BD69EB"/>
    <w:rsid w:val="459D0CC6"/>
    <w:rsid w:val="4639153B"/>
    <w:rsid w:val="463B4B06"/>
    <w:rsid w:val="46741C9B"/>
    <w:rsid w:val="469D4D26"/>
    <w:rsid w:val="47574ED5"/>
    <w:rsid w:val="478A51C3"/>
    <w:rsid w:val="4809553C"/>
    <w:rsid w:val="486A685A"/>
    <w:rsid w:val="48B65F58"/>
    <w:rsid w:val="49E76E41"/>
    <w:rsid w:val="4A117E90"/>
    <w:rsid w:val="4A140E14"/>
    <w:rsid w:val="4A3F2F5D"/>
    <w:rsid w:val="4ACF7CED"/>
    <w:rsid w:val="4AF80AB1"/>
    <w:rsid w:val="4BA424CD"/>
    <w:rsid w:val="4CB5023D"/>
    <w:rsid w:val="4D2B67A1"/>
    <w:rsid w:val="4D772BA5"/>
    <w:rsid w:val="4DAA76F7"/>
    <w:rsid w:val="4DDD6C4C"/>
    <w:rsid w:val="4DF352E0"/>
    <w:rsid w:val="4ED83404"/>
    <w:rsid w:val="500C289D"/>
    <w:rsid w:val="501636D1"/>
    <w:rsid w:val="506748D5"/>
    <w:rsid w:val="50812723"/>
    <w:rsid w:val="50874874"/>
    <w:rsid w:val="50A361A5"/>
    <w:rsid w:val="50B43398"/>
    <w:rsid w:val="51020926"/>
    <w:rsid w:val="51597A9B"/>
    <w:rsid w:val="51A37951"/>
    <w:rsid w:val="51C573A5"/>
    <w:rsid w:val="51D32786"/>
    <w:rsid w:val="51F82EBF"/>
    <w:rsid w:val="52773AD7"/>
    <w:rsid w:val="52CE2D48"/>
    <w:rsid w:val="5347186B"/>
    <w:rsid w:val="53516361"/>
    <w:rsid w:val="536E71C5"/>
    <w:rsid w:val="537249B6"/>
    <w:rsid w:val="53797E61"/>
    <w:rsid w:val="53D57297"/>
    <w:rsid w:val="54380AE3"/>
    <w:rsid w:val="54994D7E"/>
    <w:rsid w:val="55980E09"/>
    <w:rsid w:val="56A62938"/>
    <w:rsid w:val="56BA37D7"/>
    <w:rsid w:val="57081358"/>
    <w:rsid w:val="57212F09"/>
    <w:rsid w:val="575C077A"/>
    <w:rsid w:val="576077E8"/>
    <w:rsid w:val="577FB1C3"/>
    <w:rsid w:val="57DB5106"/>
    <w:rsid w:val="57DE0993"/>
    <w:rsid w:val="57EB6E0D"/>
    <w:rsid w:val="594453FF"/>
    <w:rsid w:val="59EA7E2A"/>
    <w:rsid w:val="5A307FDB"/>
    <w:rsid w:val="5AD52888"/>
    <w:rsid w:val="5B260CFB"/>
    <w:rsid w:val="5B3133DE"/>
    <w:rsid w:val="5B887BB7"/>
    <w:rsid w:val="5B890EBC"/>
    <w:rsid w:val="5BA800EC"/>
    <w:rsid w:val="5BFA78AF"/>
    <w:rsid w:val="5CE53377"/>
    <w:rsid w:val="5CFF29CE"/>
    <w:rsid w:val="5D232D86"/>
    <w:rsid w:val="5D433820"/>
    <w:rsid w:val="5D6F4036"/>
    <w:rsid w:val="5D7D47EF"/>
    <w:rsid w:val="5DBE9C49"/>
    <w:rsid w:val="5DF57B35"/>
    <w:rsid w:val="5E464238"/>
    <w:rsid w:val="5E8F29C5"/>
    <w:rsid w:val="5E9014AB"/>
    <w:rsid w:val="5ECB52B6"/>
    <w:rsid w:val="5F057B80"/>
    <w:rsid w:val="5F47454F"/>
    <w:rsid w:val="5F8B1768"/>
    <w:rsid w:val="5F9C5723"/>
    <w:rsid w:val="60336D24"/>
    <w:rsid w:val="60465003"/>
    <w:rsid w:val="60CB3698"/>
    <w:rsid w:val="616A5EDC"/>
    <w:rsid w:val="618256DF"/>
    <w:rsid w:val="61AB7E9F"/>
    <w:rsid w:val="61DC33F6"/>
    <w:rsid w:val="623D18BA"/>
    <w:rsid w:val="625A6C6C"/>
    <w:rsid w:val="62C51160"/>
    <w:rsid w:val="62E01743"/>
    <w:rsid w:val="6370593D"/>
    <w:rsid w:val="645F2839"/>
    <w:rsid w:val="64DF35AC"/>
    <w:rsid w:val="650C6534"/>
    <w:rsid w:val="65980B81"/>
    <w:rsid w:val="65AE7F6B"/>
    <w:rsid w:val="65E034CB"/>
    <w:rsid w:val="661F32D6"/>
    <w:rsid w:val="66B06886"/>
    <w:rsid w:val="671F493B"/>
    <w:rsid w:val="676319F5"/>
    <w:rsid w:val="67CD5013"/>
    <w:rsid w:val="67D0003D"/>
    <w:rsid w:val="67D619EE"/>
    <w:rsid w:val="67FB3799"/>
    <w:rsid w:val="68CC0083"/>
    <w:rsid w:val="68D73C8C"/>
    <w:rsid w:val="68D9432C"/>
    <w:rsid w:val="697604D9"/>
    <w:rsid w:val="698D7663"/>
    <w:rsid w:val="6A06437E"/>
    <w:rsid w:val="6A1D6DA7"/>
    <w:rsid w:val="6B4440E1"/>
    <w:rsid w:val="6C1B786D"/>
    <w:rsid w:val="6C8F2677"/>
    <w:rsid w:val="6C961DF0"/>
    <w:rsid w:val="6CA55F4C"/>
    <w:rsid w:val="6CBA0CDF"/>
    <w:rsid w:val="6D003795"/>
    <w:rsid w:val="6D9126D1"/>
    <w:rsid w:val="6E8B1784"/>
    <w:rsid w:val="6EB763C5"/>
    <w:rsid w:val="6EF9099F"/>
    <w:rsid w:val="6FA6433B"/>
    <w:rsid w:val="6FBF33FE"/>
    <w:rsid w:val="6FF477D1"/>
    <w:rsid w:val="701F71F6"/>
    <w:rsid w:val="70D56CE6"/>
    <w:rsid w:val="710475CC"/>
    <w:rsid w:val="7114565F"/>
    <w:rsid w:val="71F3607A"/>
    <w:rsid w:val="72104437"/>
    <w:rsid w:val="722A43AE"/>
    <w:rsid w:val="727C7A57"/>
    <w:rsid w:val="727D3192"/>
    <w:rsid w:val="72EA17D5"/>
    <w:rsid w:val="73C70218"/>
    <w:rsid w:val="73FF69BD"/>
    <w:rsid w:val="742D5A28"/>
    <w:rsid w:val="74702357"/>
    <w:rsid w:val="74911176"/>
    <w:rsid w:val="74DE7DCA"/>
    <w:rsid w:val="750C3C69"/>
    <w:rsid w:val="750F0599"/>
    <w:rsid w:val="751230DF"/>
    <w:rsid w:val="754C03FE"/>
    <w:rsid w:val="75614B20"/>
    <w:rsid w:val="757260C0"/>
    <w:rsid w:val="76365DFD"/>
    <w:rsid w:val="763C5788"/>
    <w:rsid w:val="76CF490A"/>
    <w:rsid w:val="76E91124"/>
    <w:rsid w:val="771147F0"/>
    <w:rsid w:val="77183DD1"/>
    <w:rsid w:val="77B122EF"/>
    <w:rsid w:val="77FF66EE"/>
    <w:rsid w:val="784A0269"/>
    <w:rsid w:val="78685D92"/>
    <w:rsid w:val="78A413FA"/>
    <w:rsid w:val="79003D12"/>
    <w:rsid w:val="79607369"/>
    <w:rsid w:val="79801D21"/>
    <w:rsid w:val="7A304404"/>
    <w:rsid w:val="7A474029"/>
    <w:rsid w:val="7AF00FBF"/>
    <w:rsid w:val="7B8D034D"/>
    <w:rsid w:val="7BA40029"/>
    <w:rsid w:val="7BA774D1"/>
    <w:rsid w:val="7CA66080"/>
    <w:rsid w:val="7CD95DB0"/>
    <w:rsid w:val="7D6F4B19"/>
    <w:rsid w:val="7D895B52"/>
    <w:rsid w:val="7DCE00F3"/>
    <w:rsid w:val="7E4D06B3"/>
    <w:rsid w:val="7E721B51"/>
    <w:rsid w:val="7E7C0413"/>
    <w:rsid w:val="7F1D6416"/>
    <w:rsid w:val="7F8FFA63"/>
    <w:rsid w:val="7FEE39B0"/>
    <w:rsid w:val="7FF3BDFF"/>
    <w:rsid w:val="7FF7647E"/>
    <w:rsid w:val="9B27E078"/>
    <w:rsid w:val="ABEF7B7D"/>
    <w:rsid w:val="B97BF05B"/>
    <w:rsid w:val="BDD7A8DB"/>
    <w:rsid w:val="CD9830E3"/>
    <w:rsid w:val="D7FDC648"/>
    <w:rsid w:val="D88CA752"/>
    <w:rsid w:val="D9DFCFFC"/>
    <w:rsid w:val="DF739DD8"/>
    <w:rsid w:val="E5FEC810"/>
    <w:rsid w:val="EBFA4CD6"/>
    <w:rsid w:val="EECFB257"/>
    <w:rsid w:val="EFAF2894"/>
    <w:rsid w:val="EFAFA63B"/>
    <w:rsid w:val="EFFA0223"/>
    <w:rsid w:val="F27FD153"/>
    <w:rsid w:val="F2E93CD2"/>
    <w:rsid w:val="F6D7AB60"/>
    <w:rsid w:val="F7BF8221"/>
    <w:rsid w:val="FBEF6555"/>
    <w:rsid w:val="FCFF0570"/>
    <w:rsid w:val="FD3303F5"/>
    <w:rsid w:val="FEFBDCA0"/>
    <w:rsid w:val="FFD50504"/>
    <w:rsid w:val="FFD7462C"/>
    <w:rsid w:val="FFFD9824"/>
    <w:rsid w:val="FFFF6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sz w:val="21"/>
      <w:szCs w:val="21"/>
      <w:lang w:val="en-US" w:eastAsia="zh-CN" w:bidi="ar-SA"/>
    </w:rPr>
  </w:style>
  <w:style w:type="paragraph" w:styleId="2">
    <w:name w:val="heading 1"/>
    <w:basedOn w:val="1"/>
    <w:next w:val="1"/>
    <w:link w:val="53"/>
    <w:qFormat/>
    <w:uiPriority w:val="0"/>
    <w:pPr>
      <w:keepNext/>
      <w:widowControl/>
      <w:autoSpaceDE/>
      <w:autoSpaceDN/>
      <w:adjustRightInd/>
      <w:outlineLvl w:val="0"/>
    </w:pPr>
    <w:rPr>
      <w:b/>
      <w:bCs/>
      <w:sz w:val="24"/>
      <w:szCs w:val="24"/>
    </w:rPr>
  </w:style>
  <w:style w:type="paragraph" w:styleId="3">
    <w:name w:val="heading 2"/>
    <w:basedOn w:val="1"/>
    <w:next w:val="1"/>
    <w:link w:val="54"/>
    <w:qFormat/>
    <w:uiPriority w:val="0"/>
    <w:pPr>
      <w:keepNext/>
      <w:keepLines/>
      <w:autoSpaceDE/>
      <w:autoSpaceDN/>
      <w:adjustRightInd/>
      <w:spacing w:before="260" w:after="260" w:line="416" w:lineRule="auto"/>
      <w:jc w:val="both"/>
      <w:outlineLvl w:val="1"/>
    </w:pPr>
    <w:rPr>
      <w:rFonts w:ascii="Arial" w:hAnsi="Arial" w:eastAsia="黑体"/>
      <w:b/>
      <w:bCs/>
      <w:kern w:val="2"/>
      <w:sz w:val="32"/>
      <w:szCs w:val="32"/>
    </w:rPr>
  </w:style>
  <w:style w:type="paragraph" w:styleId="4">
    <w:name w:val="heading 3"/>
    <w:basedOn w:val="1"/>
    <w:next w:val="1"/>
    <w:link w:val="56"/>
    <w:qFormat/>
    <w:uiPriority w:val="0"/>
    <w:pPr>
      <w:keepNext/>
      <w:autoSpaceDE/>
      <w:autoSpaceDN/>
      <w:adjustRightInd/>
      <w:jc w:val="both"/>
      <w:outlineLvl w:val="2"/>
    </w:pPr>
    <w:rPr>
      <w:rFonts w:ascii="楷体_GB2312" w:hAnsi="宋体" w:eastAsia="楷体_GB2312"/>
      <w:b/>
      <w:bCs/>
      <w:kern w:val="2"/>
      <w:sz w:val="32"/>
      <w:szCs w:val="24"/>
    </w:rPr>
  </w:style>
  <w:style w:type="paragraph" w:styleId="5">
    <w:name w:val="heading 4"/>
    <w:basedOn w:val="1"/>
    <w:next w:val="1"/>
    <w:link w:val="57"/>
    <w:qFormat/>
    <w:uiPriority w:val="0"/>
    <w:pPr>
      <w:keepNext/>
      <w:keepLines/>
      <w:widowControl/>
      <w:autoSpaceDE/>
      <w:autoSpaceDN/>
      <w:adjustRightInd/>
      <w:spacing w:before="280" w:after="290" w:line="376" w:lineRule="auto"/>
      <w:outlineLvl w:val="3"/>
    </w:pPr>
    <w:rPr>
      <w:rFonts w:ascii="Arial" w:hAnsi="Arial" w:eastAsia="黑体"/>
      <w:b/>
      <w:bCs/>
      <w:sz w:val="28"/>
      <w:szCs w:val="28"/>
    </w:rPr>
  </w:style>
  <w:style w:type="paragraph" w:styleId="6">
    <w:name w:val="heading 5"/>
    <w:basedOn w:val="1"/>
    <w:next w:val="1"/>
    <w:link w:val="58"/>
    <w:qFormat/>
    <w:uiPriority w:val="0"/>
    <w:pPr>
      <w:keepNext/>
      <w:keepLines/>
      <w:widowControl/>
      <w:autoSpaceDE/>
      <w:autoSpaceDN/>
      <w:adjustRightInd/>
      <w:spacing w:before="280" w:after="290" w:line="376" w:lineRule="auto"/>
      <w:outlineLvl w:val="4"/>
    </w:pPr>
    <w:rPr>
      <w:b/>
      <w:bCs/>
      <w:sz w:val="28"/>
      <w:szCs w:val="28"/>
    </w:rPr>
  </w:style>
  <w:style w:type="paragraph" w:styleId="7">
    <w:name w:val="heading 6"/>
    <w:basedOn w:val="1"/>
    <w:next w:val="1"/>
    <w:link w:val="59"/>
    <w:qFormat/>
    <w:uiPriority w:val="0"/>
    <w:pPr>
      <w:keepNext/>
      <w:keepLines/>
      <w:widowControl/>
      <w:autoSpaceDE/>
      <w:autoSpaceDN/>
      <w:adjustRightInd/>
      <w:spacing w:before="240" w:after="64" w:line="320" w:lineRule="auto"/>
      <w:outlineLvl w:val="5"/>
    </w:pPr>
    <w:rPr>
      <w:rFonts w:ascii="Arial" w:hAnsi="Arial" w:eastAsia="黑体"/>
      <w:b/>
      <w:bCs/>
      <w:sz w:val="24"/>
      <w:szCs w:val="24"/>
    </w:rPr>
  </w:style>
  <w:style w:type="paragraph" w:styleId="8">
    <w:name w:val="heading 7"/>
    <w:basedOn w:val="1"/>
    <w:next w:val="1"/>
    <w:link w:val="60"/>
    <w:qFormat/>
    <w:uiPriority w:val="0"/>
    <w:pPr>
      <w:keepNext/>
      <w:keepLines/>
      <w:widowControl/>
      <w:autoSpaceDE/>
      <w:autoSpaceDN/>
      <w:adjustRightInd/>
      <w:spacing w:before="240" w:after="64" w:line="320" w:lineRule="auto"/>
      <w:outlineLvl w:val="6"/>
    </w:pPr>
    <w:rPr>
      <w:b/>
      <w:bCs/>
      <w:sz w:val="24"/>
      <w:szCs w:val="24"/>
    </w:rPr>
  </w:style>
  <w:style w:type="paragraph" w:styleId="9">
    <w:name w:val="heading 8"/>
    <w:basedOn w:val="1"/>
    <w:next w:val="1"/>
    <w:link w:val="61"/>
    <w:qFormat/>
    <w:uiPriority w:val="0"/>
    <w:pPr>
      <w:keepNext/>
      <w:keepLines/>
      <w:widowControl/>
      <w:autoSpaceDE/>
      <w:autoSpaceDN/>
      <w:adjustRightInd/>
      <w:spacing w:before="240" w:after="64" w:line="320" w:lineRule="auto"/>
      <w:outlineLvl w:val="7"/>
    </w:pPr>
    <w:rPr>
      <w:rFonts w:ascii="Arial" w:hAnsi="Arial" w:eastAsia="黑体"/>
      <w:sz w:val="24"/>
      <w:szCs w:val="24"/>
    </w:rPr>
  </w:style>
  <w:style w:type="paragraph" w:styleId="10">
    <w:name w:val="heading 9"/>
    <w:basedOn w:val="1"/>
    <w:next w:val="1"/>
    <w:link w:val="62"/>
    <w:qFormat/>
    <w:uiPriority w:val="0"/>
    <w:pPr>
      <w:keepNext/>
      <w:keepLines/>
      <w:widowControl/>
      <w:autoSpaceDE/>
      <w:autoSpaceDN/>
      <w:adjustRightInd/>
      <w:spacing w:before="240" w:after="64" w:line="320" w:lineRule="auto"/>
      <w:outlineLvl w:val="8"/>
    </w:pPr>
    <w:rPr>
      <w:rFonts w:ascii="Arial" w:hAnsi="Arial" w:eastAsia="黑体"/>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autoSpaceDE/>
      <w:autoSpaceDN/>
      <w:adjustRightInd/>
      <w:ind w:left="2520" w:leftChars="1200"/>
      <w:jc w:val="both"/>
    </w:pPr>
    <w:rPr>
      <w:kern w:val="2"/>
      <w:szCs w:val="24"/>
    </w:rPr>
  </w:style>
  <w:style w:type="paragraph" w:styleId="12">
    <w:name w:val="table of authorities"/>
    <w:basedOn w:val="1"/>
    <w:next w:val="1"/>
    <w:qFormat/>
    <w:uiPriority w:val="0"/>
    <w:pPr>
      <w:numPr>
        <w:ilvl w:val="0"/>
        <w:numId w:val="1"/>
      </w:numPr>
      <w:snapToGrid/>
      <w:spacing w:before="60" w:line="400" w:lineRule="atLeast"/>
      <w:ind w:firstLine="0" w:firstLineChars="0"/>
      <w:textAlignment w:val="baseline"/>
    </w:pPr>
    <w:rPr>
      <w:rFonts w:ascii="Arial" w:hAnsi="Arial" w:eastAsia="Times New Roman" w:cs="Times New Roman"/>
      <w:szCs w:val="24"/>
    </w:rPr>
  </w:style>
  <w:style w:type="paragraph" w:styleId="13">
    <w:name w:val="Normal Indent"/>
    <w:basedOn w:val="1"/>
    <w:link w:val="55"/>
    <w:qFormat/>
    <w:uiPriority w:val="0"/>
    <w:pPr>
      <w:autoSpaceDE/>
      <w:autoSpaceDN/>
      <w:adjustRightInd/>
      <w:ind w:firstLine="420"/>
      <w:jc w:val="both"/>
    </w:pPr>
    <w:rPr>
      <w:sz w:val="20"/>
      <w:szCs w:val="20"/>
    </w:rPr>
  </w:style>
  <w:style w:type="paragraph" w:styleId="14">
    <w:name w:val="Document Map"/>
    <w:basedOn w:val="1"/>
    <w:link w:val="63"/>
    <w:qFormat/>
    <w:uiPriority w:val="0"/>
    <w:pPr>
      <w:shd w:val="clear" w:color="auto" w:fill="000080"/>
    </w:pPr>
  </w:style>
  <w:style w:type="paragraph" w:styleId="15">
    <w:name w:val="annotation text"/>
    <w:basedOn w:val="1"/>
    <w:link w:val="64"/>
    <w:qFormat/>
    <w:uiPriority w:val="0"/>
    <w:pPr>
      <w:pPrChange w:id="0" w:author="作者" w:date="2025-04-09T09:14:00Z">
        <w:pPr>
          <w:widowControl w:val="0"/>
          <w:autoSpaceDE w:val="0"/>
          <w:autoSpaceDN w:val="0"/>
          <w:adjustRightInd w:val="0"/>
        </w:pPr>
      </w:pPrChange>
    </w:pPr>
    <w:rPr>
      <w:rPrChange w:id="1" w:author="作者" w:date="2025-04-09T09:14:00Z">
        <w:rPr>
          <w:rFonts w:eastAsia="宋体"/>
          <w:sz w:val="21"/>
          <w:szCs w:val="21"/>
          <w:lang w:val="en-US" w:eastAsia="zh-CN" w:bidi="ar-SA"/>
        </w:rPr>
      </w:rPrChange>
    </w:rPr>
  </w:style>
  <w:style w:type="paragraph" w:styleId="16">
    <w:name w:val="Body Text 3"/>
    <w:basedOn w:val="1"/>
    <w:link w:val="65"/>
    <w:qFormat/>
    <w:uiPriority w:val="0"/>
    <w:pPr>
      <w:autoSpaceDE/>
      <w:autoSpaceDN/>
      <w:adjustRightInd/>
      <w:spacing w:after="120"/>
      <w:jc w:val="both"/>
    </w:pPr>
    <w:rPr>
      <w:sz w:val="16"/>
      <w:szCs w:val="16"/>
    </w:rPr>
  </w:style>
  <w:style w:type="paragraph" w:styleId="17">
    <w:name w:val="Body Text"/>
    <w:basedOn w:val="1"/>
    <w:next w:val="18"/>
    <w:link w:val="66"/>
    <w:qFormat/>
    <w:uiPriority w:val="0"/>
    <w:pPr>
      <w:autoSpaceDE/>
      <w:autoSpaceDN/>
      <w:adjustRightInd/>
      <w:spacing w:after="120"/>
      <w:jc w:val="both"/>
    </w:pPr>
    <w:rPr>
      <w:kern w:val="2"/>
      <w:szCs w:val="24"/>
    </w:rPr>
  </w:style>
  <w:style w:type="paragraph" w:styleId="18">
    <w:name w:val="toc 5"/>
    <w:basedOn w:val="1"/>
    <w:next w:val="1"/>
    <w:qFormat/>
    <w:uiPriority w:val="0"/>
    <w:pPr>
      <w:autoSpaceDE/>
      <w:autoSpaceDN/>
      <w:adjustRightInd/>
      <w:ind w:left="1680" w:leftChars="800"/>
      <w:jc w:val="both"/>
    </w:pPr>
    <w:rPr>
      <w:kern w:val="2"/>
      <w:szCs w:val="24"/>
    </w:rPr>
  </w:style>
  <w:style w:type="paragraph" w:styleId="19">
    <w:name w:val="Body Text Indent"/>
    <w:basedOn w:val="1"/>
    <w:next w:val="20"/>
    <w:link w:val="52"/>
    <w:qFormat/>
    <w:uiPriority w:val="0"/>
    <w:pPr>
      <w:autoSpaceDE/>
      <w:autoSpaceDN/>
      <w:adjustRightInd/>
      <w:spacing w:line="560" w:lineRule="exact"/>
      <w:ind w:left="300"/>
      <w:jc w:val="both"/>
    </w:pPr>
    <w:rPr>
      <w:sz w:val="24"/>
      <w:szCs w:val="24"/>
    </w:rPr>
  </w:style>
  <w:style w:type="paragraph" w:styleId="20">
    <w:name w:val="envelope return"/>
    <w:basedOn w:val="1"/>
    <w:qFormat/>
    <w:uiPriority w:val="99"/>
    <w:pPr>
      <w:snapToGrid w:val="0"/>
    </w:pPr>
    <w:rPr>
      <w:rFonts w:ascii="Arial" w:hAnsi="Arial"/>
    </w:rPr>
  </w:style>
  <w:style w:type="paragraph" w:styleId="21">
    <w:name w:val="toc 3"/>
    <w:basedOn w:val="1"/>
    <w:next w:val="1"/>
    <w:qFormat/>
    <w:uiPriority w:val="39"/>
    <w:pPr>
      <w:ind w:left="840" w:leftChars="400"/>
    </w:pPr>
  </w:style>
  <w:style w:type="paragraph" w:styleId="22">
    <w:name w:val="Plain Text"/>
    <w:basedOn w:val="1"/>
    <w:link w:val="67"/>
    <w:qFormat/>
    <w:uiPriority w:val="0"/>
    <w:pPr>
      <w:autoSpaceDE/>
      <w:autoSpaceDN/>
      <w:adjustRightInd/>
      <w:jc w:val="both"/>
    </w:pPr>
    <w:rPr>
      <w:rFonts w:ascii="宋体" w:hAnsi="Courier New"/>
      <w:sz w:val="20"/>
    </w:rPr>
  </w:style>
  <w:style w:type="paragraph" w:styleId="23">
    <w:name w:val="toc 8"/>
    <w:basedOn w:val="1"/>
    <w:next w:val="1"/>
    <w:qFormat/>
    <w:uiPriority w:val="0"/>
    <w:pPr>
      <w:autoSpaceDE/>
      <w:autoSpaceDN/>
      <w:adjustRightInd/>
      <w:ind w:left="2940" w:leftChars="1400"/>
      <w:jc w:val="both"/>
    </w:pPr>
    <w:rPr>
      <w:kern w:val="2"/>
      <w:szCs w:val="24"/>
    </w:rPr>
  </w:style>
  <w:style w:type="paragraph" w:styleId="24">
    <w:name w:val="Date"/>
    <w:basedOn w:val="1"/>
    <w:next w:val="1"/>
    <w:link w:val="70"/>
    <w:qFormat/>
    <w:uiPriority w:val="0"/>
    <w:pPr>
      <w:ind w:left="100" w:leftChars="2500"/>
    </w:pPr>
  </w:style>
  <w:style w:type="paragraph" w:styleId="25">
    <w:name w:val="Body Text Indent 2"/>
    <w:basedOn w:val="1"/>
    <w:next w:val="26"/>
    <w:link w:val="68"/>
    <w:qFormat/>
    <w:uiPriority w:val="0"/>
    <w:pPr>
      <w:autoSpaceDE/>
      <w:autoSpaceDN/>
      <w:adjustRightInd/>
      <w:spacing w:line="540" w:lineRule="exact"/>
      <w:ind w:left="462" w:leftChars="220"/>
      <w:jc w:val="both"/>
    </w:pPr>
    <w:rPr>
      <w:sz w:val="24"/>
      <w:szCs w:val="24"/>
    </w:rPr>
  </w:style>
  <w:style w:type="paragraph" w:styleId="26">
    <w:name w:val="Balloon Text"/>
    <w:basedOn w:val="1"/>
    <w:next w:val="1"/>
    <w:link w:val="69"/>
    <w:qFormat/>
    <w:uiPriority w:val="0"/>
    <w:rPr>
      <w:sz w:val="18"/>
      <w:szCs w:val="18"/>
    </w:rPr>
  </w:style>
  <w:style w:type="paragraph" w:styleId="27">
    <w:name w:val="footer"/>
    <w:basedOn w:val="1"/>
    <w:link w:val="71"/>
    <w:qFormat/>
    <w:uiPriority w:val="0"/>
    <w:pPr>
      <w:tabs>
        <w:tab w:val="center" w:pos="4153"/>
        <w:tab w:val="right" w:pos="8306"/>
      </w:tabs>
      <w:snapToGrid w:val="0"/>
    </w:pPr>
    <w:rPr>
      <w:sz w:val="18"/>
      <w:szCs w:val="18"/>
    </w:rPr>
  </w:style>
  <w:style w:type="paragraph" w:styleId="28">
    <w:name w:val="header"/>
    <w:basedOn w:val="1"/>
    <w:link w:val="72"/>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tabs>
        <w:tab w:val="left" w:pos="420"/>
        <w:tab w:val="right" w:leader="dot" w:pos="8943"/>
      </w:tabs>
      <w:spacing w:line="360" w:lineRule="auto"/>
    </w:pPr>
    <w:rPr>
      <w:rFonts w:ascii="宋体" w:hAnsi="宋体"/>
      <w:b/>
    </w:rPr>
  </w:style>
  <w:style w:type="paragraph" w:styleId="30">
    <w:name w:val="toc 4"/>
    <w:basedOn w:val="1"/>
    <w:next w:val="1"/>
    <w:qFormat/>
    <w:uiPriority w:val="0"/>
    <w:pPr>
      <w:autoSpaceDE/>
      <w:autoSpaceDN/>
      <w:adjustRightInd/>
      <w:ind w:left="1260" w:leftChars="600"/>
      <w:jc w:val="both"/>
    </w:pPr>
    <w:rPr>
      <w:kern w:val="2"/>
      <w:szCs w:val="24"/>
    </w:rPr>
  </w:style>
  <w:style w:type="paragraph" w:styleId="31">
    <w:name w:val="footnote text"/>
    <w:basedOn w:val="1"/>
    <w:link w:val="73"/>
    <w:qFormat/>
    <w:uiPriority w:val="0"/>
    <w:pPr>
      <w:snapToGrid w:val="0"/>
    </w:pPr>
    <w:rPr>
      <w:sz w:val="18"/>
      <w:szCs w:val="18"/>
    </w:rPr>
  </w:style>
  <w:style w:type="paragraph" w:styleId="32">
    <w:name w:val="toc 6"/>
    <w:basedOn w:val="1"/>
    <w:next w:val="1"/>
    <w:qFormat/>
    <w:uiPriority w:val="0"/>
    <w:pPr>
      <w:autoSpaceDE/>
      <w:autoSpaceDN/>
      <w:adjustRightInd/>
      <w:ind w:left="2100" w:leftChars="1000"/>
      <w:jc w:val="both"/>
    </w:pPr>
    <w:rPr>
      <w:kern w:val="2"/>
      <w:szCs w:val="24"/>
    </w:rPr>
  </w:style>
  <w:style w:type="paragraph" w:styleId="33">
    <w:name w:val="Body Text Indent 3"/>
    <w:basedOn w:val="1"/>
    <w:link w:val="74"/>
    <w:qFormat/>
    <w:uiPriority w:val="0"/>
    <w:pPr>
      <w:autoSpaceDE/>
      <w:autoSpaceDN/>
      <w:adjustRightInd/>
      <w:spacing w:after="120"/>
      <w:ind w:left="420" w:leftChars="200"/>
      <w:jc w:val="both"/>
    </w:pPr>
    <w:rPr>
      <w:sz w:val="16"/>
      <w:szCs w:val="16"/>
    </w:rPr>
  </w:style>
  <w:style w:type="paragraph" w:styleId="34">
    <w:name w:val="toc 2"/>
    <w:basedOn w:val="1"/>
    <w:next w:val="1"/>
    <w:qFormat/>
    <w:uiPriority w:val="39"/>
    <w:pPr>
      <w:tabs>
        <w:tab w:val="right" w:leader="dot" w:pos="8931"/>
      </w:tabs>
    </w:pPr>
  </w:style>
  <w:style w:type="paragraph" w:styleId="35">
    <w:name w:val="toc 9"/>
    <w:basedOn w:val="1"/>
    <w:next w:val="1"/>
    <w:qFormat/>
    <w:uiPriority w:val="0"/>
    <w:pPr>
      <w:autoSpaceDE/>
      <w:autoSpaceDN/>
      <w:adjustRightInd/>
      <w:ind w:left="3360" w:leftChars="1600"/>
      <w:jc w:val="both"/>
    </w:pPr>
    <w:rPr>
      <w:kern w:val="2"/>
      <w:szCs w:val="24"/>
    </w:rPr>
  </w:style>
  <w:style w:type="paragraph" w:styleId="36">
    <w:name w:val="Body Text 2"/>
    <w:basedOn w:val="1"/>
    <w:qFormat/>
    <w:uiPriority w:val="0"/>
    <w:pPr>
      <w:jc w:val="center"/>
    </w:pPr>
    <w:rPr>
      <w:rFonts w:ascii="宋体" w:hAnsi="宋体"/>
      <w:szCs w:val="20"/>
    </w:rPr>
  </w:style>
  <w:style w:type="paragraph" w:styleId="37">
    <w:name w:val="HTML Preformatted"/>
    <w:basedOn w:val="1"/>
    <w:link w:val="7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黑体" w:hAnsi="Courier New" w:eastAsia="黑体"/>
      <w:sz w:val="20"/>
      <w:szCs w:val="20"/>
    </w:rPr>
  </w:style>
  <w:style w:type="paragraph" w:styleId="38">
    <w:name w:val="Normal (Web)"/>
    <w:basedOn w:val="1"/>
    <w:qFormat/>
    <w:uiPriority w:val="99"/>
    <w:pPr>
      <w:widowControl/>
      <w:autoSpaceDE/>
      <w:autoSpaceDN/>
      <w:adjustRightInd/>
      <w:spacing w:before="100" w:beforeAutospacing="1" w:after="100" w:afterAutospacing="1"/>
    </w:pPr>
    <w:rPr>
      <w:rFonts w:ascii="宋体" w:hAnsi="宋体"/>
      <w:sz w:val="24"/>
      <w:szCs w:val="24"/>
    </w:rPr>
  </w:style>
  <w:style w:type="paragraph" w:styleId="39">
    <w:name w:val="Title"/>
    <w:basedOn w:val="1"/>
    <w:next w:val="1"/>
    <w:link w:val="76"/>
    <w:qFormat/>
    <w:uiPriority w:val="99"/>
    <w:pPr>
      <w:spacing w:before="240" w:after="60"/>
      <w:jc w:val="center"/>
      <w:outlineLvl w:val="0"/>
    </w:pPr>
    <w:rPr>
      <w:rFonts w:ascii="Cambria" w:hAnsi="Cambria"/>
      <w:b/>
      <w:bCs/>
      <w:sz w:val="32"/>
      <w:szCs w:val="32"/>
    </w:rPr>
  </w:style>
  <w:style w:type="paragraph" w:styleId="40">
    <w:name w:val="annotation subject"/>
    <w:basedOn w:val="15"/>
    <w:next w:val="15"/>
    <w:link w:val="77"/>
    <w:qFormat/>
    <w:uiPriority w:val="0"/>
    <w:rPr>
      <w:b/>
      <w:bCs/>
      <w:sz w:val="20"/>
      <w:szCs w:val="20"/>
    </w:rPr>
  </w:style>
  <w:style w:type="paragraph" w:styleId="41">
    <w:name w:val="Body Text First Indent"/>
    <w:basedOn w:val="17"/>
    <w:qFormat/>
    <w:uiPriority w:val="0"/>
    <w:pPr>
      <w:ind w:firstLine="420" w:firstLineChars="100"/>
    </w:pPr>
  </w:style>
  <w:style w:type="paragraph" w:styleId="42">
    <w:name w:val="Body Text First Indent 2"/>
    <w:basedOn w:val="19"/>
    <w:qFormat/>
    <w:uiPriority w:val="0"/>
    <w:pPr>
      <w:ind w:firstLine="960"/>
    </w:pPr>
    <w:rPr>
      <w:szCs w:val="20"/>
    </w:rPr>
  </w:style>
  <w:style w:type="table" w:styleId="44">
    <w:name w:val="Table Grid"/>
    <w:basedOn w:val="43"/>
    <w:qFormat/>
    <w:uiPriority w:val="0"/>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22"/>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Hyperlink"/>
    <w:qFormat/>
    <w:uiPriority w:val="99"/>
    <w:rPr>
      <w:color w:val="0000FF"/>
      <w:u w:val="single"/>
    </w:rPr>
  </w:style>
  <w:style w:type="character" w:styleId="50">
    <w:name w:val="annotation reference"/>
    <w:qFormat/>
    <w:uiPriority w:val="0"/>
    <w:rPr>
      <w:sz w:val="21"/>
      <w:szCs w:val="21"/>
    </w:rPr>
  </w:style>
  <w:style w:type="character" w:styleId="51">
    <w:name w:val="footnote reference"/>
    <w:qFormat/>
    <w:uiPriority w:val="0"/>
    <w:rPr>
      <w:vertAlign w:val="superscript"/>
    </w:rPr>
  </w:style>
  <w:style w:type="character" w:customStyle="1" w:styleId="52">
    <w:name w:val="正文文本缩进 字符"/>
    <w:link w:val="19"/>
    <w:qFormat/>
    <w:uiPriority w:val="0"/>
    <w:rPr>
      <w:sz w:val="24"/>
      <w:szCs w:val="24"/>
    </w:rPr>
  </w:style>
  <w:style w:type="character" w:customStyle="1" w:styleId="53">
    <w:name w:val="标题 1 字符"/>
    <w:basedOn w:val="45"/>
    <w:link w:val="2"/>
    <w:qFormat/>
    <w:uiPriority w:val="0"/>
    <w:rPr>
      <w:rFonts w:ascii="Times New Roman" w:hAnsi="Times New Roman" w:eastAsia="宋体" w:cs="Times New Roman"/>
      <w:b/>
      <w:bCs/>
      <w:kern w:val="0"/>
      <w:sz w:val="24"/>
      <w:szCs w:val="24"/>
    </w:rPr>
  </w:style>
  <w:style w:type="character" w:customStyle="1" w:styleId="54">
    <w:name w:val="标题 2 字符"/>
    <w:basedOn w:val="45"/>
    <w:link w:val="3"/>
    <w:qFormat/>
    <w:uiPriority w:val="0"/>
    <w:rPr>
      <w:rFonts w:ascii="Arial" w:hAnsi="Arial" w:eastAsia="黑体" w:cs="Times New Roman"/>
      <w:b/>
      <w:bCs/>
      <w:sz w:val="32"/>
      <w:szCs w:val="32"/>
    </w:rPr>
  </w:style>
  <w:style w:type="character" w:customStyle="1" w:styleId="55">
    <w:name w:val="正文缩进 字符"/>
    <w:link w:val="13"/>
    <w:qFormat/>
    <w:uiPriority w:val="0"/>
    <w:rPr>
      <w:rFonts w:eastAsia="宋体"/>
    </w:rPr>
  </w:style>
  <w:style w:type="character" w:customStyle="1" w:styleId="56">
    <w:name w:val="标题 3 字符"/>
    <w:basedOn w:val="45"/>
    <w:link w:val="4"/>
    <w:qFormat/>
    <w:uiPriority w:val="0"/>
    <w:rPr>
      <w:rFonts w:ascii="楷体_GB2312" w:hAnsi="宋体" w:eastAsia="楷体_GB2312" w:cs="Times New Roman"/>
      <w:b/>
      <w:bCs/>
      <w:sz w:val="32"/>
      <w:szCs w:val="24"/>
    </w:rPr>
  </w:style>
  <w:style w:type="character" w:customStyle="1" w:styleId="57">
    <w:name w:val="标题 4 字符"/>
    <w:basedOn w:val="45"/>
    <w:link w:val="5"/>
    <w:qFormat/>
    <w:uiPriority w:val="0"/>
    <w:rPr>
      <w:rFonts w:ascii="Arial" w:hAnsi="Arial" w:eastAsia="黑体" w:cs="Times New Roman"/>
      <w:b/>
      <w:bCs/>
      <w:kern w:val="0"/>
      <w:sz w:val="28"/>
      <w:szCs w:val="28"/>
    </w:rPr>
  </w:style>
  <w:style w:type="character" w:customStyle="1" w:styleId="58">
    <w:name w:val="标题 5 字符"/>
    <w:basedOn w:val="45"/>
    <w:link w:val="6"/>
    <w:qFormat/>
    <w:uiPriority w:val="0"/>
    <w:rPr>
      <w:rFonts w:ascii="Times New Roman" w:hAnsi="Times New Roman" w:eastAsia="宋体" w:cs="Times New Roman"/>
      <w:b/>
      <w:bCs/>
      <w:kern w:val="0"/>
      <w:sz w:val="28"/>
      <w:szCs w:val="28"/>
    </w:rPr>
  </w:style>
  <w:style w:type="character" w:customStyle="1" w:styleId="59">
    <w:name w:val="标题 6 字符"/>
    <w:basedOn w:val="45"/>
    <w:link w:val="7"/>
    <w:qFormat/>
    <w:uiPriority w:val="0"/>
    <w:rPr>
      <w:rFonts w:ascii="Arial" w:hAnsi="Arial" w:eastAsia="黑体" w:cs="Times New Roman"/>
      <w:b/>
      <w:bCs/>
      <w:kern w:val="0"/>
      <w:sz w:val="24"/>
      <w:szCs w:val="24"/>
    </w:rPr>
  </w:style>
  <w:style w:type="character" w:customStyle="1" w:styleId="60">
    <w:name w:val="标题 7 字符"/>
    <w:basedOn w:val="45"/>
    <w:link w:val="8"/>
    <w:qFormat/>
    <w:uiPriority w:val="0"/>
    <w:rPr>
      <w:rFonts w:ascii="Times New Roman" w:hAnsi="Times New Roman" w:eastAsia="宋体" w:cs="Times New Roman"/>
      <w:b/>
      <w:bCs/>
      <w:kern w:val="0"/>
      <w:sz w:val="24"/>
      <w:szCs w:val="24"/>
    </w:rPr>
  </w:style>
  <w:style w:type="character" w:customStyle="1" w:styleId="61">
    <w:name w:val="标题 8 字符"/>
    <w:basedOn w:val="45"/>
    <w:link w:val="9"/>
    <w:qFormat/>
    <w:uiPriority w:val="0"/>
    <w:rPr>
      <w:rFonts w:ascii="Arial" w:hAnsi="Arial" w:eastAsia="黑体" w:cs="Times New Roman"/>
      <w:kern w:val="0"/>
      <w:sz w:val="24"/>
      <w:szCs w:val="24"/>
    </w:rPr>
  </w:style>
  <w:style w:type="character" w:customStyle="1" w:styleId="62">
    <w:name w:val="标题 9 字符"/>
    <w:basedOn w:val="45"/>
    <w:link w:val="10"/>
    <w:qFormat/>
    <w:uiPriority w:val="0"/>
    <w:rPr>
      <w:rFonts w:ascii="Arial" w:hAnsi="Arial" w:eastAsia="黑体" w:cs="Times New Roman"/>
      <w:kern w:val="0"/>
      <w:szCs w:val="21"/>
    </w:rPr>
  </w:style>
  <w:style w:type="character" w:customStyle="1" w:styleId="63">
    <w:name w:val="文档结构图 字符"/>
    <w:basedOn w:val="45"/>
    <w:link w:val="14"/>
    <w:qFormat/>
    <w:uiPriority w:val="0"/>
    <w:rPr>
      <w:rFonts w:ascii="Times New Roman" w:hAnsi="Times New Roman" w:eastAsia="宋体" w:cs="Times New Roman"/>
      <w:kern w:val="0"/>
      <w:szCs w:val="21"/>
      <w:shd w:val="clear" w:color="auto" w:fill="000080"/>
    </w:rPr>
  </w:style>
  <w:style w:type="character" w:customStyle="1" w:styleId="64">
    <w:name w:val="批注文字 字符"/>
    <w:basedOn w:val="45"/>
    <w:link w:val="15"/>
    <w:qFormat/>
    <w:uiPriority w:val="0"/>
    <w:rPr>
      <w:sz w:val="21"/>
      <w:szCs w:val="21"/>
    </w:rPr>
  </w:style>
  <w:style w:type="character" w:customStyle="1" w:styleId="65">
    <w:name w:val="正文文本 3 字符"/>
    <w:link w:val="16"/>
    <w:qFormat/>
    <w:uiPriority w:val="0"/>
    <w:rPr>
      <w:sz w:val="16"/>
      <w:szCs w:val="16"/>
    </w:rPr>
  </w:style>
  <w:style w:type="character" w:customStyle="1" w:styleId="66">
    <w:name w:val="正文文本 字符"/>
    <w:basedOn w:val="45"/>
    <w:link w:val="17"/>
    <w:qFormat/>
    <w:uiPriority w:val="0"/>
    <w:rPr>
      <w:rFonts w:ascii="Times New Roman" w:hAnsi="Times New Roman" w:eastAsia="宋体" w:cs="Times New Roman"/>
      <w:szCs w:val="24"/>
    </w:rPr>
  </w:style>
  <w:style w:type="character" w:customStyle="1" w:styleId="67">
    <w:name w:val="纯文本 字符"/>
    <w:link w:val="22"/>
    <w:qFormat/>
    <w:uiPriority w:val="0"/>
    <w:rPr>
      <w:rFonts w:ascii="宋体" w:hAnsi="Courier New" w:eastAsia="宋体" w:cs="Courier New"/>
      <w:szCs w:val="21"/>
    </w:rPr>
  </w:style>
  <w:style w:type="character" w:customStyle="1" w:styleId="68">
    <w:name w:val="正文文本缩进 2 字符"/>
    <w:link w:val="25"/>
    <w:qFormat/>
    <w:uiPriority w:val="0"/>
    <w:rPr>
      <w:sz w:val="24"/>
      <w:szCs w:val="24"/>
    </w:rPr>
  </w:style>
  <w:style w:type="character" w:customStyle="1" w:styleId="69">
    <w:name w:val="批注框文本 字符"/>
    <w:link w:val="26"/>
    <w:qFormat/>
    <w:uiPriority w:val="0"/>
    <w:rPr>
      <w:sz w:val="18"/>
      <w:szCs w:val="18"/>
    </w:rPr>
  </w:style>
  <w:style w:type="character" w:customStyle="1" w:styleId="70">
    <w:name w:val="日期 字符"/>
    <w:basedOn w:val="45"/>
    <w:link w:val="24"/>
    <w:qFormat/>
    <w:uiPriority w:val="0"/>
    <w:rPr>
      <w:rFonts w:ascii="Times New Roman" w:hAnsi="Times New Roman" w:eastAsia="宋体" w:cs="Times New Roman"/>
      <w:kern w:val="0"/>
      <w:szCs w:val="21"/>
    </w:rPr>
  </w:style>
  <w:style w:type="character" w:customStyle="1" w:styleId="71">
    <w:name w:val="页脚 字符"/>
    <w:link w:val="27"/>
    <w:qFormat/>
    <w:uiPriority w:val="0"/>
    <w:rPr>
      <w:sz w:val="18"/>
      <w:szCs w:val="18"/>
    </w:rPr>
  </w:style>
  <w:style w:type="character" w:customStyle="1" w:styleId="72">
    <w:name w:val="页眉 字符"/>
    <w:link w:val="28"/>
    <w:qFormat/>
    <w:uiPriority w:val="0"/>
    <w:rPr>
      <w:sz w:val="18"/>
      <w:szCs w:val="18"/>
    </w:rPr>
  </w:style>
  <w:style w:type="character" w:customStyle="1" w:styleId="73">
    <w:name w:val="脚注文本 字符"/>
    <w:link w:val="31"/>
    <w:qFormat/>
    <w:uiPriority w:val="0"/>
    <w:rPr>
      <w:sz w:val="18"/>
      <w:szCs w:val="18"/>
    </w:rPr>
  </w:style>
  <w:style w:type="character" w:customStyle="1" w:styleId="74">
    <w:name w:val="正文文本缩进 3 字符"/>
    <w:link w:val="33"/>
    <w:qFormat/>
    <w:uiPriority w:val="0"/>
    <w:rPr>
      <w:sz w:val="16"/>
      <w:szCs w:val="16"/>
    </w:rPr>
  </w:style>
  <w:style w:type="character" w:customStyle="1" w:styleId="75">
    <w:name w:val="HTML 预设格式 字符"/>
    <w:link w:val="37"/>
    <w:qFormat/>
    <w:uiPriority w:val="0"/>
    <w:rPr>
      <w:rFonts w:ascii="黑体" w:hAnsi="Courier New" w:eastAsia="黑体" w:cs="Courier New"/>
    </w:rPr>
  </w:style>
  <w:style w:type="character" w:customStyle="1" w:styleId="76">
    <w:name w:val="标题 字符"/>
    <w:link w:val="39"/>
    <w:qFormat/>
    <w:uiPriority w:val="99"/>
    <w:rPr>
      <w:rFonts w:ascii="Cambria" w:hAnsi="Cambria" w:cs="Times New Roman"/>
      <w:b/>
      <w:bCs/>
      <w:sz w:val="32"/>
      <w:szCs w:val="32"/>
    </w:rPr>
  </w:style>
  <w:style w:type="character" w:customStyle="1" w:styleId="77">
    <w:name w:val="批注主题 字符"/>
    <w:link w:val="40"/>
    <w:qFormat/>
    <w:uiPriority w:val="0"/>
    <w:rPr>
      <w:b/>
      <w:bCs/>
    </w:rPr>
  </w:style>
  <w:style w:type="paragraph" w:customStyle="1" w:styleId="78">
    <w:name w:val="_Style 3"/>
    <w:basedOn w:val="1"/>
    <w:qFormat/>
    <w:uiPriority w:val="99"/>
    <w:pPr>
      <w:autoSpaceDE/>
      <w:autoSpaceDN/>
      <w:adjustRightInd/>
      <w:ind w:firstLine="420" w:firstLineChars="200"/>
      <w:jc w:val="both"/>
    </w:pPr>
    <w:rPr>
      <w:rFonts w:ascii="Calibri" w:hAnsi="Calibri"/>
      <w:kern w:val="2"/>
      <w:szCs w:val="24"/>
    </w:rPr>
  </w:style>
  <w:style w:type="paragraph" w:customStyle="1" w:styleId="79">
    <w:name w:val="_Style 2"/>
    <w:basedOn w:val="1"/>
    <w:next w:val="1"/>
    <w:qFormat/>
    <w:uiPriority w:val="0"/>
    <w:pPr>
      <w:ind w:firstLine="420"/>
    </w:pPr>
    <w:rPr>
      <w:rFonts w:ascii="Cambria" w:hAnsi="Cambria"/>
    </w:rPr>
  </w:style>
  <w:style w:type="paragraph" w:customStyle="1" w:styleId="80">
    <w:name w:val="Char2"/>
    <w:basedOn w:val="1"/>
    <w:qFormat/>
    <w:uiPriority w:val="0"/>
    <w:pPr>
      <w:widowControl/>
      <w:autoSpaceDE/>
      <w:autoSpaceDN/>
      <w:adjustRightInd/>
      <w:spacing w:after="160" w:line="240" w:lineRule="exact"/>
    </w:pPr>
    <w:rPr>
      <w:rFonts w:ascii="Verdana" w:hAnsi="Verdana" w:eastAsia="仿宋_GB2312"/>
      <w:sz w:val="24"/>
      <w:lang w:eastAsia="en-US"/>
    </w:rPr>
  </w:style>
  <w:style w:type="paragraph" w:customStyle="1" w:styleId="81">
    <w:name w:val="样式 标题 3h3H3sect1.2.3 + 五号 段前: 6 磅 段后: 6 磅 行距: 单倍行距"/>
    <w:basedOn w:val="4"/>
    <w:qFormat/>
    <w:uiPriority w:val="0"/>
    <w:pPr>
      <w:keepLines/>
      <w:numPr>
        <w:ilvl w:val="2"/>
        <w:numId w:val="2"/>
      </w:numPr>
      <w:adjustRightInd w:val="0"/>
      <w:spacing w:before="120" w:after="120"/>
      <w:jc w:val="left"/>
      <w:textAlignment w:val="baseline"/>
    </w:pPr>
    <w:rPr>
      <w:rFonts w:ascii="Times New Roman" w:hAnsi="Times New Roman" w:eastAsia="宋体"/>
      <w:bCs w:val="0"/>
      <w:kern w:val="0"/>
      <w:sz w:val="21"/>
      <w:szCs w:val="20"/>
    </w:rPr>
  </w:style>
  <w:style w:type="paragraph" w:customStyle="1" w:styleId="82">
    <w:name w:val="font6"/>
    <w:basedOn w:val="1"/>
    <w:qFormat/>
    <w:uiPriority w:val="0"/>
    <w:pPr>
      <w:widowControl/>
      <w:autoSpaceDE/>
      <w:autoSpaceDN/>
      <w:adjustRightInd/>
      <w:spacing w:before="100" w:beforeAutospacing="1" w:after="100" w:afterAutospacing="1"/>
    </w:pPr>
    <w:rPr>
      <w:rFonts w:hint="eastAsia" w:ascii="宋体" w:hAnsi="宋体"/>
      <w:sz w:val="24"/>
      <w:szCs w:val="24"/>
    </w:rPr>
  </w:style>
  <w:style w:type="paragraph" w:customStyle="1" w:styleId="83">
    <w:name w:val="Char"/>
    <w:basedOn w:val="1"/>
    <w:qFormat/>
    <w:uiPriority w:val="0"/>
    <w:pPr>
      <w:widowControl/>
      <w:autoSpaceDE/>
      <w:autoSpaceDN/>
      <w:adjustRightInd/>
      <w:spacing w:after="160" w:line="240" w:lineRule="exact"/>
    </w:pPr>
    <w:rPr>
      <w:rFonts w:ascii="Verdana" w:hAnsi="Verdana" w:eastAsia="仿宋_GB2312"/>
      <w:sz w:val="24"/>
      <w:lang w:eastAsia="en-US"/>
    </w:rPr>
  </w:style>
  <w:style w:type="paragraph" w:customStyle="1" w:styleId="84">
    <w:name w:val="样式 标题 4 + 段前: 5 磅 段后: 5 磅 行距: 单倍行距"/>
    <w:basedOn w:val="5"/>
    <w:qFormat/>
    <w:uiPriority w:val="0"/>
    <w:pPr>
      <w:widowControl w:val="0"/>
      <w:numPr>
        <w:ilvl w:val="3"/>
        <w:numId w:val="2"/>
      </w:numPr>
      <w:adjustRightInd w:val="0"/>
      <w:spacing w:before="100" w:after="100" w:line="240" w:lineRule="auto"/>
      <w:textAlignment w:val="baseline"/>
    </w:pPr>
    <w:rPr>
      <w:bCs w:val="0"/>
      <w:szCs w:val="20"/>
    </w:rPr>
  </w:style>
  <w:style w:type="paragraph" w:customStyle="1" w:styleId="8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6">
    <w:name w:val="head"/>
    <w:basedOn w:val="1"/>
    <w:qFormat/>
    <w:uiPriority w:val="0"/>
    <w:pPr>
      <w:widowControl/>
      <w:autoSpaceDE/>
      <w:autoSpaceDN/>
      <w:adjustRightInd/>
      <w:spacing w:before="100" w:beforeAutospacing="1" w:after="100" w:afterAutospacing="1"/>
      <w:jc w:val="center"/>
    </w:pPr>
    <w:rPr>
      <w:rFonts w:hint="eastAsia" w:ascii="黑体" w:hAnsi="宋体" w:eastAsia="黑体"/>
      <w:b/>
      <w:bCs/>
      <w:sz w:val="28"/>
      <w:szCs w:val="28"/>
    </w:rPr>
  </w:style>
  <w:style w:type="paragraph" w:customStyle="1" w:styleId="87">
    <w:name w:val="列出段落1"/>
    <w:basedOn w:val="1"/>
    <w:link w:val="88"/>
    <w:qFormat/>
    <w:uiPriority w:val="34"/>
    <w:pPr>
      <w:autoSpaceDE/>
      <w:autoSpaceDN/>
      <w:adjustRightInd/>
      <w:ind w:firstLine="420" w:firstLineChars="200"/>
      <w:jc w:val="both"/>
    </w:pPr>
    <w:rPr>
      <w:rFonts w:eastAsia="黑体"/>
      <w:bCs/>
      <w:sz w:val="30"/>
      <w:szCs w:val="30"/>
    </w:rPr>
  </w:style>
  <w:style w:type="character" w:customStyle="1" w:styleId="88">
    <w:name w:val="列表段落 字符"/>
    <w:link w:val="87"/>
    <w:qFormat/>
    <w:uiPriority w:val="34"/>
    <w:rPr>
      <w:rFonts w:eastAsia="黑体"/>
      <w:bCs/>
      <w:sz w:val="30"/>
      <w:szCs w:val="30"/>
    </w:rPr>
  </w:style>
  <w:style w:type="paragraph" w:customStyle="1" w:styleId="89">
    <w:name w:val="Char1"/>
    <w:basedOn w:val="1"/>
    <w:qFormat/>
    <w:uiPriority w:val="0"/>
    <w:pPr>
      <w:widowControl/>
      <w:autoSpaceDE/>
      <w:autoSpaceDN/>
      <w:adjustRightInd/>
      <w:spacing w:after="160" w:line="240" w:lineRule="exact"/>
    </w:pPr>
    <w:rPr>
      <w:kern w:val="2"/>
      <w:sz w:val="24"/>
      <w:szCs w:val="24"/>
    </w:rPr>
  </w:style>
  <w:style w:type="paragraph" w:customStyle="1" w:styleId="90">
    <w:name w:val="Char Char Char Char"/>
    <w:basedOn w:val="1"/>
    <w:qFormat/>
    <w:uiPriority w:val="0"/>
    <w:pPr>
      <w:widowControl/>
      <w:autoSpaceDE/>
      <w:autoSpaceDN/>
      <w:adjustRightInd/>
      <w:spacing w:after="160" w:line="240" w:lineRule="exact"/>
    </w:pPr>
    <w:rPr>
      <w:rFonts w:ascii="Verdana" w:hAnsi="Verdana" w:eastAsia="仿宋_GB2312"/>
      <w:sz w:val="24"/>
      <w:lang w:eastAsia="en-US"/>
    </w:rPr>
  </w:style>
  <w:style w:type="paragraph" w:customStyle="1" w:styleId="91">
    <w:name w:val="Char1 Char Char Char"/>
    <w:basedOn w:val="1"/>
    <w:qFormat/>
    <w:uiPriority w:val="0"/>
    <w:pPr>
      <w:autoSpaceDE/>
      <w:autoSpaceDN/>
      <w:adjustRightInd/>
      <w:jc w:val="both"/>
    </w:pPr>
    <w:rPr>
      <w:kern w:val="2"/>
    </w:rPr>
  </w:style>
  <w:style w:type="paragraph" w:customStyle="1" w:styleId="92">
    <w:name w:val="xl29"/>
    <w:basedOn w:val="1"/>
    <w:qFormat/>
    <w:uiPriority w:val="0"/>
    <w:pPr>
      <w:widowControl/>
      <w:autoSpaceDE/>
      <w:autoSpaceDN/>
      <w:adjustRightInd/>
      <w:spacing w:before="100" w:beforeAutospacing="1" w:after="100" w:afterAutospacing="1"/>
      <w:jc w:val="center"/>
    </w:pPr>
    <w:rPr>
      <w:rFonts w:ascii="宋体" w:hAnsi="宋体"/>
      <w:sz w:val="28"/>
      <w:szCs w:val="28"/>
    </w:rPr>
  </w:style>
  <w:style w:type="paragraph" w:customStyle="1" w:styleId="93">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
    <w:name w:val="默认段落字体 Para Char"/>
    <w:basedOn w:val="1"/>
    <w:qFormat/>
    <w:uiPriority w:val="0"/>
    <w:pPr>
      <w:autoSpaceDE/>
      <w:autoSpaceDN/>
      <w:adjustRightInd/>
      <w:jc w:val="both"/>
    </w:pPr>
    <w:rPr>
      <w:kern w:val="2"/>
      <w:szCs w:val="24"/>
    </w:rPr>
  </w:style>
  <w:style w:type="paragraph" w:customStyle="1" w:styleId="95">
    <w:name w:val="默认段落字体 Para Char Char Char Char"/>
    <w:basedOn w:val="1"/>
    <w:qFormat/>
    <w:uiPriority w:val="0"/>
    <w:pPr>
      <w:autoSpaceDE/>
      <w:autoSpaceDN/>
      <w:adjustRightInd/>
      <w:jc w:val="both"/>
    </w:pPr>
    <w:rPr>
      <w:kern w:val="2"/>
    </w:rPr>
  </w:style>
  <w:style w:type="paragraph" w:customStyle="1" w:styleId="96">
    <w:name w:val="Table Paragraph"/>
    <w:basedOn w:val="1"/>
    <w:qFormat/>
    <w:uiPriority w:val="1"/>
    <w:rPr>
      <w:rFonts w:ascii="楷体" w:hAnsi="楷体" w:eastAsia="楷体" w:cs="楷体"/>
      <w:lang w:val="zh-CN" w:bidi="zh-CN"/>
    </w:rPr>
  </w:style>
  <w:style w:type="paragraph" w:customStyle="1" w:styleId="97">
    <w:name w:val="3 Char"/>
    <w:basedOn w:val="1"/>
    <w:qFormat/>
    <w:uiPriority w:val="0"/>
    <w:pPr>
      <w:widowControl/>
      <w:autoSpaceDE/>
      <w:autoSpaceDN/>
      <w:adjustRightInd/>
      <w:spacing w:line="400" w:lineRule="exact"/>
      <w:jc w:val="center"/>
    </w:pPr>
    <w:rPr>
      <w:rFonts w:ascii="Verdana" w:hAnsi="Verdana"/>
      <w:lang w:eastAsia="en-US"/>
    </w:rPr>
  </w:style>
  <w:style w:type="paragraph" w:customStyle="1" w:styleId="98">
    <w:name w:val="Char Char Char Char Char Char Char"/>
    <w:basedOn w:val="1"/>
    <w:qFormat/>
    <w:uiPriority w:val="0"/>
    <w:pPr>
      <w:autoSpaceDE/>
      <w:autoSpaceDN/>
      <w:adjustRightInd/>
      <w:jc w:val="both"/>
    </w:pPr>
    <w:rPr>
      <w:rFonts w:ascii="Tahoma" w:hAnsi="Tahoma" w:cs="Tahoma"/>
      <w:kern w:val="2"/>
      <w:sz w:val="30"/>
      <w:szCs w:val="30"/>
    </w:rPr>
  </w:style>
  <w:style w:type="paragraph" w:customStyle="1" w:styleId="99">
    <w:name w:val="样式 标题 2 + 宋体 五号 非加粗 黑色"/>
    <w:basedOn w:val="3"/>
    <w:qFormat/>
    <w:uiPriority w:val="0"/>
    <w:pPr>
      <w:numPr>
        <w:ilvl w:val="1"/>
        <w:numId w:val="2"/>
      </w:numPr>
      <w:adjustRightInd w:val="0"/>
      <w:spacing w:line="416" w:lineRule="atLeast"/>
      <w:jc w:val="left"/>
      <w:textAlignment w:val="baseline"/>
    </w:pPr>
    <w:rPr>
      <w:rFonts w:ascii="宋体" w:hAnsi="宋体" w:eastAsia="宋体"/>
      <w:b w:val="0"/>
      <w:bCs w:val="0"/>
      <w:color w:val="000000"/>
      <w:kern w:val="0"/>
      <w:sz w:val="21"/>
      <w:szCs w:val="20"/>
    </w:rPr>
  </w:style>
  <w:style w:type="paragraph" w:customStyle="1" w:styleId="100">
    <w:name w:val="font0"/>
    <w:basedOn w:val="1"/>
    <w:qFormat/>
    <w:uiPriority w:val="0"/>
    <w:pPr>
      <w:widowControl/>
      <w:autoSpaceDE/>
      <w:autoSpaceDN/>
      <w:adjustRightInd/>
      <w:spacing w:before="100" w:beforeAutospacing="1" w:after="100" w:afterAutospacing="1"/>
    </w:pPr>
    <w:rPr>
      <w:rFonts w:hint="eastAsia" w:ascii="宋体" w:hAnsi="宋体"/>
      <w:sz w:val="24"/>
      <w:szCs w:val="24"/>
    </w:rPr>
  </w:style>
  <w:style w:type="paragraph" w:customStyle="1" w:styleId="101">
    <w:name w:val="基准标题"/>
    <w:basedOn w:val="17"/>
    <w:next w:val="17"/>
    <w:qFormat/>
    <w:uiPriority w:val="0"/>
    <w:pPr>
      <w:keepNext/>
      <w:keepLines/>
      <w:widowControl/>
      <w:spacing w:after="0" w:line="240" w:lineRule="atLeast"/>
      <w:jc w:val="left"/>
    </w:pPr>
    <w:rPr>
      <w:rFonts w:ascii="Garamond" w:hAnsi="Garamond"/>
      <w:kern w:val="20"/>
      <w:sz w:val="22"/>
      <w:szCs w:val="20"/>
      <w:lang w:bidi="he-IL"/>
    </w:rPr>
  </w:style>
  <w:style w:type="paragraph" w:customStyle="1" w:styleId="102">
    <w:name w:val="样式4"/>
    <w:basedOn w:val="1"/>
    <w:qFormat/>
    <w:uiPriority w:val="0"/>
    <w:pPr>
      <w:numPr>
        <w:ilvl w:val="3"/>
        <w:numId w:val="3"/>
      </w:numPr>
      <w:autoSpaceDE/>
      <w:autoSpaceDN/>
      <w:adjustRightInd/>
      <w:jc w:val="both"/>
    </w:pPr>
    <w:rPr>
      <w:kern w:val="2"/>
      <w:szCs w:val="24"/>
    </w:rPr>
  </w:style>
  <w:style w:type="paragraph" w:customStyle="1" w:styleId="103">
    <w:name w:val="样式1"/>
    <w:basedOn w:val="1"/>
    <w:qFormat/>
    <w:uiPriority w:val="0"/>
    <w:pPr>
      <w:numPr>
        <w:ilvl w:val="0"/>
        <w:numId w:val="3"/>
      </w:numPr>
      <w:tabs>
        <w:tab w:val="left" w:pos="709"/>
      </w:tabs>
      <w:autoSpaceDE/>
      <w:autoSpaceDN/>
      <w:jc w:val="both"/>
      <w:textAlignment w:val="baseline"/>
    </w:pPr>
    <w:rPr>
      <w:rFonts w:ascii="宋体" w:hAnsi="宋体"/>
    </w:rPr>
  </w:style>
  <w:style w:type="paragraph" w:customStyle="1" w:styleId="104">
    <w:name w:val="表格"/>
    <w:basedOn w:val="1"/>
    <w:qFormat/>
    <w:uiPriority w:val="0"/>
    <w:pPr>
      <w:autoSpaceDE/>
      <w:autoSpaceDN/>
      <w:adjustRightInd/>
      <w:spacing w:line="420" w:lineRule="exact"/>
      <w:ind w:left="84" w:leftChars="40"/>
      <w:jc w:val="center"/>
    </w:pPr>
    <w:rPr>
      <w:rFonts w:ascii="宋体" w:hAnsi="宋体"/>
      <w:bCs/>
      <w:spacing w:val="-12"/>
      <w:kern w:val="2"/>
      <w:szCs w:val="24"/>
    </w:rPr>
  </w:style>
  <w:style w:type="paragraph" w:customStyle="1" w:styleId="105">
    <w:name w:val="图"/>
    <w:basedOn w:val="1"/>
    <w:qFormat/>
    <w:uiPriority w:val="0"/>
    <w:pPr>
      <w:keepNext/>
      <w:autoSpaceDE/>
      <w:autoSpaceDN/>
      <w:spacing w:before="60" w:after="60" w:line="300" w:lineRule="auto"/>
      <w:jc w:val="center"/>
      <w:textAlignment w:val="center"/>
    </w:pPr>
    <w:rPr>
      <w:snapToGrid w:val="0"/>
      <w:spacing w:val="20"/>
      <w:sz w:val="24"/>
    </w:rPr>
  </w:style>
  <w:style w:type="paragraph" w:customStyle="1" w:styleId="106">
    <w:name w:val="Char Char2 Char"/>
    <w:basedOn w:val="1"/>
    <w:qFormat/>
    <w:uiPriority w:val="0"/>
    <w:pPr>
      <w:autoSpaceDE/>
      <w:autoSpaceDN/>
      <w:adjustRightInd/>
      <w:jc w:val="both"/>
    </w:pPr>
    <w:rPr>
      <w:rFonts w:ascii="宋体" w:hAnsi="宋体"/>
      <w:b/>
      <w:kern w:val="2"/>
      <w:sz w:val="28"/>
      <w:szCs w:val="28"/>
    </w:rPr>
  </w:style>
  <w:style w:type="paragraph" w:customStyle="1" w:styleId="107">
    <w:name w:val="设计方案"/>
    <w:basedOn w:val="1"/>
    <w:qFormat/>
    <w:uiPriority w:val="0"/>
    <w:pPr>
      <w:widowControl/>
      <w:numPr>
        <w:ilvl w:val="0"/>
        <w:numId w:val="4"/>
      </w:numPr>
      <w:autoSpaceDE/>
      <w:autoSpaceDN/>
      <w:adjustRightInd/>
      <w:spacing w:after="160" w:line="240" w:lineRule="exact"/>
    </w:pPr>
    <w:rPr>
      <w:rFonts w:ascii="Verdana" w:hAnsi="Verdana"/>
      <w:lang w:eastAsia="en-US"/>
    </w:rPr>
  </w:style>
  <w:style w:type="paragraph" w:customStyle="1" w:styleId="108">
    <w:name w:val="xl2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sz w:val="24"/>
      <w:szCs w:val="24"/>
    </w:rPr>
  </w:style>
  <w:style w:type="paragraph" w:customStyle="1" w:styleId="109">
    <w:name w:val="TOC 标题1"/>
    <w:basedOn w:val="2"/>
    <w:next w:val="1"/>
    <w:qFormat/>
    <w:uiPriority w:val="39"/>
    <w:pPr>
      <w:keepLines/>
      <w:spacing w:before="480" w:line="276" w:lineRule="auto"/>
      <w:outlineLvl w:val="9"/>
    </w:pPr>
    <w:rPr>
      <w:rFonts w:ascii="Cambria" w:hAnsi="Cambria"/>
      <w:color w:val="365F91"/>
      <w:sz w:val="28"/>
      <w:szCs w:val="28"/>
    </w:rPr>
  </w:style>
  <w:style w:type="paragraph" w:customStyle="1" w:styleId="110">
    <w:name w:val="font5"/>
    <w:basedOn w:val="1"/>
    <w:qFormat/>
    <w:uiPriority w:val="0"/>
    <w:pPr>
      <w:widowControl/>
      <w:autoSpaceDE/>
      <w:autoSpaceDN/>
      <w:adjustRightInd/>
      <w:spacing w:before="100" w:beforeAutospacing="1" w:after="100" w:afterAutospacing="1"/>
    </w:pPr>
    <w:rPr>
      <w:rFonts w:hint="eastAsia" w:ascii="宋体" w:hAnsi="宋体"/>
      <w:sz w:val="18"/>
      <w:szCs w:val="18"/>
    </w:rPr>
  </w:style>
  <w:style w:type="paragraph" w:customStyle="1" w:styleId="111">
    <w:name w:val="列表段落1"/>
    <w:basedOn w:val="1"/>
    <w:qFormat/>
    <w:uiPriority w:val="0"/>
    <w:pPr>
      <w:ind w:firstLine="420" w:firstLineChars="200"/>
    </w:pPr>
    <w:rPr>
      <w:rFonts w:ascii="Calibri" w:hAnsi="Calibri"/>
      <w:szCs w:val="22"/>
    </w:rPr>
  </w:style>
  <w:style w:type="character" w:customStyle="1" w:styleId="112">
    <w:name w:val="脚注文本 Char1"/>
    <w:basedOn w:val="45"/>
    <w:qFormat/>
    <w:uiPriority w:val="99"/>
    <w:rPr>
      <w:rFonts w:ascii="Times New Roman" w:hAnsi="Times New Roman" w:eastAsia="宋体" w:cs="Times New Roman"/>
      <w:kern w:val="0"/>
      <w:sz w:val="18"/>
      <w:szCs w:val="18"/>
    </w:rPr>
  </w:style>
  <w:style w:type="character" w:customStyle="1" w:styleId="113">
    <w:name w:val="正文文本 3 Char1"/>
    <w:basedOn w:val="45"/>
    <w:qFormat/>
    <w:uiPriority w:val="99"/>
    <w:rPr>
      <w:rFonts w:ascii="Times New Roman" w:hAnsi="Times New Roman" w:eastAsia="宋体" w:cs="Times New Roman"/>
      <w:kern w:val="0"/>
      <w:sz w:val="16"/>
      <w:szCs w:val="16"/>
    </w:rPr>
  </w:style>
  <w:style w:type="character" w:customStyle="1" w:styleId="114">
    <w:name w:val="正文文本缩进 Char1"/>
    <w:basedOn w:val="45"/>
    <w:qFormat/>
    <w:uiPriority w:val="99"/>
    <w:rPr>
      <w:rFonts w:ascii="Times New Roman" w:hAnsi="Times New Roman" w:eastAsia="宋体" w:cs="Times New Roman"/>
      <w:kern w:val="0"/>
      <w:szCs w:val="21"/>
    </w:rPr>
  </w:style>
  <w:style w:type="character" w:customStyle="1" w:styleId="115">
    <w:name w:val="正文文本缩进 3 Char1"/>
    <w:basedOn w:val="45"/>
    <w:qFormat/>
    <w:uiPriority w:val="99"/>
    <w:rPr>
      <w:rFonts w:ascii="Times New Roman" w:hAnsi="Times New Roman" w:eastAsia="宋体" w:cs="Times New Roman"/>
      <w:kern w:val="0"/>
      <w:sz w:val="16"/>
      <w:szCs w:val="16"/>
    </w:rPr>
  </w:style>
  <w:style w:type="character" w:customStyle="1" w:styleId="116">
    <w:name w:val="p141"/>
    <w:qFormat/>
    <w:uiPriority w:val="0"/>
    <w:rPr>
      <w:sz w:val="21"/>
      <w:szCs w:val="21"/>
    </w:rPr>
  </w:style>
  <w:style w:type="character" w:customStyle="1" w:styleId="117">
    <w:name w:val="批注框文本 Char1"/>
    <w:basedOn w:val="45"/>
    <w:qFormat/>
    <w:uiPriority w:val="99"/>
    <w:rPr>
      <w:rFonts w:ascii="Times New Roman" w:hAnsi="Times New Roman" w:eastAsia="宋体" w:cs="Times New Roman"/>
      <w:kern w:val="0"/>
      <w:sz w:val="18"/>
      <w:szCs w:val="18"/>
    </w:rPr>
  </w:style>
  <w:style w:type="character" w:customStyle="1" w:styleId="118">
    <w:name w:val="font01"/>
    <w:qFormat/>
    <w:uiPriority w:val="0"/>
    <w:rPr>
      <w:rFonts w:hint="eastAsia" w:ascii="宋体" w:hAnsi="宋体" w:eastAsia="宋体"/>
      <w:color w:val="000000"/>
      <w:sz w:val="22"/>
      <w:szCs w:val="22"/>
      <w:u w:val="none"/>
    </w:rPr>
  </w:style>
  <w:style w:type="character" w:customStyle="1" w:styleId="119">
    <w:name w:val="f141"/>
    <w:qFormat/>
    <w:uiPriority w:val="0"/>
    <w:rPr>
      <w:sz w:val="21"/>
      <w:szCs w:val="21"/>
    </w:rPr>
  </w:style>
  <w:style w:type="character" w:customStyle="1" w:styleId="120">
    <w:name w:val="HTML 预设格式 Char1"/>
    <w:basedOn w:val="45"/>
    <w:qFormat/>
    <w:uiPriority w:val="99"/>
    <w:rPr>
      <w:rFonts w:ascii="Courier New" w:hAnsi="Courier New" w:eastAsia="宋体" w:cs="Courier New"/>
      <w:kern w:val="0"/>
      <w:sz w:val="20"/>
      <w:szCs w:val="20"/>
    </w:rPr>
  </w:style>
  <w:style w:type="character" w:customStyle="1" w:styleId="121">
    <w:name w:val="页眉 Char1"/>
    <w:basedOn w:val="45"/>
    <w:qFormat/>
    <w:uiPriority w:val="99"/>
    <w:rPr>
      <w:rFonts w:ascii="Times New Roman" w:hAnsi="Times New Roman" w:eastAsia="宋体" w:cs="Times New Roman"/>
      <w:kern w:val="0"/>
      <w:sz w:val="18"/>
      <w:szCs w:val="18"/>
    </w:rPr>
  </w:style>
  <w:style w:type="character" w:customStyle="1" w:styleId="122">
    <w:name w:val="正文文本缩进 2 Char1"/>
    <w:basedOn w:val="45"/>
    <w:qFormat/>
    <w:uiPriority w:val="99"/>
    <w:rPr>
      <w:rFonts w:ascii="Times New Roman" w:hAnsi="Times New Roman" w:eastAsia="宋体" w:cs="Times New Roman"/>
      <w:kern w:val="0"/>
      <w:szCs w:val="21"/>
    </w:rPr>
  </w:style>
  <w:style w:type="character" w:customStyle="1" w:styleId="123">
    <w:name w:val="s10pv000000"/>
    <w:basedOn w:val="45"/>
    <w:qFormat/>
    <w:uiPriority w:val="0"/>
  </w:style>
  <w:style w:type="character" w:customStyle="1" w:styleId="124">
    <w:name w:val="页脚 Char1"/>
    <w:basedOn w:val="45"/>
    <w:qFormat/>
    <w:uiPriority w:val="99"/>
    <w:rPr>
      <w:rFonts w:ascii="Times New Roman" w:hAnsi="Times New Roman" w:eastAsia="宋体" w:cs="Times New Roman"/>
      <w:kern w:val="0"/>
      <w:sz w:val="18"/>
      <w:szCs w:val="18"/>
    </w:rPr>
  </w:style>
  <w:style w:type="character" w:customStyle="1" w:styleId="125">
    <w:name w:val="纯文本 Char1"/>
    <w:basedOn w:val="45"/>
    <w:qFormat/>
    <w:uiPriority w:val="99"/>
    <w:rPr>
      <w:rFonts w:ascii="宋体" w:hAnsi="Courier New" w:eastAsia="宋体" w:cs="Courier New"/>
      <w:kern w:val="0"/>
      <w:szCs w:val="21"/>
    </w:rPr>
  </w:style>
  <w:style w:type="character" w:customStyle="1" w:styleId="126">
    <w:name w:val="批注文字 Char"/>
    <w:basedOn w:val="45"/>
    <w:qFormat/>
    <w:uiPriority w:val="0"/>
  </w:style>
  <w:style w:type="character" w:customStyle="1" w:styleId="127">
    <w:name w:val="标题 Char1"/>
    <w:basedOn w:val="45"/>
    <w:qFormat/>
    <w:uiPriority w:val="10"/>
    <w:rPr>
      <w:rFonts w:ascii="Calibri Light" w:hAnsi="Calibri Light" w:eastAsia="宋体" w:cs="Times New Roman"/>
      <w:b/>
      <w:bCs/>
      <w:kern w:val="0"/>
      <w:sz w:val="32"/>
      <w:szCs w:val="32"/>
    </w:rPr>
  </w:style>
  <w:style w:type="character" w:customStyle="1" w:styleId="128">
    <w:name w:val="批注主题 Char1"/>
    <w:basedOn w:val="64"/>
    <w:qFormat/>
    <w:uiPriority w:val="99"/>
    <w:rPr>
      <w:rFonts w:ascii="Times New Roman" w:hAnsi="Times New Roman" w:eastAsia="宋体" w:cs="Times New Roman"/>
      <w:b/>
      <w:bCs/>
      <w:kern w:val="0"/>
      <w:sz w:val="21"/>
      <w:szCs w:val="21"/>
    </w:rPr>
  </w:style>
  <w:style w:type="table" w:customStyle="1" w:styleId="129">
    <w:name w:val="网格型1"/>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0">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1">
    <w:name w:val="p0_0"/>
    <w:basedOn w:val="130"/>
    <w:qFormat/>
    <w:uiPriority w:val="0"/>
    <w:pPr>
      <w:widowControl/>
    </w:pPr>
    <w:rPr>
      <w:kern w:val="0"/>
      <w:sz w:val="32"/>
      <w:szCs w:val="32"/>
    </w:rPr>
  </w:style>
  <w:style w:type="paragraph" w:customStyle="1" w:styleId="132">
    <w:name w:val="p0"/>
    <w:basedOn w:val="1"/>
    <w:qFormat/>
    <w:uiPriority w:val="99"/>
    <w:pPr>
      <w:widowControl/>
    </w:pPr>
    <w:rPr>
      <w:rFonts w:ascii="Calibri" w:hAnsi="Calibri"/>
    </w:rPr>
  </w:style>
  <w:style w:type="paragraph" w:styleId="133">
    <w:name w:val="List Paragraph"/>
    <w:basedOn w:val="1"/>
    <w:qFormat/>
    <w:uiPriority w:val="0"/>
    <w:pPr>
      <w:ind w:firstLine="420" w:firstLineChars="200"/>
    </w:pPr>
    <w:rPr>
      <w:rFonts w:ascii="Calibri" w:hAnsi="Calibri"/>
      <w:szCs w:val="20"/>
    </w:rPr>
  </w:style>
  <w:style w:type="paragraph" w:customStyle="1" w:styleId="134">
    <w:name w:val="BodyText1I2"/>
    <w:basedOn w:val="135"/>
    <w:qFormat/>
    <w:uiPriority w:val="0"/>
    <w:pPr>
      <w:ind w:firstLine="420" w:firstLineChars="200"/>
    </w:pPr>
  </w:style>
  <w:style w:type="paragraph" w:customStyle="1" w:styleId="135">
    <w:name w:val="BodyTextIndent"/>
    <w:basedOn w:val="1"/>
    <w:qFormat/>
    <w:uiPriority w:val="0"/>
    <w:pPr>
      <w:spacing w:after="120"/>
      <w:ind w:left="420" w:leftChars="200"/>
    </w:pPr>
  </w:style>
  <w:style w:type="character" w:customStyle="1" w:styleId="136">
    <w:name w:val="font41"/>
    <w:basedOn w:val="45"/>
    <w:qFormat/>
    <w:uiPriority w:val="0"/>
    <w:rPr>
      <w:rFonts w:hint="eastAsia" w:ascii="宋体" w:hAnsi="宋体" w:eastAsia="宋体" w:cs="宋体"/>
      <w:color w:val="FF0000"/>
      <w:sz w:val="28"/>
      <w:szCs w:val="28"/>
      <w:u w:val="none"/>
    </w:rPr>
  </w:style>
  <w:style w:type="character" w:customStyle="1" w:styleId="137">
    <w:name w:val="font21"/>
    <w:basedOn w:val="45"/>
    <w:qFormat/>
    <w:uiPriority w:val="0"/>
    <w:rPr>
      <w:rFonts w:hint="eastAsia" w:ascii="宋体" w:hAnsi="宋体" w:eastAsia="宋体" w:cs="宋体"/>
      <w:color w:val="000000"/>
      <w:sz w:val="28"/>
      <w:szCs w:val="28"/>
      <w:u w:val="none"/>
    </w:rPr>
  </w:style>
  <w:style w:type="character" w:customStyle="1" w:styleId="138">
    <w:name w:val="正文文本 + 9.5 pt"/>
    <w:basedOn w:val="139"/>
    <w:qFormat/>
    <w:uiPriority w:val="0"/>
    <w:rPr>
      <w:rFonts w:ascii="MingLiU" w:hAnsi="MingLiU" w:eastAsia="MingLiU"/>
      <w:b/>
      <w:spacing w:val="110"/>
      <w:kern w:val="0"/>
      <w:sz w:val="19"/>
      <w:szCs w:val="20"/>
    </w:rPr>
  </w:style>
  <w:style w:type="character" w:customStyle="1" w:styleId="139">
    <w:name w:val="正文文本_"/>
    <w:basedOn w:val="45"/>
    <w:link w:val="140"/>
    <w:qFormat/>
    <w:uiPriority w:val="0"/>
    <w:rPr>
      <w:rFonts w:ascii="MingLiU" w:hAnsi="MingLiU" w:eastAsia="MingLiU"/>
      <w:spacing w:val="60"/>
      <w:kern w:val="0"/>
      <w:sz w:val="31"/>
      <w:szCs w:val="20"/>
    </w:rPr>
  </w:style>
  <w:style w:type="paragraph" w:customStyle="1" w:styleId="140">
    <w:name w:val="正文文本 Char Char"/>
    <w:basedOn w:val="1"/>
    <w:link w:val="139"/>
    <w:qFormat/>
    <w:uiPriority w:val="0"/>
    <w:pPr>
      <w:shd w:val="clear" w:color="auto" w:fill="FFFFFF"/>
      <w:spacing w:before="60" w:after="900" w:line="240" w:lineRule="atLeast"/>
      <w:ind w:hanging="260"/>
      <w:jc w:val="center"/>
    </w:pPr>
    <w:rPr>
      <w:rFonts w:ascii="MingLiU" w:hAnsi="MingLiU" w:eastAsia="MingLiU"/>
      <w:spacing w:val="60"/>
      <w:sz w:val="31"/>
      <w:szCs w:val="20"/>
    </w:rPr>
  </w:style>
  <w:style w:type="paragraph" w:customStyle="1" w:styleId="141">
    <w:name w:val="Revision"/>
    <w:hidden/>
    <w:semiHidden/>
    <w:qFormat/>
    <w:uiPriority w:val="99"/>
    <w:rPr>
      <w:rFonts w:ascii="Times New Roman" w:hAnsi="Times New Roman" w:eastAsia="宋体" w:cs="Times New Roman"/>
      <w:sz w:val="21"/>
      <w:szCs w:val="21"/>
      <w:lang w:val="en-US" w:eastAsia="zh-CN" w:bidi="ar-SA"/>
    </w:rPr>
  </w:style>
  <w:style w:type="paragraph" w:customStyle="1" w:styleId="142">
    <w:name w:val="首行缩进"/>
    <w:basedOn w:val="1"/>
    <w:qFormat/>
    <w:uiPriority w:val="0"/>
    <w:pPr>
      <w:ind w:firstLine="480" w:firstLineChars="200"/>
    </w:pPr>
    <w:rPr>
      <w:rFonts w:ascii="Times New Roman" w:hAnsi="Times New Roman" w:eastAsia="宋体" w:cs="Times New Roman"/>
      <w:lang w:val="zh-CN"/>
    </w:rPr>
  </w:style>
  <w:style w:type="paragraph" w:customStyle="1" w:styleId="143">
    <w:name w:val="null3"/>
    <w:qFormat/>
    <w:uiPriority w:val="0"/>
    <w:rPr>
      <w:rFonts w:hint="eastAsia" w:ascii="Calibri" w:hAnsi="Calibri" w:eastAsia="宋体" w:cs="Times New Roman"/>
      <w:lang w:val="en-US" w:eastAsia="zh-Hans" w:bidi="ar-SA"/>
    </w:rPr>
  </w:style>
  <w:style w:type="paragraph" w:customStyle="1" w:styleId="144">
    <w:name w:val="_正文"/>
    <w:basedOn w:val="1"/>
    <w:qFormat/>
    <w:uiPriority w:val="0"/>
    <w:rPr>
      <w:rFonts w:ascii="等线" w:hAnsi="等线" w:eastAsia="微软雅黑"/>
      <w:szCs w:val="22"/>
    </w:rPr>
  </w:style>
  <w:style w:type="paragraph" w:customStyle="1" w:styleId="145">
    <w:name w:val="Table Text"/>
    <w:basedOn w:val="1"/>
    <w:semiHidden/>
    <w:qFormat/>
    <w:uiPriority w:val="0"/>
    <w:rPr>
      <w:rFonts w:ascii="宋体" w:hAnsi="宋体" w:eastAsia="宋体" w:cs="宋体"/>
      <w:sz w:val="19"/>
      <w:szCs w:val="19"/>
      <w:lang w:val="en-US" w:eastAsia="en-US" w:bidi="ar-SA"/>
    </w:rPr>
  </w:style>
  <w:style w:type="paragraph" w:customStyle="1" w:styleId="146">
    <w:name w:val="正文格式"/>
    <w:basedOn w:val="1"/>
    <w:qFormat/>
    <w:uiPriority w:val="0"/>
    <w:rPr>
      <w:sz w:val="28"/>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23864</Words>
  <Characters>24796</Characters>
  <Lines>244</Lines>
  <Paragraphs>68</Paragraphs>
  <TotalTime>2</TotalTime>
  <ScaleCrop>false</ScaleCrop>
  <LinksUpToDate>false</LinksUpToDate>
  <CharactersWithSpaces>25819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2025-04-09T01:14:00Z</dcterms:created>
  <cp:lastPrinted>2023-02-07T01:22:00Z</cp:lastPrinted>
  <dcterms:modified xsi:type="dcterms:W3CDTF">2025-10-13T08:55:21Z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9AEBFE4C40184E108F3B086B5C104A3B_13</vt:lpwstr>
  </property>
  <property fmtid="{D5CDD505-2E9C-101B-9397-08002B2CF9AE}" pid="4" name="KSOTemplateDocerSaveRecord">
    <vt:lpwstr>eyJoZGlkIjoiNWZjZDkxMjU4MGUxMGFlNWZiNDVmNTZmYzAwNjBjODIiLCJ1c2VySWQiOiIyNjUzMDEwMjgifQ==</vt:lpwstr>
  </property>
</Properties>
</file>