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E0FA5">
      <w:pPr>
        <w:jc w:val="center"/>
        <w:rPr>
          <w:rFonts w:asciiTheme="majorEastAsia" w:eastAsiaTheme="majorEastAsia"/>
          <w:sz w:val="44"/>
          <w:szCs w:val="44"/>
        </w:rPr>
      </w:pPr>
      <w:bookmarkStart w:id="63" w:name="_GoBack"/>
      <w:bookmarkEnd w:id="63"/>
    </w:p>
    <w:p w14:paraId="26EB8957">
      <w:pPr>
        <w:jc w:val="center"/>
        <w:rPr>
          <w:rFonts w:asciiTheme="majorEastAsia" w:eastAsiaTheme="majorEastAsia"/>
          <w:sz w:val="44"/>
          <w:szCs w:val="44"/>
        </w:rPr>
      </w:pPr>
    </w:p>
    <w:p w14:paraId="130A3076">
      <w:pPr>
        <w:jc w:val="center"/>
        <w:rPr>
          <w:rFonts w:asciiTheme="majorEastAsia" w:eastAsiaTheme="majorEastAsia"/>
          <w:sz w:val="44"/>
          <w:szCs w:val="44"/>
        </w:rPr>
      </w:pPr>
    </w:p>
    <w:p w14:paraId="3108E173">
      <w:pPr>
        <w:jc w:val="center"/>
        <w:rPr>
          <w:rFonts w:asciiTheme="majorEastAsia" w:eastAsiaTheme="majorEastAsia"/>
          <w:sz w:val="44"/>
          <w:szCs w:val="44"/>
        </w:rPr>
      </w:pPr>
    </w:p>
    <w:p w14:paraId="74F631B2">
      <w:pPr>
        <w:jc w:val="center"/>
        <w:rPr>
          <w:rFonts w:asciiTheme="majorEastAsia" w:eastAsiaTheme="majorEastAsia"/>
          <w:sz w:val="44"/>
          <w:szCs w:val="44"/>
        </w:rPr>
      </w:pPr>
    </w:p>
    <w:p w14:paraId="2A44B24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横琴粤澳深度合作区“琴碳星人”碳普惠平台低碳场景申请指南</w:t>
      </w:r>
    </w:p>
    <w:p w14:paraId="64FFB24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14:paraId="0F3824EF">
      <w:pPr>
        <w:jc w:val="center"/>
        <w:rPr>
          <w:rFonts w:asciiTheme="majorEastAsia" w:eastAsiaTheme="majorEastAsia"/>
          <w:sz w:val="44"/>
          <w:szCs w:val="44"/>
        </w:rPr>
      </w:pPr>
    </w:p>
    <w:p w14:paraId="14E5C12B">
      <w:pPr>
        <w:jc w:val="center"/>
        <w:rPr>
          <w:rFonts w:asciiTheme="majorEastAsia" w:eastAsiaTheme="majorEastAsia"/>
          <w:sz w:val="44"/>
          <w:szCs w:val="44"/>
        </w:rPr>
      </w:pPr>
    </w:p>
    <w:p w14:paraId="521C5B23">
      <w:pPr>
        <w:jc w:val="center"/>
        <w:rPr>
          <w:rFonts w:asciiTheme="majorEastAsia" w:eastAsiaTheme="majorEastAsia"/>
          <w:sz w:val="44"/>
          <w:szCs w:val="44"/>
        </w:rPr>
      </w:pPr>
    </w:p>
    <w:p w14:paraId="1325E499">
      <w:pPr>
        <w:jc w:val="center"/>
        <w:rPr>
          <w:rFonts w:asciiTheme="majorEastAsia" w:eastAsiaTheme="majorEastAsia"/>
          <w:sz w:val="44"/>
          <w:szCs w:val="44"/>
        </w:rPr>
      </w:pPr>
    </w:p>
    <w:p w14:paraId="1D079CF7">
      <w:pPr>
        <w:jc w:val="center"/>
        <w:rPr>
          <w:rFonts w:asciiTheme="majorEastAsia" w:eastAsiaTheme="majorEastAsia"/>
          <w:sz w:val="44"/>
          <w:szCs w:val="44"/>
        </w:rPr>
      </w:pPr>
    </w:p>
    <w:p w14:paraId="364EF5FE">
      <w:pPr>
        <w:jc w:val="center"/>
        <w:rPr>
          <w:rFonts w:asciiTheme="majorEastAsia" w:eastAsiaTheme="majorEastAsia"/>
          <w:sz w:val="44"/>
          <w:szCs w:val="44"/>
        </w:rPr>
      </w:pPr>
    </w:p>
    <w:p w14:paraId="41DA11B1">
      <w:pPr>
        <w:jc w:val="center"/>
        <w:rPr>
          <w:rFonts w:asciiTheme="majorEastAsia" w:eastAsiaTheme="majorEastAsia"/>
          <w:sz w:val="44"/>
          <w:szCs w:val="44"/>
        </w:rPr>
      </w:pPr>
    </w:p>
    <w:p w14:paraId="5CD1D528">
      <w:pPr>
        <w:jc w:val="center"/>
        <w:rPr>
          <w:rFonts w:hint="eastAsia" w:ascii="仿宋_GB2312" w:hAnsi="仿宋_GB2312" w:cs="仿宋_GB2312"/>
        </w:rPr>
      </w:pPr>
      <w:r>
        <w:rPr>
          <w:rFonts w:hint="eastAsia" w:ascii="仿宋_GB2312" w:hAnsi="仿宋_GB2312" w:cs="仿宋_GB2312"/>
        </w:rPr>
        <w:t>横琴粤澳深度合作区城市规划和建设局</w:t>
      </w:r>
    </w:p>
    <w:p w14:paraId="0598E52F">
      <w:pPr>
        <w:jc w:val="center"/>
        <w:rPr>
          <w:rFonts w:hint="eastAsia" w:ascii="仿宋_GB2312" w:hAnsi="仿宋_GB2312" w:cs="仿宋_GB2312"/>
        </w:rPr>
      </w:pPr>
      <w:r>
        <w:rPr>
          <w:rFonts w:hint="eastAsia" w:ascii="仿宋_GB2312" w:hAnsi="仿宋_GB2312" w:cs="仿宋_GB2312"/>
        </w:rPr>
        <w:t>2025年</w:t>
      </w:r>
      <w:r>
        <w:rPr>
          <w:rFonts w:hint="eastAsia" w:ascii="仿宋_GB2312" w:hAnsi="仿宋_GB2312" w:cs="仿宋_GB2312"/>
          <w:lang w:val="en-US" w:eastAsia="zh-CN"/>
        </w:rPr>
        <w:t>8</w:t>
      </w:r>
      <w:r>
        <w:rPr>
          <w:rFonts w:hint="eastAsia" w:ascii="仿宋_GB2312" w:hAnsi="仿宋_GB2312" w:cs="仿宋_GB2312"/>
        </w:rPr>
        <w:t>月</w:t>
      </w:r>
    </w:p>
    <w:p w14:paraId="08D1D798">
      <w:pPr>
        <w:jc w:val="center"/>
        <w:rPr>
          <w:rFonts w:asciiTheme="majorEastAsia" w:eastAsiaTheme="majorEastAsia"/>
          <w:sz w:val="44"/>
          <w:szCs w:val="44"/>
        </w:rPr>
      </w:pPr>
    </w:p>
    <w:p w14:paraId="11A2EC39">
      <w:pPr>
        <w:ind w:firstLine="640"/>
        <w:sectPr>
          <w:footerReference r:id="rId7" w:type="first"/>
          <w:headerReference r:id="rId5" w:type="default"/>
          <w:headerReference r:id="rId6" w:type="even"/>
          <w:pgSz w:w="11906" w:h="16838"/>
          <w:pgMar w:top="1814" w:right="1531" w:bottom="1758" w:left="1531" w:header="851" w:footer="992" w:gutter="0"/>
          <w:cols w:space="425" w:num="1"/>
          <w:docGrid w:type="lines" w:linePitch="435" w:charSpace="0"/>
        </w:sectPr>
      </w:pPr>
    </w:p>
    <w:p w14:paraId="043CF2EE">
      <w:pPr>
        <w:pStyle w:val="52"/>
        <w:spacing w:after="240"/>
        <w:jc w:val="center"/>
        <w:rPr>
          <w:rFonts w:hint="eastAsia" w:ascii="黑体" w:hAnsi="黑体" w:eastAsia="黑体" w:cstheme="minorBidi"/>
          <w:color w:val="auto"/>
          <w:kern w:val="2"/>
          <w14:ligatures w14:val="standardContextual"/>
        </w:rPr>
      </w:pPr>
      <w:r>
        <w:rPr>
          <w:rFonts w:ascii="黑体" w:hAnsi="黑体" w:eastAsia="黑体" w:cstheme="minorBidi"/>
          <w:color w:val="auto"/>
          <w:kern w:val="2"/>
          <w14:ligatures w14:val="standardContextual"/>
        </w:rPr>
        <w:t>目</w:t>
      </w:r>
      <w:r>
        <w:rPr>
          <w:rFonts w:hint="eastAsia" w:ascii="黑体" w:hAnsi="黑体" w:eastAsia="黑体" w:cstheme="minorBidi"/>
          <w:color w:val="auto"/>
          <w:kern w:val="2"/>
          <w14:ligatures w14:val="standardContextual"/>
        </w:rPr>
        <w:t xml:space="preserve">  </w:t>
      </w:r>
      <w:r>
        <w:rPr>
          <w:rFonts w:ascii="黑体" w:hAnsi="黑体" w:eastAsia="黑体" w:cstheme="minorBidi"/>
          <w:color w:val="auto"/>
          <w:kern w:val="2"/>
          <w14:ligatures w14:val="standardContextual"/>
        </w:rPr>
        <w:t>录</w:t>
      </w:r>
    </w:p>
    <w:p w14:paraId="35B770C7">
      <w:pPr>
        <w:pStyle w:val="15"/>
        <w:tabs>
          <w:tab w:val="right" w:leader="dot" w:pos="8844"/>
        </w:tabs>
        <w:rPr>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_Toc4328 </w:instrText>
      </w:r>
      <w:r>
        <w:rPr>
          <w:rFonts w:ascii="Times New Roman" w:hAnsi="Times New Roman" w:cs="Times New Roman"/>
          <w:bCs/>
          <w:sz w:val="24"/>
          <w:szCs w:val="24"/>
          <w:lang w:val="zh-CN"/>
        </w:rPr>
        <w:fldChar w:fldCharType="separate"/>
      </w:r>
      <w:r>
        <w:rPr>
          <w:rFonts w:hint="eastAsia" w:ascii="黑体" w:hAnsi="黑体" w:eastAsia="黑体"/>
          <w:sz w:val="24"/>
          <w:szCs w:val="24"/>
        </w:rPr>
        <w:t>一、“琴碳星人”低碳场景</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1</w:t>
      </w:r>
      <w:r>
        <w:rPr>
          <w:sz w:val="24"/>
          <w:szCs w:val="24"/>
        </w:rPr>
        <w:fldChar w:fldCharType="end"/>
      </w:r>
      <w:r>
        <w:rPr>
          <w:rFonts w:ascii="Times New Roman" w:hAnsi="Times New Roman" w:cs="Times New Roman"/>
          <w:bCs/>
          <w:sz w:val="24"/>
          <w:szCs w:val="24"/>
          <w:lang w:val="zh-CN"/>
        </w:rPr>
        <w:fldChar w:fldCharType="end"/>
      </w:r>
    </w:p>
    <w:p w14:paraId="1D7BF429">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_Toc5589 </w:instrText>
      </w:r>
      <w:r>
        <w:rPr>
          <w:rFonts w:ascii="Times New Roman" w:hAnsi="Times New Roman" w:cs="Times New Roman"/>
          <w:bCs/>
          <w:sz w:val="24"/>
          <w:szCs w:val="24"/>
          <w:lang w:val="zh-CN"/>
        </w:rPr>
        <w:fldChar w:fldCharType="separate"/>
      </w:r>
      <w:r>
        <w:rPr>
          <w:rFonts w:hint="eastAsia" w:ascii="黑体" w:hAnsi="黑体" w:eastAsia="黑体"/>
          <w:sz w:val="24"/>
          <w:szCs w:val="24"/>
        </w:rPr>
        <w:t>二、制定目的</w:t>
      </w:r>
      <w:r>
        <w:rPr>
          <w:sz w:val="24"/>
          <w:szCs w:val="24"/>
        </w:rPr>
        <w:tab/>
      </w:r>
      <w:r>
        <w:rPr>
          <w:sz w:val="24"/>
          <w:szCs w:val="24"/>
        </w:rPr>
        <w:fldChar w:fldCharType="begin"/>
      </w:r>
      <w:r>
        <w:rPr>
          <w:sz w:val="24"/>
          <w:szCs w:val="24"/>
        </w:rPr>
        <w:instrText xml:space="preserve"> PAGEREF _Toc5589 \h </w:instrText>
      </w:r>
      <w:r>
        <w:rPr>
          <w:sz w:val="24"/>
          <w:szCs w:val="24"/>
        </w:rPr>
        <w:fldChar w:fldCharType="separate"/>
      </w:r>
      <w:r>
        <w:rPr>
          <w:sz w:val="24"/>
          <w:szCs w:val="24"/>
        </w:rPr>
        <w:t>1</w:t>
      </w:r>
      <w:r>
        <w:rPr>
          <w:sz w:val="24"/>
          <w:szCs w:val="24"/>
        </w:rPr>
        <w:fldChar w:fldCharType="end"/>
      </w:r>
      <w:r>
        <w:rPr>
          <w:rFonts w:ascii="Times New Roman" w:hAnsi="Times New Roman" w:cs="Times New Roman"/>
          <w:bCs/>
          <w:sz w:val="24"/>
          <w:szCs w:val="24"/>
          <w:lang w:val="zh-CN"/>
        </w:rPr>
        <w:fldChar w:fldCharType="end"/>
      </w:r>
    </w:p>
    <w:p w14:paraId="5576507D">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_Toc22562 </w:instrText>
      </w:r>
      <w:r>
        <w:rPr>
          <w:rFonts w:ascii="Times New Roman" w:hAnsi="Times New Roman" w:cs="Times New Roman"/>
          <w:bCs/>
          <w:sz w:val="24"/>
          <w:szCs w:val="24"/>
          <w:lang w:val="zh-CN"/>
        </w:rPr>
        <w:fldChar w:fldCharType="separate"/>
      </w:r>
      <w:r>
        <w:rPr>
          <w:rFonts w:hint="eastAsia" w:ascii="黑体" w:hAnsi="黑体" w:eastAsia="黑体"/>
          <w:sz w:val="24"/>
          <w:szCs w:val="24"/>
        </w:rPr>
        <w:t>三、适用范围</w:t>
      </w:r>
      <w:r>
        <w:rPr>
          <w:sz w:val="24"/>
          <w:szCs w:val="24"/>
        </w:rPr>
        <w:tab/>
      </w:r>
      <w:r>
        <w:rPr>
          <w:sz w:val="24"/>
          <w:szCs w:val="24"/>
        </w:rPr>
        <w:fldChar w:fldCharType="begin"/>
      </w:r>
      <w:r>
        <w:rPr>
          <w:sz w:val="24"/>
          <w:szCs w:val="24"/>
        </w:rPr>
        <w:instrText xml:space="preserve"> PAGEREF _Toc22562 \h </w:instrText>
      </w:r>
      <w:r>
        <w:rPr>
          <w:sz w:val="24"/>
          <w:szCs w:val="24"/>
        </w:rPr>
        <w:fldChar w:fldCharType="separate"/>
      </w:r>
      <w:r>
        <w:rPr>
          <w:sz w:val="24"/>
          <w:szCs w:val="24"/>
        </w:rPr>
        <w:t>2</w:t>
      </w:r>
      <w:r>
        <w:rPr>
          <w:sz w:val="24"/>
          <w:szCs w:val="24"/>
        </w:rPr>
        <w:fldChar w:fldCharType="end"/>
      </w:r>
      <w:r>
        <w:rPr>
          <w:rFonts w:ascii="Times New Roman" w:hAnsi="Times New Roman" w:cs="Times New Roman"/>
          <w:bCs/>
          <w:sz w:val="24"/>
          <w:szCs w:val="24"/>
          <w:lang w:val="zh-CN"/>
        </w:rPr>
        <w:fldChar w:fldCharType="end"/>
      </w:r>
    </w:p>
    <w:p w14:paraId="70987531">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_Toc14126 </w:instrText>
      </w:r>
      <w:r>
        <w:rPr>
          <w:rFonts w:ascii="Times New Roman" w:hAnsi="Times New Roman" w:cs="Times New Roman"/>
          <w:bCs/>
          <w:sz w:val="24"/>
          <w:szCs w:val="24"/>
          <w:lang w:val="zh-CN"/>
        </w:rPr>
        <w:fldChar w:fldCharType="separate"/>
      </w:r>
      <w:r>
        <w:rPr>
          <w:rFonts w:hint="eastAsia" w:ascii="黑体" w:hAnsi="黑体" w:eastAsia="黑体"/>
          <w:sz w:val="24"/>
          <w:szCs w:val="24"/>
        </w:rPr>
        <w:t>四、基本原则</w:t>
      </w:r>
      <w:r>
        <w:rPr>
          <w:sz w:val="24"/>
          <w:szCs w:val="24"/>
        </w:rPr>
        <w:tab/>
      </w:r>
      <w:r>
        <w:rPr>
          <w:sz w:val="24"/>
          <w:szCs w:val="24"/>
        </w:rPr>
        <w:fldChar w:fldCharType="begin"/>
      </w:r>
      <w:r>
        <w:rPr>
          <w:sz w:val="24"/>
          <w:szCs w:val="24"/>
        </w:rPr>
        <w:instrText xml:space="preserve"> PAGEREF _Toc14126 \h </w:instrText>
      </w:r>
      <w:r>
        <w:rPr>
          <w:sz w:val="24"/>
          <w:szCs w:val="24"/>
        </w:rPr>
        <w:fldChar w:fldCharType="separate"/>
      </w:r>
      <w:r>
        <w:rPr>
          <w:sz w:val="24"/>
          <w:szCs w:val="24"/>
        </w:rPr>
        <w:t>2</w:t>
      </w:r>
      <w:r>
        <w:rPr>
          <w:sz w:val="24"/>
          <w:szCs w:val="24"/>
        </w:rPr>
        <w:fldChar w:fldCharType="end"/>
      </w:r>
      <w:r>
        <w:rPr>
          <w:rFonts w:ascii="Times New Roman" w:hAnsi="Times New Roman" w:cs="Times New Roman"/>
          <w:bCs/>
          <w:sz w:val="24"/>
          <w:szCs w:val="24"/>
          <w:lang w:val="zh-CN"/>
        </w:rPr>
        <w:fldChar w:fldCharType="end"/>
      </w:r>
    </w:p>
    <w:p w14:paraId="7700CA90">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_Toc7331 </w:instrText>
      </w:r>
      <w:r>
        <w:rPr>
          <w:rFonts w:ascii="Times New Roman" w:hAnsi="Times New Roman" w:cs="Times New Roman"/>
          <w:bCs/>
          <w:sz w:val="24"/>
          <w:szCs w:val="24"/>
          <w:lang w:val="zh-CN"/>
        </w:rPr>
        <w:fldChar w:fldCharType="separate"/>
      </w:r>
      <w:r>
        <w:rPr>
          <w:rFonts w:hint="eastAsia" w:ascii="黑体" w:hAnsi="黑体" w:eastAsia="黑体"/>
          <w:sz w:val="24"/>
          <w:szCs w:val="24"/>
        </w:rPr>
        <w:t>五、认证权益</w:t>
      </w:r>
      <w:r>
        <w:rPr>
          <w:sz w:val="24"/>
          <w:szCs w:val="24"/>
        </w:rPr>
        <w:tab/>
      </w:r>
      <w:r>
        <w:rPr>
          <w:sz w:val="24"/>
          <w:szCs w:val="24"/>
        </w:rPr>
        <w:fldChar w:fldCharType="begin"/>
      </w:r>
      <w:r>
        <w:rPr>
          <w:sz w:val="24"/>
          <w:szCs w:val="24"/>
        </w:rPr>
        <w:instrText xml:space="preserve"> PAGEREF _Toc7331 \h </w:instrText>
      </w:r>
      <w:r>
        <w:rPr>
          <w:sz w:val="24"/>
          <w:szCs w:val="24"/>
        </w:rPr>
        <w:fldChar w:fldCharType="separate"/>
      </w:r>
      <w:r>
        <w:rPr>
          <w:sz w:val="24"/>
          <w:szCs w:val="24"/>
        </w:rPr>
        <w:t>2</w:t>
      </w:r>
      <w:r>
        <w:rPr>
          <w:sz w:val="24"/>
          <w:szCs w:val="24"/>
        </w:rPr>
        <w:fldChar w:fldCharType="end"/>
      </w:r>
      <w:r>
        <w:rPr>
          <w:rFonts w:ascii="Times New Roman" w:hAnsi="Times New Roman" w:cs="Times New Roman"/>
          <w:bCs/>
          <w:sz w:val="24"/>
          <w:szCs w:val="24"/>
          <w:lang w:val="zh-CN"/>
        </w:rPr>
        <w:fldChar w:fldCharType="end"/>
      </w:r>
    </w:p>
    <w:p w14:paraId="5502B8F5">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_Toc18218 </w:instrText>
      </w:r>
      <w:r>
        <w:rPr>
          <w:rFonts w:ascii="Times New Roman" w:hAnsi="Times New Roman" w:cs="Times New Roman"/>
          <w:bCs/>
          <w:sz w:val="24"/>
          <w:szCs w:val="24"/>
          <w:lang w:val="zh-CN"/>
        </w:rPr>
        <w:fldChar w:fldCharType="separate"/>
      </w:r>
      <w:r>
        <w:rPr>
          <w:rFonts w:hint="eastAsia" w:ascii="黑体" w:hAnsi="黑体" w:eastAsia="黑体"/>
          <w:sz w:val="24"/>
          <w:szCs w:val="24"/>
        </w:rPr>
        <w:t>六、申请资格</w:t>
      </w:r>
      <w:r>
        <w:rPr>
          <w:sz w:val="24"/>
          <w:szCs w:val="24"/>
        </w:rPr>
        <w:tab/>
      </w:r>
      <w:r>
        <w:rPr>
          <w:sz w:val="24"/>
          <w:szCs w:val="24"/>
        </w:rPr>
        <w:fldChar w:fldCharType="begin"/>
      </w:r>
      <w:r>
        <w:rPr>
          <w:sz w:val="24"/>
          <w:szCs w:val="24"/>
        </w:rPr>
        <w:instrText xml:space="preserve"> PAGEREF _Toc18218 \h </w:instrText>
      </w:r>
      <w:r>
        <w:rPr>
          <w:sz w:val="24"/>
          <w:szCs w:val="24"/>
        </w:rPr>
        <w:fldChar w:fldCharType="separate"/>
      </w:r>
      <w:r>
        <w:rPr>
          <w:sz w:val="24"/>
          <w:szCs w:val="24"/>
        </w:rPr>
        <w:t>3</w:t>
      </w:r>
      <w:r>
        <w:rPr>
          <w:sz w:val="24"/>
          <w:szCs w:val="24"/>
        </w:rPr>
        <w:fldChar w:fldCharType="end"/>
      </w:r>
      <w:r>
        <w:rPr>
          <w:rFonts w:ascii="Times New Roman" w:hAnsi="Times New Roman" w:cs="Times New Roman"/>
          <w:bCs/>
          <w:sz w:val="24"/>
          <w:szCs w:val="24"/>
          <w:lang w:val="zh-CN"/>
        </w:rPr>
        <w:fldChar w:fldCharType="end"/>
      </w:r>
    </w:p>
    <w:p w14:paraId="0215040C">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_Toc20180 </w:instrText>
      </w:r>
      <w:r>
        <w:rPr>
          <w:rFonts w:ascii="Times New Roman" w:hAnsi="Times New Roman" w:cs="Times New Roman"/>
          <w:bCs/>
          <w:sz w:val="24"/>
          <w:szCs w:val="24"/>
          <w:lang w:val="zh-CN"/>
        </w:rPr>
        <w:fldChar w:fldCharType="separate"/>
      </w:r>
      <w:r>
        <w:rPr>
          <w:rFonts w:hint="eastAsia" w:ascii="黑体" w:hAnsi="黑体" w:eastAsia="黑体"/>
          <w:sz w:val="24"/>
          <w:szCs w:val="24"/>
        </w:rPr>
        <w:t>七、申请流程</w:t>
      </w:r>
      <w:r>
        <w:rPr>
          <w:sz w:val="24"/>
          <w:szCs w:val="24"/>
        </w:rPr>
        <w:tab/>
      </w:r>
      <w:r>
        <w:rPr>
          <w:sz w:val="24"/>
          <w:szCs w:val="24"/>
        </w:rPr>
        <w:fldChar w:fldCharType="begin"/>
      </w:r>
      <w:r>
        <w:rPr>
          <w:sz w:val="24"/>
          <w:szCs w:val="24"/>
        </w:rPr>
        <w:instrText xml:space="preserve"> PAGEREF _Toc20180 \h </w:instrText>
      </w:r>
      <w:r>
        <w:rPr>
          <w:sz w:val="24"/>
          <w:szCs w:val="24"/>
        </w:rPr>
        <w:fldChar w:fldCharType="separate"/>
      </w:r>
      <w:r>
        <w:rPr>
          <w:sz w:val="24"/>
          <w:szCs w:val="24"/>
        </w:rPr>
        <w:t>3</w:t>
      </w:r>
      <w:r>
        <w:rPr>
          <w:sz w:val="24"/>
          <w:szCs w:val="24"/>
        </w:rPr>
        <w:fldChar w:fldCharType="end"/>
      </w:r>
      <w:r>
        <w:rPr>
          <w:rFonts w:ascii="Times New Roman" w:hAnsi="Times New Roman" w:cs="Times New Roman"/>
          <w:bCs/>
          <w:sz w:val="24"/>
          <w:szCs w:val="24"/>
          <w:lang w:val="zh-CN"/>
        </w:rPr>
        <w:fldChar w:fldCharType="end"/>
      </w:r>
    </w:p>
    <w:p w14:paraId="2C5A2E77">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_Toc6725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（一）流程概览</w:t>
      </w:r>
      <w:r>
        <w:rPr>
          <w:sz w:val="24"/>
          <w:szCs w:val="24"/>
        </w:rPr>
        <w:tab/>
      </w:r>
      <w:r>
        <w:rPr>
          <w:sz w:val="24"/>
          <w:szCs w:val="24"/>
        </w:rPr>
        <w:fldChar w:fldCharType="begin"/>
      </w:r>
      <w:r>
        <w:rPr>
          <w:sz w:val="24"/>
          <w:szCs w:val="24"/>
        </w:rPr>
        <w:instrText xml:space="preserve"> PAGEREF _Toc6725 \h </w:instrText>
      </w:r>
      <w:r>
        <w:rPr>
          <w:sz w:val="24"/>
          <w:szCs w:val="24"/>
        </w:rPr>
        <w:fldChar w:fldCharType="separate"/>
      </w:r>
      <w:r>
        <w:rPr>
          <w:sz w:val="24"/>
          <w:szCs w:val="24"/>
        </w:rPr>
        <w:t>3</w:t>
      </w:r>
      <w:r>
        <w:rPr>
          <w:sz w:val="24"/>
          <w:szCs w:val="24"/>
        </w:rPr>
        <w:fldChar w:fldCharType="end"/>
      </w:r>
      <w:r>
        <w:rPr>
          <w:rFonts w:ascii="Times New Roman" w:hAnsi="Times New Roman" w:cs="Times New Roman"/>
          <w:bCs/>
          <w:sz w:val="24"/>
          <w:szCs w:val="24"/>
          <w:lang w:val="zh-CN"/>
        </w:rPr>
        <w:fldChar w:fldCharType="end"/>
      </w:r>
    </w:p>
    <w:p w14:paraId="087F15CA">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_Toc26646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（二）流程详解</w:t>
      </w:r>
      <w:r>
        <w:rPr>
          <w:sz w:val="24"/>
          <w:szCs w:val="24"/>
        </w:rPr>
        <w:tab/>
      </w:r>
      <w:r>
        <w:rPr>
          <w:sz w:val="24"/>
          <w:szCs w:val="24"/>
        </w:rPr>
        <w:fldChar w:fldCharType="begin"/>
      </w:r>
      <w:r>
        <w:rPr>
          <w:sz w:val="24"/>
          <w:szCs w:val="24"/>
        </w:rPr>
        <w:instrText xml:space="preserve"> PAGEREF _Toc26646 \h </w:instrText>
      </w:r>
      <w:r>
        <w:rPr>
          <w:sz w:val="24"/>
          <w:szCs w:val="24"/>
        </w:rPr>
        <w:fldChar w:fldCharType="separate"/>
      </w:r>
      <w:r>
        <w:rPr>
          <w:sz w:val="24"/>
          <w:szCs w:val="24"/>
        </w:rPr>
        <w:t>3</w:t>
      </w:r>
      <w:r>
        <w:rPr>
          <w:sz w:val="24"/>
          <w:szCs w:val="24"/>
        </w:rPr>
        <w:fldChar w:fldCharType="end"/>
      </w:r>
      <w:r>
        <w:rPr>
          <w:rFonts w:ascii="Times New Roman" w:hAnsi="Times New Roman" w:cs="Times New Roman"/>
          <w:bCs/>
          <w:sz w:val="24"/>
          <w:szCs w:val="24"/>
          <w:lang w:val="zh-CN"/>
        </w:rPr>
        <w:fldChar w:fldCharType="end"/>
      </w:r>
    </w:p>
    <w:p w14:paraId="3F0EC6AC">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_Toc10218 </w:instrText>
      </w:r>
      <w:r>
        <w:rPr>
          <w:rFonts w:ascii="Times New Roman" w:hAnsi="Times New Roman" w:cs="Times New Roman"/>
          <w:bCs/>
          <w:sz w:val="24"/>
          <w:szCs w:val="24"/>
          <w:lang w:val="zh-CN"/>
        </w:rPr>
        <w:fldChar w:fldCharType="separate"/>
      </w:r>
      <w:r>
        <w:rPr>
          <w:rFonts w:hint="eastAsia" w:ascii="黑体" w:hAnsi="黑体" w:eastAsia="黑体"/>
          <w:sz w:val="24"/>
          <w:szCs w:val="24"/>
        </w:rPr>
        <w:t>八、动态管理</w:t>
      </w:r>
      <w:r>
        <w:rPr>
          <w:sz w:val="24"/>
          <w:szCs w:val="24"/>
        </w:rPr>
        <w:tab/>
      </w:r>
      <w:r>
        <w:rPr>
          <w:sz w:val="24"/>
          <w:szCs w:val="24"/>
        </w:rPr>
        <w:fldChar w:fldCharType="begin"/>
      </w:r>
      <w:r>
        <w:rPr>
          <w:sz w:val="24"/>
          <w:szCs w:val="24"/>
        </w:rPr>
        <w:instrText xml:space="preserve"> PAGEREF _Toc10218 \h </w:instrText>
      </w:r>
      <w:r>
        <w:rPr>
          <w:sz w:val="24"/>
          <w:szCs w:val="24"/>
        </w:rPr>
        <w:fldChar w:fldCharType="separate"/>
      </w:r>
      <w:r>
        <w:rPr>
          <w:sz w:val="24"/>
          <w:szCs w:val="24"/>
        </w:rPr>
        <w:t>6</w:t>
      </w:r>
      <w:r>
        <w:rPr>
          <w:sz w:val="24"/>
          <w:szCs w:val="24"/>
        </w:rPr>
        <w:fldChar w:fldCharType="end"/>
      </w:r>
      <w:r>
        <w:rPr>
          <w:rFonts w:ascii="Times New Roman" w:hAnsi="Times New Roman" w:cs="Times New Roman"/>
          <w:bCs/>
          <w:sz w:val="24"/>
          <w:szCs w:val="24"/>
          <w:lang w:val="zh-CN"/>
        </w:rPr>
        <w:fldChar w:fldCharType="end"/>
      </w:r>
    </w:p>
    <w:p w14:paraId="55B6F81D">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_Toc32646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（一）有效期与复核</w:t>
      </w:r>
      <w:r>
        <w:rPr>
          <w:sz w:val="24"/>
          <w:szCs w:val="24"/>
        </w:rPr>
        <w:tab/>
      </w:r>
      <w:r>
        <w:rPr>
          <w:sz w:val="24"/>
          <w:szCs w:val="24"/>
        </w:rPr>
        <w:fldChar w:fldCharType="begin"/>
      </w:r>
      <w:r>
        <w:rPr>
          <w:sz w:val="24"/>
          <w:szCs w:val="24"/>
        </w:rPr>
        <w:instrText xml:space="preserve"> PAGEREF _Toc32646 \h </w:instrText>
      </w:r>
      <w:r>
        <w:rPr>
          <w:sz w:val="24"/>
          <w:szCs w:val="24"/>
        </w:rPr>
        <w:fldChar w:fldCharType="separate"/>
      </w:r>
      <w:r>
        <w:rPr>
          <w:sz w:val="24"/>
          <w:szCs w:val="24"/>
        </w:rPr>
        <w:t>6</w:t>
      </w:r>
      <w:r>
        <w:rPr>
          <w:sz w:val="24"/>
          <w:szCs w:val="24"/>
        </w:rPr>
        <w:fldChar w:fldCharType="end"/>
      </w:r>
      <w:r>
        <w:rPr>
          <w:rFonts w:ascii="Times New Roman" w:hAnsi="Times New Roman" w:cs="Times New Roman"/>
          <w:bCs/>
          <w:sz w:val="24"/>
          <w:szCs w:val="24"/>
          <w:lang w:val="zh-CN"/>
        </w:rPr>
        <w:fldChar w:fldCharType="end"/>
      </w:r>
    </w:p>
    <w:p w14:paraId="283705ED">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_Toc15001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（二）自愿退出</w:t>
      </w:r>
      <w:r>
        <w:rPr>
          <w:sz w:val="24"/>
          <w:szCs w:val="24"/>
        </w:rPr>
        <w:tab/>
      </w:r>
      <w:r>
        <w:rPr>
          <w:sz w:val="24"/>
          <w:szCs w:val="24"/>
        </w:rPr>
        <w:fldChar w:fldCharType="begin"/>
      </w:r>
      <w:r>
        <w:rPr>
          <w:sz w:val="24"/>
          <w:szCs w:val="24"/>
        </w:rPr>
        <w:instrText xml:space="preserve"> PAGEREF _Toc15001 \h </w:instrText>
      </w:r>
      <w:r>
        <w:rPr>
          <w:sz w:val="24"/>
          <w:szCs w:val="24"/>
        </w:rPr>
        <w:fldChar w:fldCharType="separate"/>
      </w:r>
      <w:r>
        <w:rPr>
          <w:sz w:val="24"/>
          <w:szCs w:val="24"/>
        </w:rPr>
        <w:t>7</w:t>
      </w:r>
      <w:r>
        <w:rPr>
          <w:sz w:val="24"/>
          <w:szCs w:val="24"/>
        </w:rPr>
        <w:fldChar w:fldCharType="end"/>
      </w:r>
      <w:r>
        <w:rPr>
          <w:rFonts w:ascii="Times New Roman" w:hAnsi="Times New Roman" w:cs="Times New Roman"/>
          <w:bCs/>
          <w:sz w:val="24"/>
          <w:szCs w:val="24"/>
          <w:lang w:val="zh-CN"/>
        </w:rPr>
        <w:fldChar w:fldCharType="end"/>
      </w:r>
    </w:p>
    <w:p w14:paraId="40925384">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_Toc28184 </w:instrText>
      </w:r>
      <w:r>
        <w:rPr>
          <w:rFonts w:ascii="Times New Roman" w:hAnsi="Times New Roman" w:cs="Times New Roman"/>
          <w:bCs/>
          <w:sz w:val="24"/>
          <w:szCs w:val="24"/>
          <w:lang w:val="zh-CN"/>
        </w:rPr>
        <w:fldChar w:fldCharType="separate"/>
      </w:r>
      <w:r>
        <w:rPr>
          <w:rFonts w:hint="eastAsia" w:ascii="黑体" w:hAnsi="黑体" w:eastAsia="黑体"/>
          <w:sz w:val="24"/>
          <w:szCs w:val="24"/>
        </w:rPr>
        <w:t>九、评价准则</w:t>
      </w:r>
      <w:r>
        <w:rPr>
          <w:sz w:val="24"/>
          <w:szCs w:val="24"/>
        </w:rPr>
        <w:tab/>
      </w:r>
      <w:r>
        <w:rPr>
          <w:sz w:val="24"/>
          <w:szCs w:val="24"/>
        </w:rPr>
        <w:fldChar w:fldCharType="begin"/>
      </w:r>
      <w:r>
        <w:rPr>
          <w:sz w:val="24"/>
          <w:szCs w:val="24"/>
        </w:rPr>
        <w:instrText xml:space="preserve"> PAGEREF _Toc28184 \h </w:instrText>
      </w:r>
      <w:r>
        <w:rPr>
          <w:sz w:val="24"/>
          <w:szCs w:val="24"/>
        </w:rPr>
        <w:fldChar w:fldCharType="separate"/>
      </w:r>
      <w:r>
        <w:rPr>
          <w:sz w:val="24"/>
          <w:szCs w:val="24"/>
        </w:rPr>
        <w:t>7</w:t>
      </w:r>
      <w:r>
        <w:rPr>
          <w:sz w:val="24"/>
          <w:szCs w:val="24"/>
        </w:rPr>
        <w:fldChar w:fldCharType="end"/>
      </w:r>
      <w:r>
        <w:rPr>
          <w:rFonts w:ascii="Times New Roman" w:hAnsi="Times New Roman" w:cs="Times New Roman"/>
          <w:bCs/>
          <w:sz w:val="24"/>
          <w:szCs w:val="24"/>
          <w:lang w:val="zh-CN"/>
        </w:rPr>
        <w:fldChar w:fldCharType="end"/>
      </w:r>
    </w:p>
    <w:p w14:paraId="0F0B0B0E">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_Toc26146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（一）评价内容</w:t>
      </w:r>
      <w:r>
        <w:rPr>
          <w:sz w:val="24"/>
          <w:szCs w:val="24"/>
        </w:rPr>
        <w:tab/>
      </w:r>
      <w:r>
        <w:rPr>
          <w:sz w:val="24"/>
          <w:szCs w:val="24"/>
        </w:rPr>
        <w:fldChar w:fldCharType="begin"/>
      </w:r>
      <w:r>
        <w:rPr>
          <w:sz w:val="24"/>
          <w:szCs w:val="24"/>
        </w:rPr>
        <w:instrText xml:space="preserve"> PAGEREF _Toc26146 \h </w:instrText>
      </w:r>
      <w:r>
        <w:rPr>
          <w:sz w:val="24"/>
          <w:szCs w:val="24"/>
        </w:rPr>
        <w:fldChar w:fldCharType="separate"/>
      </w:r>
      <w:r>
        <w:rPr>
          <w:sz w:val="24"/>
          <w:szCs w:val="24"/>
        </w:rPr>
        <w:t>7</w:t>
      </w:r>
      <w:r>
        <w:rPr>
          <w:sz w:val="24"/>
          <w:szCs w:val="24"/>
        </w:rPr>
        <w:fldChar w:fldCharType="end"/>
      </w:r>
      <w:r>
        <w:rPr>
          <w:rFonts w:ascii="Times New Roman" w:hAnsi="Times New Roman" w:cs="Times New Roman"/>
          <w:bCs/>
          <w:sz w:val="24"/>
          <w:szCs w:val="24"/>
          <w:lang w:val="zh-CN"/>
        </w:rPr>
        <w:fldChar w:fldCharType="end"/>
      </w:r>
    </w:p>
    <w:p w14:paraId="0C4AA2E0">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_Toc17505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（二）计分方式</w:t>
      </w:r>
      <w:r>
        <w:rPr>
          <w:sz w:val="24"/>
          <w:szCs w:val="24"/>
        </w:rPr>
        <w:tab/>
      </w:r>
      <w:r>
        <w:rPr>
          <w:sz w:val="24"/>
          <w:szCs w:val="24"/>
        </w:rPr>
        <w:fldChar w:fldCharType="begin"/>
      </w:r>
      <w:r>
        <w:rPr>
          <w:sz w:val="24"/>
          <w:szCs w:val="24"/>
        </w:rPr>
        <w:instrText xml:space="preserve"> PAGEREF _Toc17505 \h </w:instrText>
      </w:r>
      <w:r>
        <w:rPr>
          <w:sz w:val="24"/>
          <w:szCs w:val="24"/>
        </w:rPr>
        <w:fldChar w:fldCharType="separate"/>
      </w:r>
      <w:r>
        <w:rPr>
          <w:sz w:val="24"/>
          <w:szCs w:val="24"/>
        </w:rPr>
        <w:t>8</w:t>
      </w:r>
      <w:r>
        <w:rPr>
          <w:sz w:val="24"/>
          <w:szCs w:val="24"/>
        </w:rPr>
        <w:fldChar w:fldCharType="end"/>
      </w:r>
      <w:r>
        <w:rPr>
          <w:rFonts w:ascii="Times New Roman" w:hAnsi="Times New Roman" w:cs="Times New Roman"/>
          <w:bCs/>
          <w:sz w:val="24"/>
          <w:szCs w:val="24"/>
          <w:lang w:val="zh-CN"/>
        </w:rPr>
        <w:fldChar w:fldCharType="end"/>
      </w:r>
    </w:p>
    <w:p w14:paraId="492C45FA">
      <w:pPr>
        <w:pStyle w:val="17"/>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_Toc7359 </w:instrText>
      </w:r>
      <w:r>
        <w:rPr>
          <w:rFonts w:ascii="Times New Roman" w:hAnsi="Times New Roman" w:cs="Times New Roman"/>
          <w:bCs/>
          <w:sz w:val="24"/>
          <w:szCs w:val="24"/>
          <w:lang w:val="zh-CN"/>
        </w:rPr>
        <w:fldChar w:fldCharType="separate"/>
      </w:r>
      <w:r>
        <w:rPr>
          <w:rFonts w:hint="eastAsia" w:ascii="楷体_GB2312" w:eastAsia="楷体_GB2312"/>
          <w:sz w:val="24"/>
          <w:szCs w:val="24"/>
        </w:rPr>
        <w:t>（三）评价结论</w:t>
      </w:r>
      <w:r>
        <w:rPr>
          <w:sz w:val="24"/>
          <w:szCs w:val="24"/>
        </w:rPr>
        <w:tab/>
      </w:r>
      <w:r>
        <w:rPr>
          <w:sz w:val="24"/>
          <w:szCs w:val="24"/>
        </w:rPr>
        <w:fldChar w:fldCharType="begin"/>
      </w:r>
      <w:r>
        <w:rPr>
          <w:sz w:val="24"/>
          <w:szCs w:val="24"/>
        </w:rPr>
        <w:instrText xml:space="preserve"> PAGEREF _Toc7359 \h </w:instrText>
      </w:r>
      <w:r>
        <w:rPr>
          <w:sz w:val="24"/>
          <w:szCs w:val="24"/>
        </w:rPr>
        <w:fldChar w:fldCharType="separate"/>
      </w:r>
      <w:r>
        <w:rPr>
          <w:sz w:val="24"/>
          <w:szCs w:val="24"/>
        </w:rPr>
        <w:t>9</w:t>
      </w:r>
      <w:r>
        <w:rPr>
          <w:sz w:val="24"/>
          <w:szCs w:val="24"/>
        </w:rPr>
        <w:fldChar w:fldCharType="end"/>
      </w:r>
      <w:r>
        <w:rPr>
          <w:rFonts w:ascii="Times New Roman" w:hAnsi="Times New Roman" w:cs="Times New Roman"/>
          <w:bCs/>
          <w:sz w:val="24"/>
          <w:szCs w:val="24"/>
          <w:lang w:val="zh-CN"/>
        </w:rPr>
        <w:fldChar w:fldCharType="end"/>
      </w:r>
    </w:p>
    <w:p w14:paraId="370D657C">
      <w:pPr>
        <w:pStyle w:val="15"/>
        <w:tabs>
          <w:tab w:val="right" w:leader="dot" w:pos="8844"/>
        </w:tabs>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_Toc10175 </w:instrText>
      </w:r>
      <w:r>
        <w:rPr>
          <w:rFonts w:ascii="Times New Roman" w:hAnsi="Times New Roman" w:cs="Times New Roman"/>
          <w:bCs/>
          <w:sz w:val="24"/>
          <w:szCs w:val="24"/>
          <w:lang w:val="zh-CN"/>
        </w:rPr>
        <w:fldChar w:fldCharType="separate"/>
      </w:r>
      <w:r>
        <w:rPr>
          <w:rFonts w:hint="eastAsia" w:ascii="黑体" w:hAnsi="黑体" w:eastAsia="黑体"/>
          <w:sz w:val="24"/>
          <w:szCs w:val="24"/>
        </w:rPr>
        <w:t>十、附则</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9</w:t>
      </w:r>
      <w:r>
        <w:rPr>
          <w:sz w:val="24"/>
          <w:szCs w:val="24"/>
        </w:rPr>
        <w:fldChar w:fldCharType="end"/>
      </w:r>
      <w:r>
        <w:rPr>
          <w:rFonts w:ascii="Times New Roman" w:hAnsi="Times New Roman" w:cs="Times New Roman"/>
          <w:bCs/>
          <w:sz w:val="24"/>
          <w:szCs w:val="24"/>
          <w:lang w:val="zh-CN"/>
        </w:rPr>
        <w:fldChar w:fldCharType="end"/>
      </w:r>
    </w:p>
    <w:p w14:paraId="7541E3A4">
      <w:pPr>
        <w:pStyle w:val="15"/>
        <w:tabs>
          <w:tab w:val="right" w:leader="dot" w:pos="8844"/>
        </w:tabs>
        <w:rPr>
          <w:sz w:val="24"/>
          <w:szCs w:val="24"/>
        </w:rPr>
      </w:pPr>
      <w:r>
        <w:rPr>
          <w:rFonts w:hint="eastAsia" w:cs="Times New Roman" w:asciiTheme="majorEastAsia" w:hAnsiTheme="minorHAnsi" w:eastAsiaTheme="majorEastAsia"/>
          <w:bCs w:val="0"/>
          <w:sz w:val="24"/>
          <w:szCs w:val="24"/>
          <w:lang w:val="zh-CN"/>
        </w:rPr>
        <w:t>附件</w:t>
      </w:r>
      <w:r>
        <w:rPr>
          <w:rFonts w:hint="eastAsia" w:cs="Times New Roman" w:asciiTheme="majorEastAsia" w:hAnsiTheme="minorHAnsi" w:eastAsiaTheme="majorEastAsia"/>
          <w:bCs w:val="0"/>
          <w:sz w:val="24"/>
          <w:szCs w:val="24"/>
          <w:lang w:val="en-US" w:eastAsia="zh-CN"/>
        </w:rPr>
        <w:t>1</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_Toc16929 </w:instrText>
      </w:r>
      <w:r>
        <w:rPr>
          <w:rFonts w:ascii="Times New Roman" w:hAnsi="Times New Roman" w:cs="Times New Roman"/>
          <w:bCs/>
          <w:sz w:val="24"/>
          <w:szCs w:val="24"/>
          <w:lang w:val="zh-CN"/>
        </w:rPr>
        <w:fldChar w:fldCharType="separate"/>
      </w:r>
      <w:r>
        <w:rPr>
          <w:rFonts w:hint="eastAsia" w:asciiTheme="majorEastAsia" w:eastAsiaTheme="majorEastAsia"/>
          <w:sz w:val="24"/>
          <w:szCs w:val="24"/>
        </w:rPr>
        <w:t>“琴碳星人”低碳场景创建申请表</w:t>
      </w:r>
      <w:r>
        <w:rPr>
          <w:sz w:val="24"/>
          <w:szCs w:val="24"/>
        </w:rPr>
        <w:tab/>
      </w:r>
      <w:r>
        <w:rPr>
          <w:sz w:val="24"/>
          <w:szCs w:val="24"/>
        </w:rPr>
        <w:fldChar w:fldCharType="begin"/>
      </w:r>
      <w:r>
        <w:rPr>
          <w:sz w:val="24"/>
          <w:szCs w:val="24"/>
        </w:rPr>
        <w:instrText xml:space="preserve"> PAGEREF _Toc16929 \h </w:instrText>
      </w:r>
      <w:r>
        <w:rPr>
          <w:sz w:val="24"/>
          <w:szCs w:val="24"/>
        </w:rPr>
        <w:fldChar w:fldCharType="separate"/>
      </w:r>
      <w:r>
        <w:rPr>
          <w:sz w:val="24"/>
          <w:szCs w:val="24"/>
        </w:rPr>
        <w:t>10</w:t>
      </w:r>
      <w:r>
        <w:rPr>
          <w:sz w:val="24"/>
          <w:szCs w:val="24"/>
        </w:rPr>
        <w:fldChar w:fldCharType="end"/>
      </w:r>
      <w:r>
        <w:rPr>
          <w:rFonts w:ascii="Times New Roman" w:hAnsi="Times New Roman" w:cs="Times New Roman"/>
          <w:bCs/>
          <w:sz w:val="24"/>
          <w:szCs w:val="24"/>
          <w:lang w:val="zh-CN"/>
        </w:rPr>
        <w:fldChar w:fldCharType="end"/>
      </w:r>
    </w:p>
    <w:p w14:paraId="0136F903">
      <w:pPr>
        <w:pStyle w:val="15"/>
        <w:tabs>
          <w:tab w:val="right" w:leader="dot" w:pos="8844"/>
        </w:tabs>
        <w:rPr>
          <w:sz w:val="24"/>
          <w:szCs w:val="24"/>
        </w:rPr>
      </w:pPr>
      <w:r>
        <w:rPr>
          <w:rFonts w:hint="eastAsia" w:cs="Times New Roman" w:asciiTheme="majorEastAsia" w:hAnsiTheme="minorHAnsi" w:eastAsiaTheme="majorEastAsia"/>
          <w:bCs w:val="0"/>
          <w:sz w:val="24"/>
          <w:szCs w:val="24"/>
          <w:lang w:val="zh-CN"/>
        </w:rPr>
        <w:t>附件</w:t>
      </w:r>
      <w:r>
        <w:rPr>
          <w:rFonts w:hint="eastAsia" w:cs="Times New Roman" w:asciiTheme="majorEastAsia" w:hAnsiTheme="minorHAnsi" w:eastAsiaTheme="majorEastAsia"/>
          <w:bCs w:val="0"/>
          <w:sz w:val="24"/>
          <w:szCs w:val="24"/>
          <w:lang w:val="en-US" w:eastAsia="zh-CN"/>
        </w:rPr>
        <w:t>2</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_Toc6600 </w:instrText>
      </w:r>
      <w:r>
        <w:rPr>
          <w:rFonts w:ascii="Times New Roman" w:hAnsi="Times New Roman" w:cs="Times New Roman"/>
          <w:bCs/>
          <w:sz w:val="24"/>
          <w:szCs w:val="24"/>
          <w:lang w:val="zh-CN"/>
        </w:rPr>
        <w:fldChar w:fldCharType="separate"/>
      </w:r>
      <w:r>
        <w:rPr>
          <w:rFonts w:hint="eastAsia" w:asciiTheme="majorEastAsia" w:eastAsiaTheme="majorEastAsia"/>
          <w:sz w:val="24"/>
          <w:szCs w:val="24"/>
        </w:rPr>
        <w:t>“琴碳星人”低碳场景评价表</w:t>
      </w:r>
      <w:r>
        <w:rPr>
          <w:sz w:val="24"/>
          <w:szCs w:val="24"/>
        </w:rPr>
        <w:tab/>
      </w:r>
      <w:r>
        <w:rPr>
          <w:sz w:val="24"/>
          <w:szCs w:val="24"/>
        </w:rPr>
        <w:fldChar w:fldCharType="begin"/>
      </w:r>
      <w:r>
        <w:rPr>
          <w:sz w:val="24"/>
          <w:szCs w:val="24"/>
        </w:rPr>
        <w:instrText xml:space="preserve"> PAGEREF _Toc6600 \h </w:instrText>
      </w:r>
      <w:r>
        <w:rPr>
          <w:sz w:val="24"/>
          <w:szCs w:val="24"/>
        </w:rPr>
        <w:fldChar w:fldCharType="separate"/>
      </w:r>
      <w:r>
        <w:rPr>
          <w:sz w:val="24"/>
          <w:szCs w:val="24"/>
        </w:rPr>
        <w:t>11</w:t>
      </w:r>
      <w:r>
        <w:rPr>
          <w:sz w:val="24"/>
          <w:szCs w:val="24"/>
        </w:rPr>
        <w:fldChar w:fldCharType="end"/>
      </w:r>
      <w:r>
        <w:rPr>
          <w:rFonts w:ascii="Times New Roman" w:hAnsi="Times New Roman" w:cs="Times New Roman"/>
          <w:bCs/>
          <w:sz w:val="24"/>
          <w:szCs w:val="24"/>
          <w:lang w:val="zh-CN"/>
        </w:rPr>
        <w:fldChar w:fldCharType="end"/>
      </w:r>
    </w:p>
    <w:p w14:paraId="57D755D3">
      <w:pPr>
        <w:pStyle w:val="15"/>
        <w:tabs>
          <w:tab w:val="right" w:leader="dot" w:pos="8844"/>
        </w:tabs>
        <w:rPr>
          <w:sz w:val="24"/>
          <w:szCs w:val="24"/>
        </w:rPr>
      </w:pPr>
      <w:r>
        <w:rPr>
          <w:rFonts w:hint="eastAsia" w:cs="Times New Roman" w:asciiTheme="majorEastAsia" w:hAnsiTheme="minorHAnsi" w:eastAsiaTheme="majorEastAsia"/>
          <w:bCs w:val="0"/>
          <w:sz w:val="24"/>
          <w:szCs w:val="24"/>
          <w:lang w:val="zh-CN"/>
        </w:rPr>
        <w:t>附件</w:t>
      </w:r>
      <w:r>
        <w:rPr>
          <w:rFonts w:hint="eastAsia" w:cs="Times New Roman" w:asciiTheme="majorEastAsia" w:hAnsiTheme="minorHAnsi" w:eastAsiaTheme="majorEastAsia"/>
          <w:bCs w:val="0"/>
          <w:sz w:val="24"/>
          <w:szCs w:val="24"/>
          <w:lang w:val="en-US" w:eastAsia="zh-CN"/>
        </w:rPr>
        <w:t>3</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_Toc21407 </w:instrText>
      </w:r>
      <w:r>
        <w:rPr>
          <w:rFonts w:ascii="Times New Roman" w:hAnsi="Times New Roman" w:cs="Times New Roman"/>
          <w:bCs/>
          <w:sz w:val="24"/>
          <w:szCs w:val="24"/>
          <w:lang w:val="zh-CN"/>
        </w:rPr>
        <w:fldChar w:fldCharType="separate"/>
      </w:r>
      <w:r>
        <w:rPr>
          <w:rFonts w:hint="eastAsia" w:asciiTheme="majorEastAsia" w:eastAsiaTheme="majorEastAsia"/>
          <w:sz w:val="24"/>
          <w:szCs w:val="24"/>
        </w:rPr>
        <w:t>近一年无相关事故及违法行为承诺书</w:t>
      </w:r>
      <w:r>
        <w:rPr>
          <w:sz w:val="24"/>
          <w:szCs w:val="24"/>
        </w:rPr>
        <w:tab/>
      </w:r>
      <w:r>
        <w:rPr>
          <w:sz w:val="24"/>
          <w:szCs w:val="24"/>
        </w:rPr>
        <w:fldChar w:fldCharType="begin"/>
      </w:r>
      <w:r>
        <w:rPr>
          <w:sz w:val="24"/>
          <w:szCs w:val="24"/>
        </w:rPr>
        <w:instrText xml:space="preserve"> PAGEREF _Toc21407 \h </w:instrText>
      </w:r>
      <w:r>
        <w:rPr>
          <w:sz w:val="24"/>
          <w:szCs w:val="24"/>
        </w:rPr>
        <w:fldChar w:fldCharType="separate"/>
      </w:r>
      <w:r>
        <w:rPr>
          <w:sz w:val="24"/>
          <w:szCs w:val="24"/>
        </w:rPr>
        <w:t>15</w:t>
      </w:r>
      <w:r>
        <w:rPr>
          <w:sz w:val="24"/>
          <w:szCs w:val="24"/>
        </w:rPr>
        <w:fldChar w:fldCharType="end"/>
      </w:r>
      <w:r>
        <w:rPr>
          <w:rFonts w:ascii="Times New Roman" w:hAnsi="Times New Roman" w:cs="Times New Roman"/>
          <w:bCs/>
          <w:sz w:val="24"/>
          <w:szCs w:val="24"/>
          <w:lang w:val="zh-CN"/>
        </w:rPr>
        <w:fldChar w:fldCharType="end"/>
      </w:r>
    </w:p>
    <w:p w14:paraId="4280E3BD">
      <w:pPr>
        <w:pStyle w:val="15"/>
        <w:tabs>
          <w:tab w:val="right" w:leader="dot" w:pos="8844"/>
        </w:tabs>
        <w:rPr>
          <w:sz w:val="24"/>
          <w:szCs w:val="24"/>
        </w:rPr>
      </w:pPr>
      <w:r>
        <w:rPr>
          <w:rFonts w:hint="eastAsia" w:cs="Times New Roman" w:asciiTheme="majorEastAsia" w:hAnsiTheme="minorHAnsi" w:eastAsiaTheme="majorEastAsia"/>
          <w:bCs w:val="0"/>
          <w:sz w:val="24"/>
          <w:szCs w:val="24"/>
          <w:lang w:val="zh-CN"/>
        </w:rPr>
        <w:t>附件</w:t>
      </w:r>
      <w:r>
        <w:rPr>
          <w:rFonts w:hint="eastAsia" w:cs="Times New Roman" w:asciiTheme="majorEastAsia" w:hAnsiTheme="minorHAnsi" w:eastAsiaTheme="majorEastAsia"/>
          <w:bCs w:val="0"/>
          <w:sz w:val="24"/>
          <w:szCs w:val="24"/>
          <w:lang w:val="en-US" w:eastAsia="zh-CN"/>
        </w:rPr>
        <w:t xml:space="preserve">4 </w:t>
      </w: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_Toc1060 </w:instrText>
      </w:r>
      <w:r>
        <w:rPr>
          <w:rFonts w:ascii="Times New Roman" w:hAnsi="Times New Roman" w:cs="Times New Roman"/>
          <w:bCs/>
          <w:sz w:val="24"/>
          <w:szCs w:val="24"/>
          <w:lang w:val="zh-CN"/>
        </w:rPr>
        <w:fldChar w:fldCharType="separate"/>
      </w:r>
      <w:r>
        <w:rPr>
          <w:rFonts w:hint="eastAsia" w:asciiTheme="majorEastAsia" w:eastAsiaTheme="majorEastAsia"/>
          <w:sz w:val="24"/>
          <w:szCs w:val="24"/>
        </w:rPr>
        <w:t>“琴碳星人”低碳场景退出申请表</w:t>
      </w:r>
      <w:r>
        <w:rPr>
          <w:sz w:val="24"/>
          <w:szCs w:val="24"/>
        </w:rPr>
        <w:tab/>
      </w:r>
      <w:r>
        <w:rPr>
          <w:sz w:val="24"/>
          <w:szCs w:val="24"/>
        </w:rPr>
        <w:fldChar w:fldCharType="begin"/>
      </w:r>
      <w:r>
        <w:rPr>
          <w:sz w:val="24"/>
          <w:szCs w:val="24"/>
        </w:rPr>
        <w:instrText xml:space="preserve"> PAGEREF _Toc1060 \h </w:instrText>
      </w:r>
      <w:r>
        <w:rPr>
          <w:sz w:val="24"/>
          <w:szCs w:val="24"/>
        </w:rPr>
        <w:fldChar w:fldCharType="separate"/>
      </w:r>
      <w:r>
        <w:rPr>
          <w:sz w:val="24"/>
          <w:szCs w:val="24"/>
        </w:rPr>
        <w:t>17</w:t>
      </w:r>
      <w:r>
        <w:rPr>
          <w:sz w:val="24"/>
          <w:szCs w:val="24"/>
        </w:rPr>
        <w:fldChar w:fldCharType="end"/>
      </w:r>
      <w:r>
        <w:rPr>
          <w:rFonts w:ascii="Times New Roman" w:hAnsi="Times New Roman" w:cs="Times New Roman"/>
          <w:bCs/>
          <w:sz w:val="24"/>
          <w:szCs w:val="24"/>
          <w:lang w:val="zh-CN"/>
        </w:rPr>
        <w:fldChar w:fldCharType="end"/>
      </w:r>
    </w:p>
    <w:p w14:paraId="5F2056A0">
      <w:pPr>
        <w:ind w:firstLine="640"/>
        <w:sectPr>
          <w:pgSz w:w="11906" w:h="16838"/>
          <w:pgMar w:top="1814" w:right="1531" w:bottom="1758" w:left="1531" w:header="851" w:footer="992" w:gutter="0"/>
          <w:cols w:space="425" w:num="1"/>
          <w:docGrid w:type="lines" w:linePitch="435" w:charSpace="0"/>
        </w:sectPr>
      </w:pPr>
      <w:r>
        <w:rPr>
          <w:rFonts w:ascii="Times New Roman" w:hAnsi="Times New Roman" w:cs="Times New Roman"/>
          <w:b/>
          <w:bCs/>
          <w:sz w:val="24"/>
          <w:szCs w:val="24"/>
          <w:lang w:val="zh-CN"/>
        </w:rPr>
        <w:fldChar w:fldCharType="end"/>
      </w:r>
    </w:p>
    <w:p w14:paraId="20B79351">
      <w:pPr>
        <w:ind w:firstLine="640" w:firstLineChars="200"/>
        <w:outlineLvl w:val="0"/>
        <w:rPr>
          <w:rFonts w:hint="eastAsia" w:ascii="黑体" w:hAnsi="黑体" w:eastAsia="黑体"/>
        </w:rPr>
      </w:pPr>
      <w:bookmarkStart w:id="0" w:name="_Toc4328"/>
      <w:bookmarkStart w:id="1" w:name="_Toc202523429"/>
      <w:bookmarkStart w:id="2" w:name="_Toc1226"/>
      <w:r>
        <w:rPr>
          <w:rFonts w:hint="eastAsia" w:ascii="黑体" w:hAnsi="黑体" w:eastAsia="黑体"/>
        </w:rPr>
        <w:t>一、“琴碳星人”低碳场景</w:t>
      </w:r>
      <w:bookmarkEnd w:id="0"/>
      <w:bookmarkEnd w:id="1"/>
      <w:bookmarkEnd w:id="2"/>
    </w:p>
    <w:p w14:paraId="4A36378D">
      <w:pPr>
        <w:ind w:firstLine="640"/>
      </w:pPr>
      <w:r>
        <w:rPr>
          <w:rFonts w:hint="eastAsia" w:ascii="仿宋_GB2312" w:hAnsi="仿宋_GB2312" w:cs="仿宋_GB2312"/>
        </w:rPr>
        <w:t>横琴粤澳深度合作区（下称“合作区”）</w:t>
      </w:r>
      <w:r>
        <w:rPr>
          <w:rFonts w:hint="eastAsia"/>
        </w:rPr>
        <w:t>高规格、体系化推进碳中和试点示范，推动全民融入国家“双碳”战略，创新绿色低碳发展新模式，搭建了“琴碳星人”碳普惠平台。“琴碳星人”低碳场景是“琴碳星人”碳普惠平台的重要组成部分，</w:t>
      </w:r>
      <w:r>
        <w:rPr>
          <w:rFonts w:hint="eastAsia" w:ascii="仿宋_GB2312" w:hAnsi="仿宋_GB2312" w:cs="仿宋_GB2312"/>
        </w:rPr>
        <w:t>是以碳普惠机制为核心打造的低碳实践示范体系，通过认证和推广具有显著减碳成效的场所，构建覆盖生活服务、文化旅游、商业消费等多领域的绿色生态网络。“琴碳星人”低碳场景立足合作区“琴澳一体化”特色，聚焦酒店、游乐园、餐饮等核心场景，同时适用于商超、商业综合体</w:t>
      </w:r>
      <w:r>
        <w:rPr>
          <w:rFonts w:hint="eastAsia"/>
        </w:rPr>
        <w:t>等一般公共场所。通过认证的场所将纳入合作区碳普惠平台，向公众展示低碳实践成果，享受平台资源衔接及宣传推广权益，助力打造横琴“零碳生活圈”。</w:t>
      </w:r>
    </w:p>
    <w:p w14:paraId="4477D4CF">
      <w:pPr>
        <w:ind w:firstLine="640" w:firstLineChars="200"/>
        <w:outlineLvl w:val="0"/>
        <w:rPr>
          <w:rFonts w:hint="eastAsia" w:ascii="黑体" w:hAnsi="黑体" w:eastAsia="黑体"/>
        </w:rPr>
      </w:pPr>
      <w:bookmarkStart w:id="3" w:name="_Toc11912"/>
      <w:bookmarkStart w:id="4" w:name="_Toc202523430"/>
      <w:bookmarkStart w:id="5" w:name="_Toc5589"/>
      <w:r>
        <w:rPr>
          <w:rFonts w:hint="eastAsia" w:ascii="黑体" w:hAnsi="黑体" w:eastAsia="黑体"/>
        </w:rPr>
        <w:t>二、制定目的</w:t>
      </w:r>
      <w:bookmarkEnd w:id="3"/>
      <w:bookmarkEnd w:id="4"/>
      <w:bookmarkEnd w:id="5"/>
    </w:p>
    <w:p w14:paraId="097C521D">
      <w:pPr>
        <w:ind w:firstLine="640"/>
      </w:pPr>
      <w:r>
        <w:rPr>
          <w:rFonts w:hint="eastAsia"/>
        </w:rPr>
        <w:t>规范低碳场景创建申请流程，明确评价标准，引导合作区主体以科学化、体系化的方式参与低碳建设，深化琴澳一体化发展，鼓励社会各界参与碳减排行动，推动形成绿色低碳生产生活方式和消费模式，共同为粤港澳大湾区绿色低碳发展和碳普惠机制创新提供具有示范意义的经验。</w:t>
      </w:r>
    </w:p>
    <w:p w14:paraId="0278D9A4">
      <w:pPr>
        <w:ind w:firstLine="640" w:firstLineChars="200"/>
        <w:outlineLvl w:val="0"/>
        <w:rPr>
          <w:rFonts w:hint="eastAsia" w:ascii="黑体" w:hAnsi="黑体" w:eastAsia="黑体"/>
        </w:rPr>
      </w:pPr>
      <w:bookmarkStart w:id="6" w:name="_Toc202523431"/>
    </w:p>
    <w:p w14:paraId="0AA1E07F">
      <w:pPr>
        <w:ind w:firstLine="640" w:firstLineChars="200"/>
        <w:outlineLvl w:val="0"/>
        <w:rPr>
          <w:rFonts w:hint="eastAsia" w:ascii="黑体" w:hAnsi="黑体" w:eastAsia="黑体"/>
        </w:rPr>
      </w:pPr>
    </w:p>
    <w:p w14:paraId="5356FF28">
      <w:pPr>
        <w:ind w:firstLine="640" w:firstLineChars="200"/>
        <w:outlineLvl w:val="0"/>
        <w:rPr>
          <w:rFonts w:hint="eastAsia" w:ascii="黑体" w:hAnsi="黑体" w:eastAsia="黑体"/>
        </w:rPr>
      </w:pPr>
    </w:p>
    <w:p w14:paraId="6ABD709D">
      <w:pPr>
        <w:ind w:firstLine="640" w:firstLineChars="200"/>
        <w:outlineLvl w:val="0"/>
        <w:rPr>
          <w:rFonts w:hint="eastAsia" w:ascii="黑体" w:hAnsi="黑体" w:eastAsia="黑体"/>
        </w:rPr>
      </w:pPr>
      <w:bookmarkStart w:id="7" w:name="_Toc22416"/>
      <w:bookmarkStart w:id="8" w:name="_Toc22562"/>
      <w:r>
        <w:rPr>
          <w:rFonts w:hint="eastAsia" w:ascii="黑体" w:hAnsi="黑体" w:eastAsia="黑体"/>
        </w:rPr>
        <w:t>三、适用范围</w:t>
      </w:r>
      <w:bookmarkEnd w:id="6"/>
      <w:bookmarkEnd w:id="7"/>
      <w:bookmarkEnd w:id="8"/>
    </w:p>
    <w:p w14:paraId="1A58F71D">
      <w:pPr>
        <w:ind w:firstLine="640" w:firstLineChars="200"/>
      </w:pPr>
      <w:r>
        <w:rPr>
          <w:rFonts w:hint="eastAsia"/>
        </w:rPr>
        <w:t>适用于横琴粤澳深度合作区内酒店、餐厅、景点、游乐园等场所的绿色低碳水平评价，满足“琴碳星人”碳普惠平台筛选低碳场景的需求。</w:t>
      </w:r>
    </w:p>
    <w:p w14:paraId="3271CE17">
      <w:pPr>
        <w:ind w:firstLine="640" w:firstLineChars="200"/>
      </w:pPr>
      <w:r>
        <w:rPr>
          <w:rFonts w:hint="eastAsia"/>
        </w:rPr>
        <w:t>横琴和澳门境内获得经政府部门、全国性社团评选、认证或授予的绿色低碳奖项或称号的主体，可直接申请成为“琴碳星人”低碳场景。</w:t>
      </w:r>
    </w:p>
    <w:p w14:paraId="1D8F1326">
      <w:pPr>
        <w:ind w:firstLine="640" w:firstLineChars="200"/>
        <w:outlineLvl w:val="0"/>
        <w:rPr>
          <w:rFonts w:hint="eastAsia" w:ascii="黑体" w:hAnsi="黑体" w:eastAsia="黑体"/>
        </w:rPr>
      </w:pPr>
      <w:bookmarkStart w:id="9" w:name="_Toc202523432"/>
      <w:bookmarkStart w:id="10" w:name="_Toc14126"/>
      <w:bookmarkStart w:id="11" w:name="_Toc10399"/>
      <w:r>
        <w:rPr>
          <w:rFonts w:hint="eastAsia" w:ascii="黑体" w:hAnsi="黑体" w:eastAsia="黑体"/>
        </w:rPr>
        <w:t>四、基本原则</w:t>
      </w:r>
      <w:bookmarkEnd w:id="9"/>
      <w:bookmarkEnd w:id="10"/>
      <w:bookmarkEnd w:id="11"/>
    </w:p>
    <w:p w14:paraId="6CE5F1B5">
      <w:pPr>
        <w:ind w:firstLine="640" w:firstLineChars="200"/>
      </w:pPr>
      <w:r>
        <w:rPr>
          <w:rFonts w:hint="eastAsia"/>
        </w:rPr>
        <w:t>1. 自愿申报</w:t>
      </w:r>
      <w:r>
        <w:rPr>
          <w:rFonts w:hint="eastAsia" w:ascii="仿宋_GB2312" w:hAnsi="仿宋_GB2312" w:cs="仿宋_GB2312"/>
        </w:rPr>
        <w:t>。遵循市场化激励原则，由主体自愿申请。</w:t>
      </w:r>
    </w:p>
    <w:p w14:paraId="50B81047">
      <w:pPr>
        <w:ind w:firstLine="640" w:firstLineChars="200"/>
      </w:pPr>
      <w:r>
        <w:rPr>
          <w:rFonts w:hint="eastAsia"/>
        </w:rPr>
        <w:t>2. 科学规范</w:t>
      </w:r>
      <w:r>
        <w:rPr>
          <w:rFonts w:hint="eastAsia" w:ascii="仿宋_GB2312" w:hAnsi="仿宋_GB2312" w:cs="仿宋_GB2312"/>
        </w:rPr>
        <w:t>。基于评价标准，确保评价过程</w:t>
      </w:r>
      <w:r>
        <w:rPr>
          <w:rFonts w:hint="eastAsia"/>
        </w:rPr>
        <w:t>公开透明。</w:t>
      </w:r>
    </w:p>
    <w:p w14:paraId="16BEB8FE">
      <w:pPr>
        <w:ind w:firstLine="640" w:firstLineChars="200"/>
      </w:pPr>
      <w:r>
        <w:rPr>
          <w:rFonts w:hint="eastAsia"/>
        </w:rPr>
        <w:t>3. 动态管理</w:t>
      </w:r>
      <w:r>
        <w:rPr>
          <w:rFonts w:hint="eastAsia" w:ascii="仿宋_GB2312" w:hAnsi="仿宋_GB2312" w:cs="仿宋_GB2312"/>
        </w:rPr>
        <w:t>。通过年度复审机制推动场景持续优化</w:t>
      </w:r>
      <w:r>
        <w:rPr>
          <w:rFonts w:hint="eastAsia"/>
        </w:rPr>
        <w:t>。</w:t>
      </w:r>
    </w:p>
    <w:p w14:paraId="41E7EE5F">
      <w:pPr>
        <w:ind w:firstLine="640" w:firstLineChars="200"/>
        <w:outlineLvl w:val="0"/>
        <w:rPr>
          <w:rFonts w:hint="eastAsia" w:ascii="黑体" w:hAnsi="黑体" w:eastAsia="黑体"/>
        </w:rPr>
      </w:pPr>
      <w:bookmarkStart w:id="12" w:name="_Toc21548"/>
      <w:bookmarkStart w:id="13" w:name="_Toc7331"/>
      <w:bookmarkStart w:id="14" w:name="_Toc202523433"/>
      <w:r>
        <w:rPr>
          <w:rFonts w:hint="eastAsia" w:ascii="黑体" w:hAnsi="黑体" w:eastAsia="黑体"/>
        </w:rPr>
        <w:t>五、认证权益</w:t>
      </w:r>
      <w:bookmarkEnd w:id="12"/>
      <w:bookmarkEnd w:id="13"/>
      <w:bookmarkEnd w:id="14"/>
    </w:p>
    <w:p w14:paraId="2064B7E1">
      <w:pPr>
        <w:ind w:firstLine="640"/>
      </w:pPr>
      <w:r>
        <w:rPr>
          <w:rFonts w:hint="eastAsia"/>
        </w:rPr>
        <w:t>通过认证的场所可享受以下权益：</w:t>
      </w:r>
    </w:p>
    <w:p w14:paraId="3FFB1FE1">
      <w:pPr>
        <w:ind w:firstLine="640"/>
      </w:pPr>
      <w:r>
        <w:t>1.</w:t>
      </w:r>
      <w:r>
        <w:rPr>
          <w:rFonts w:hint="eastAsia"/>
        </w:rPr>
        <w:t>纳入碳普惠平台，向公众展示场所低碳实践成果，提升品牌绿色形象建设。</w:t>
      </w:r>
    </w:p>
    <w:p w14:paraId="193B6A9A">
      <w:pPr>
        <w:ind w:firstLine="640"/>
      </w:pPr>
      <w:r>
        <w:t xml:space="preserve">2. </w:t>
      </w:r>
      <w:r>
        <w:rPr>
          <w:rFonts w:hint="eastAsia"/>
        </w:rPr>
        <w:t>优先对接平台享有的绿色资源及合作机会，把握绿色发展新机遇。</w:t>
      </w:r>
    </w:p>
    <w:p w14:paraId="6BB534F0">
      <w:pPr>
        <w:ind w:firstLine="640"/>
      </w:pPr>
      <w:r>
        <w:t xml:space="preserve">3. </w:t>
      </w:r>
      <w:r>
        <w:rPr>
          <w:rFonts w:hint="eastAsia"/>
        </w:rPr>
        <w:t>授予平台专属称号或标识，参与平台联合推广活动，吸引更多消费者关注。</w:t>
      </w:r>
    </w:p>
    <w:p w14:paraId="64C39165">
      <w:pPr>
        <w:ind w:firstLine="640"/>
      </w:pPr>
      <w:r>
        <w:t>4.</w:t>
      </w:r>
      <w:r>
        <w:rPr>
          <w:b/>
          <w:bCs/>
        </w:rPr>
        <w:t xml:space="preserve"> </w:t>
      </w:r>
      <w:r>
        <w:rPr>
          <w:rFonts w:hint="eastAsia"/>
        </w:rPr>
        <w:t>进入横琴“零碳生活圈”网络，共享琴澳一体化低碳场景互认资源。</w:t>
      </w:r>
    </w:p>
    <w:p w14:paraId="310E8BE2">
      <w:pPr>
        <w:ind w:firstLine="640" w:firstLineChars="200"/>
        <w:outlineLvl w:val="0"/>
        <w:rPr>
          <w:rFonts w:hint="eastAsia" w:ascii="黑体" w:hAnsi="黑体" w:eastAsia="黑体"/>
        </w:rPr>
      </w:pPr>
      <w:bookmarkStart w:id="15" w:name="_Toc202523434"/>
      <w:bookmarkStart w:id="16" w:name="_Toc11205"/>
    </w:p>
    <w:p w14:paraId="716EBC38">
      <w:pPr>
        <w:ind w:firstLine="640" w:firstLineChars="200"/>
        <w:outlineLvl w:val="0"/>
        <w:rPr>
          <w:rFonts w:hint="eastAsia" w:ascii="黑体" w:hAnsi="黑体" w:eastAsia="黑体"/>
        </w:rPr>
      </w:pPr>
      <w:bookmarkStart w:id="17" w:name="_Toc18218"/>
      <w:r>
        <w:rPr>
          <w:rFonts w:hint="eastAsia" w:ascii="黑体" w:hAnsi="黑体" w:eastAsia="黑体"/>
        </w:rPr>
        <w:t>六、申请资格</w:t>
      </w:r>
      <w:bookmarkEnd w:id="15"/>
      <w:bookmarkEnd w:id="16"/>
      <w:bookmarkEnd w:id="17"/>
    </w:p>
    <w:p w14:paraId="0166AFF6">
      <w:pPr>
        <w:ind w:firstLine="640" w:firstLineChars="200"/>
      </w:pPr>
      <w:r>
        <w:rPr>
          <w:rFonts w:hint="eastAsia"/>
        </w:rPr>
        <w:t>申请主体需满足以下条件：</w:t>
      </w:r>
    </w:p>
    <w:p w14:paraId="190065A3">
      <w:pPr>
        <w:ind w:firstLine="640" w:firstLineChars="200"/>
      </w:pPr>
      <w:r>
        <w:rPr>
          <w:rFonts w:hint="eastAsia"/>
        </w:rPr>
        <w:t>1. 持有合法经营许可；</w:t>
      </w:r>
    </w:p>
    <w:p w14:paraId="34A0DF4A">
      <w:pPr>
        <w:ind w:firstLine="640" w:firstLineChars="200"/>
      </w:pPr>
      <w:r>
        <w:rPr>
          <w:rFonts w:hint="eastAsia"/>
        </w:rPr>
        <w:t>2. 近一年（含成立不足一年）无安全、环保、质量、食品安全等事故；</w:t>
      </w:r>
    </w:p>
    <w:p w14:paraId="27ED6151">
      <w:pPr>
        <w:ind w:firstLine="640" w:firstLineChars="200"/>
      </w:pPr>
      <w:r>
        <w:rPr>
          <w:rFonts w:hint="eastAsia"/>
        </w:rPr>
        <w:t>3. 近一年（含成立不足一年）无环境违法记录。</w:t>
      </w:r>
    </w:p>
    <w:p w14:paraId="2FF3F42B">
      <w:pPr>
        <w:ind w:firstLine="640" w:firstLineChars="200"/>
        <w:outlineLvl w:val="0"/>
        <w:rPr>
          <w:rFonts w:hint="eastAsia" w:ascii="黑体" w:hAnsi="黑体" w:eastAsia="黑体"/>
        </w:rPr>
      </w:pPr>
      <w:bookmarkStart w:id="18" w:name="_Toc13036"/>
      <w:bookmarkStart w:id="19" w:name="_Toc202523435"/>
      <w:bookmarkStart w:id="20" w:name="_Toc20180"/>
      <w:r>
        <w:rPr>
          <w:rFonts w:hint="eastAsia" w:ascii="黑体" w:hAnsi="黑体" w:eastAsia="黑体"/>
        </w:rPr>
        <w:t>七、申请流程</w:t>
      </w:r>
      <w:bookmarkEnd w:id="18"/>
      <w:bookmarkEnd w:id="19"/>
      <w:bookmarkEnd w:id="20"/>
    </w:p>
    <w:p w14:paraId="43573157">
      <w:pPr>
        <w:ind w:firstLine="640" w:firstLineChars="200"/>
        <w:outlineLvl w:val="1"/>
        <w:rPr>
          <w:rFonts w:ascii="楷体_GB2312" w:eastAsia="楷体_GB2312"/>
        </w:rPr>
      </w:pPr>
      <w:bookmarkStart w:id="21" w:name="_Toc202523436"/>
      <w:bookmarkStart w:id="22" w:name="_Toc23954"/>
      <w:bookmarkStart w:id="23" w:name="_Toc6725"/>
      <w:r>
        <w:rPr>
          <w:rFonts w:hint="eastAsia" w:ascii="楷体_GB2312" w:eastAsia="楷体_GB2312"/>
        </w:rPr>
        <w:t>（一）流程概览</w:t>
      </w:r>
      <w:bookmarkEnd w:id="21"/>
      <w:bookmarkEnd w:id="22"/>
      <w:bookmarkEnd w:id="23"/>
    </w:p>
    <w:p w14:paraId="48E18E8D">
      <w:pPr>
        <w:ind w:firstLine="640" w:firstLineChars="200"/>
      </w:pPr>
      <w:r>
        <w:rPr>
          <w:rFonts w:hint="eastAsia"/>
        </w:rPr>
        <w:t>申请主体（低碳场景开发方）需依次完成以下步骤：</w:t>
      </w:r>
    </w:p>
    <w:p w14:paraId="183584E9">
      <w:pPr>
        <w:ind w:firstLine="640" w:firstLineChars="200"/>
      </w:pPr>
      <w:r>
        <w:rPr>
          <w:rFonts w:hint="eastAsia"/>
        </w:rPr>
        <w:t>1. 申请提交→</w:t>
      </w:r>
      <w:r>
        <w:t xml:space="preserve"> 2. </w:t>
      </w:r>
      <w:r>
        <w:rPr>
          <w:rFonts w:hint="eastAsia"/>
        </w:rPr>
        <w:t>主管部门初审</w:t>
      </w:r>
      <w:r>
        <w:t xml:space="preserve"> </w:t>
      </w:r>
      <w:r>
        <w:rPr>
          <w:rFonts w:hint="eastAsia"/>
        </w:rPr>
        <w:t>→</w:t>
      </w:r>
      <w:r>
        <w:t xml:space="preserve"> 3. </w:t>
      </w:r>
      <w:r>
        <w:rPr>
          <w:rFonts w:hint="eastAsia"/>
        </w:rPr>
        <w:t>评价工作组评审</w:t>
      </w:r>
      <w:r>
        <w:t xml:space="preserve"> </w:t>
      </w:r>
      <w:r>
        <w:rPr>
          <w:rFonts w:hint="eastAsia"/>
        </w:rPr>
        <w:t>→</w:t>
      </w:r>
      <w:r>
        <w:t xml:space="preserve"> 4. </w:t>
      </w:r>
      <w:r>
        <w:rPr>
          <w:rFonts w:hint="eastAsia"/>
        </w:rPr>
        <w:t>结果反馈与资格获取</w:t>
      </w:r>
    </w:p>
    <w:p w14:paraId="11FFC3E7">
      <w:pPr>
        <w:ind w:firstLine="640" w:firstLineChars="200"/>
        <w:outlineLvl w:val="1"/>
        <w:rPr>
          <w:rFonts w:ascii="楷体_GB2312" w:eastAsia="楷体_GB2312"/>
        </w:rPr>
      </w:pPr>
      <w:bookmarkStart w:id="24" w:name="_Toc202523437"/>
      <w:bookmarkStart w:id="25" w:name="_Toc8063"/>
      <w:bookmarkStart w:id="26" w:name="_Toc26646"/>
      <w:r>
        <w:rPr>
          <w:rFonts w:hint="eastAsia" w:ascii="楷体_GB2312" w:eastAsia="楷体_GB2312"/>
        </w:rPr>
        <w:t>（二）流程详解</w:t>
      </w:r>
      <w:bookmarkEnd w:id="24"/>
      <w:bookmarkEnd w:id="25"/>
      <w:bookmarkEnd w:id="26"/>
    </w:p>
    <w:p w14:paraId="30DC3A35">
      <w:pPr>
        <w:ind w:firstLine="643" w:firstLineChars="200"/>
        <w:rPr>
          <w:b/>
          <w:bCs/>
        </w:rPr>
      </w:pPr>
      <w:r>
        <w:rPr>
          <w:rFonts w:hint="eastAsia"/>
          <w:b/>
          <w:bCs/>
        </w:rPr>
        <w:t>1. 申请提交</w:t>
      </w:r>
    </w:p>
    <w:p w14:paraId="538493EA">
      <w:pPr>
        <w:ind w:firstLine="640" w:firstLineChars="200"/>
        <w:rPr>
          <w:rFonts w:hint="eastAsia" w:ascii="仿宋_GB2312" w:hAnsi="仿宋_GB2312" w:cs="仿宋_GB2312"/>
        </w:rPr>
      </w:pPr>
      <w:r>
        <w:rPr>
          <w:rFonts w:hint="eastAsia"/>
        </w:rPr>
        <w:t>（1）申请主体</w:t>
      </w:r>
    </w:p>
    <w:p w14:paraId="24D67490">
      <w:pPr>
        <w:ind w:firstLine="640" w:firstLineChars="200"/>
      </w:pPr>
      <w:r>
        <w:rPr>
          <w:rFonts w:hint="eastAsia" w:ascii="仿宋_GB2312" w:hAnsi="仿宋_GB2312" w:cs="仿宋_GB2312"/>
        </w:rPr>
        <w:t>酒店、景区、餐厅等低碳场景开发方。</w:t>
      </w:r>
    </w:p>
    <w:p w14:paraId="531CFC32">
      <w:pPr>
        <w:ind w:firstLine="640" w:firstLineChars="200"/>
      </w:pPr>
      <w:r>
        <w:rPr>
          <w:rFonts w:hint="eastAsia"/>
        </w:rPr>
        <w:t>（2）提交材料</w:t>
      </w:r>
    </w:p>
    <w:p w14:paraId="3A5A1A75">
      <w:pPr>
        <w:ind w:firstLine="640" w:firstLineChars="200"/>
      </w:pPr>
      <w:r>
        <w:rPr>
          <w:rFonts w:hint="eastAsia"/>
        </w:rPr>
        <w:t>① 《“琴碳星人”低碳场景创建申请表》（含场景基本信息、运营主体资质）；</w:t>
      </w:r>
    </w:p>
    <w:p w14:paraId="6980ACD9">
      <w:pPr>
        <w:ind w:firstLine="640" w:firstLineChars="200"/>
      </w:pPr>
      <w:r>
        <w:rPr>
          <w:rFonts w:hint="eastAsia"/>
        </w:rPr>
        <w:t>② 《“琴碳星人”低碳场景评价表》（根据评价标准逐项自评并附佐证材料）；</w:t>
      </w:r>
    </w:p>
    <w:p w14:paraId="70A0B371">
      <w:pPr>
        <w:ind w:firstLine="640" w:firstLineChars="200"/>
      </w:pPr>
      <w:r>
        <w:rPr>
          <w:rFonts w:hint="eastAsia"/>
        </w:rPr>
        <w:t>③无安全、环保、质量、食品安全等事故以及无环境违法的承诺书；</w:t>
      </w:r>
    </w:p>
    <w:p w14:paraId="5A895C78">
      <w:pPr>
        <w:ind w:firstLine="640" w:firstLineChars="200"/>
      </w:pPr>
      <w:r>
        <w:rPr>
          <w:rFonts w:hint="eastAsia"/>
        </w:rPr>
        <w:t xml:space="preserve"> 获得经政府部门、全国性社团评选、认证或授予的绿色低碳奖项或称号的申请单位提交申请表即可。</w:t>
      </w:r>
    </w:p>
    <w:p w14:paraId="05EBF930">
      <w:pPr>
        <w:ind w:firstLine="643" w:firstLineChars="200"/>
        <w:rPr>
          <w:b/>
          <w:bCs/>
        </w:rPr>
      </w:pPr>
      <w:r>
        <w:rPr>
          <w:rFonts w:hint="eastAsia"/>
          <w:b/>
          <w:bCs/>
        </w:rPr>
        <w:t>2. 主管部门初审</w:t>
      </w:r>
    </w:p>
    <w:p w14:paraId="273833A5">
      <w:pPr>
        <w:ind w:firstLine="640" w:firstLineChars="200"/>
        <w:rPr>
          <w:rFonts w:hint="eastAsia" w:ascii="仿宋_GB2312" w:hAnsi="仿宋_GB2312" w:cs="仿宋_GB2312"/>
        </w:rPr>
      </w:pPr>
      <w:r>
        <w:rPr>
          <w:rFonts w:hint="eastAsia"/>
        </w:rPr>
        <w:t>（1）主管部门</w:t>
      </w:r>
    </w:p>
    <w:p w14:paraId="0E401018">
      <w:pPr>
        <w:ind w:firstLine="640" w:firstLineChars="200"/>
      </w:pPr>
      <w:r>
        <w:rPr>
          <w:rFonts w:hint="eastAsia" w:ascii="仿宋_GB2312" w:hAnsi="仿宋_GB2312" w:cs="仿宋_GB2312"/>
        </w:rPr>
        <w:t>横琴粤澳深度合作区城市规划和建设局。</w:t>
      </w:r>
    </w:p>
    <w:p w14:paraId="6152774E">
      <w:pPr>
        <w:ind w:firstLine="640" w:firstLineChars="200"/>
      </w:pPr>
      <w:r>
        <w:rPr>
          <w:rFonts w:hint="eastAsia"/>
        </w:rPr>
        <w:t>（2）审查内容</w:t>
      </w:r>
    </w:p>
    <w:p w14:paraId="272C420F">
      <w:pPr>
        <w:ind w:firstLine="640" w:firstLineChars="200"/>
      </w:pPr>
      <w:r>
        <w:rPr>
          <w:rFonts w:hint="eastAsia"/>
        </w:rPr>
        <w:t>① 材料完整性（如申请表签章、营业执照、低碳场景评价表等）；</w:t>
      </w:r>
    </w:p>
    <w:p w14:paraId="17156B8F">
      <w:pPr>
        <w:ind w:firstLine="640" w:firstLineChars="200"/>
      </w:pPr>
      <w:r>
        <w:rPr>
          <w:rFonts w:hint="eastAsia"/>
        </w:rPr>
        <w:t>② 资格合规性（如无环保违法记录）。</w:t>
      </w:r>
    </w:p>
    <w:p w14:paraId="01B9DF41">
      <w:pPr>
        <w:ind w:firstLine="643" w:firstLineChars="200"/>
        <w:rPr>
          <w:b/>
          <w:bCs/>
        </w:rPr>
      </w:pPr>
      <w:r>
        <w:rPr>
          <w:rFonts w:hint="eastAsia"/>
          <w:b/>
          <w:bCs/>
        </w:rPr>
        <w:t>3. 评价工作组评审</w:t>
      </w:r>
    </w:p>
    <w:p w14:paraId="46DA7BAA">
      <w:pPr>
        <w:ind w:firstLine="640" w:firstLineChars="200"/>
      </w:pPr>
      <w:r>
        <w:rPr>
          <w:rFonts w:hint="eastAsia"/>
        </w:rPr>
        <w:t>（1）评价工作组组成</w:t>
      </w:r>
    </w:p>
    <w:p w14:paraId="72E09D6B">
      <w:pPr>
        <w:ind w:firstLine="640" w:firstLineChars="200"/>
      </w:pPr>
      <w:r>
        <w:rPr>
          <w:rFonts w:hint="eastAsia"/>
        </w:rPr>
        <w:t>由主管部门委托的技术支撑机构</w:t>
      </w:r>
      <w:r>
        <w:rPr>
          <w:rFonts w:hint="eastAsia" w:ascii="仿宋_GB2312" w:hAnsi="仿宋_GB2312" w:cs="仿宋_GB2312"/>
        </w:rPr>
        <w:t>和低碳领域专家共同组成。</w:t>
      </w:r>
    </w:p>
    <w:p w14:paraId="0A695CB5">
      <w:pPr>
        <w:ind w:firstLine="640" w:firstLineChars="200"/>
      </w:pPr>
      <w:r>
        <w:rPr>
          <w:rFonts w:hint="eastAsia"/>
        </w:rPr>
        <w:t>（2）评审依据</w:t>
      </w:r>
    </w:p>
    <w:p w14:paraId="7DB97A96">
      <w:pPr>
        <w:ind w:firstLine="640" w:firstLineChars="200"/>
      </w:pPr>
      <w:r>
        <w:rPr>
          <w:rFonts w:hint="eastAsia"/>
        </w:rPr>
        <w:t>① 《“琴碳星人”低碳场景评价表》中的评价条件；</w:t>
      </w:r>
    </w:p>
    <w:p w14:paraId="676F9018">
      <w:pPr>
        <w:ind w:firstLine="640" w:firstLineChars="200"/>
      </w:pPr>
      <w:r>
        <w:rPr>
          <w:rFonts w:hint="eastAsia"/>
        </w:rPr>
        <w:t>② 澳门境内场所所获奖项、称号等符合条件。</w:t>
      </w:r>
    </w:p>
    <w:p w14:paraId="54D7C910">
      <w:pPr>
        <w:ind w:firstLine="640" w:firstLineChars="200"/>
      </w:pPr>
      <w:r>
        <w:rPr>
          <w:rFonts w:hint="eastAsia"/>
        </w:rPr>
        <w:t>（3）评审方式</w:t>
      </w:r>
    </w:p>
    <w:p w14:paraId="73DEFCC3">
      <w:pPr>
        <w:ind w:firstLine="640" w:firstLineChars="200"/>
      </w:pPr>
      <w:r>
        <w:rPr>
          <w:rFonts w:hint="eastAsia"/>
        </w:rPr>
        <w:t>文件审查与现场核查相结合。</w:t>
      </w:r>
    </w:p>
    <w:p w14:paraId="47AFB3E0">
      <w:pPr>
        <w:ind w:firstLine="640" w:firstLineChars="200"/>
      </w:pPr>
      <w:r>
        <w:rPr>
          <w:rFonts w:hint="eastAsia"/>
        </w:rPr>
        <w:t>文件审查阶段，评价工作组通过线上系统或书面材料，逐项核对申请主体于评价表中声明的各项目得分与佐证材料的一致性，提出需要现场核查的内容和方式。</w:t>
      </w:r>
    </w:p>
    <w:p w14:paraId="05940313">
      <w:pPr>
        <w:ind w:firstLine="640" w:firstLineChars="200"/>
      </w:pPr>
      <w:r>
        <w:rPr>
          <w:rFonts w:hint="eastAsia"/>
        </w:rPr>
        <w:t>现场核查阶段，评价工作组通过包括但不限于设备实地查验、操作流程观察、人员访谈等方式，检查申请主体提交的文件材料、评价表及实际情况的一致性。</w:t>
      </w:r>
    </w:p>
    <w:p w14:paraId="1D804D9C">
      <w:pPr>
        <w:ind w:firstLine="643" w:firstLineChars="200"/>
        <w:rPr>
          <w:b/>
          <w:bCs/>
        </w:rPr>
      </w:pPr>
      <w:r>
        <w:rPr>
          <w:rFonts w:hint="eastAsia"/>
          <w:b/>
          <w:bCs/>
        </w:rPr>
        <w:t>4. 评审结果</w:t>
      </w:r>
    </w:p>
    <w:p w14:paraId="5DF71C85">
      <w:pPr>
        <w:ind w:firstLine="640" w:firstLineChars="200"/>
      </w:pPr>
      <w:r>
        <w:rPr>
          <w:rFonts w:hint="eastAsia"/>
        </w:rPr>
        <w:t>（1）通过</w:t>
      </w:r>
    </w:p>
    <w:p w14:paraId="33938BAE">
      <w:pPr>
        <w:ind w:firstLine="640" w:firstLineChars="200"/>
      </w:pPr>
      <w:r>
        <w:rPr>
          <w:rFonts w:hint="eastAsia"/>
        </w:rPr>
        <w:t>① 授予“琴碳星人”低碳场景资格；</w:t>
      </w:r>
    </w:p>
    <w:p w14:paraId="78DC657A">
      <w:pPr>
        <w:ind w:firstLine="640" w:firstLineChars="200"/>
      </w:pPr>
      <w:r>
        <w:rPr>
          <w:rFonts w:hint="eastAsia"/>
        </w:rPr>
        <w:t>② 纳入“琴碳星人”小程序实行动态管理，开放公众打卡获取积分功能。</w:t>
      </w:r>
    </w:p>
    <w:p w14:paraId="634B4870">
      <w:pPr>
        <w:ind w:firstLine="640" w:firstLineChars="200"/>
      </w:pPr>
      <w:r>
        <w:rPr>
          <w:rFonts w:hint="eastAsia"/>
        </w:rPr>
        <w:t>（2）不通过</w:t>
      </w:r>
    </w:p>
    <w:p w14:paraId="1B25C47E">
      <w:pPr>
        <w:ind w:firstLine="640" w:firstLineChars="200"/>
      </w:pPr>
      <w:r>
        <w:rPr>
          <w:rFonts w:hint="eastAsia"/>
        </w:rPr>
        <w:t>书面反馈告知，允许优化完善后重新申请。</w:t>
      </w:r>
    </w:p>
    <w:p w14:paraId="036527FB">
      <w:pPr>
        <w:spacing w:line="240" w:lineRule="auto"/>
        <w:jc w:val="center"/>
      </w:pPr>
      <w:r>
        <w:drawing>
          <wp:inline distT="0" distB="0" distL="0" distR="0">
            <wp:extent cx="5267960" cy="4565650"/>
            <wp:effectExtent l="0" t="0" r="0" b="6350"/>
            <wp:docPr id="15194056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05647" name="图片 4"/>
                    <pic:cNvPicPr>
                      <a:picLocks noChangeAspect="1" noChangeArrowheads="1"/>
                    </pic:cNvPicPr>
                  </pic:nvPicPr>
                  <pic:blipFill>
                    <a:blip r:embed="rId11">
                      <a:extLst>
                        <a:ext uri="{28A0092B-C50C-407E-A947-70E740481C1C}">
                          <a14:useLocalDpi xmlns:a14="http://schemas.microsoft.com/office/drawing/2010/main" val="0"/>
                        </a:ext>
                      </a:extLst>
                    </a:blip>
                    <a:srcRect l="9627" r="8834"/>
                    <a:stretch>
                      <a:fillRect/>
                    </a:stretch>
                  </pic:blipFill>
                  <pic:spPr>
                    <a:xfrm>
                      <a:off x="0" y="0"/>
                      <a:ext cx="5284114" cy="4579565"/>
                    </a:xfrm>
                    <a:prstGeom prst="rect">
                      <a:avLst/>
                    </a:prstGeom>
                    <a:noFill/>
                    <a:ln>
                      <a:noFill/>
                    </a:ln>
                  </pic:spPr>
                </pic:pic>
              </a:graphicData>
            </a:graphic>
          </wp:inline>
        </w:drawing>
      </w:r>
    </w:p>
    <w:p w14:paraId="6E4B24B6">
      <w:pPr>
        <w:spacing w:line="240" w:lineRule="auto"/>
        <w:jc w:val="center"/>
      </w:pPr>
      <w:r>
        <w:rPr>
          <w:rFonts w:hint="eastAsia"/>
        </w:rPr>
        <w:t>图1 “琴碳星人”低碳场景申请流程</w:t>
      </w:r>
    </w:p>
    <w:p w14:paraId="5AA5E6FC">
      <w:pPr>
        <w:spacing w:line="240" w:lineRule="auto"/>
        <w:jc w:val="center"/>
      </w:pPr>
    </w:p>
    <w:p w14:paraId="1B29DFD5">
      <w:pPr>
        <w:ind w:firstLine="640" w:firstLineChars="200"/>
        <w:outlineLvl w:val="0"/>
        <w:rPr>
          <w:rFonts w:hint="eastAsia" w:ascii="黑体" w:hAnsi="黑体" w:eastAsia="黑体"/>
        </w:rPr>
      </w:pPr>
      <w:bookmarkStart w:id="27" w:name="_Toc202523438"/>
      <w:bookmarkStart w:id="28" w:name="_Toc19850"/>
      <w:bookmarkStart w:id="29" w:name="_Toc10218"/>
      <w:r>
        <w:rPr>
          <w:rFonts w:hint="eastAsia" w:ascii="黑体" w:hAnsi="黑体" w:eastAsia="黑体"/>
        </w:rPr>
        <w:t>八、动态管理</w:t>
      </w:r>
      <w:bookmarkEnd w:id="27"/>
      <w:bookmarkEnd w:id="28"/>
      <w:bookmarkEnd w:id="29"/>
    </w:p>
    <w:p w14:paraId="086D8776">
      <w:pPr>
        <w:ind w:firstLine="640" w:firstLineChars="200"/>
        <w:outlineLvl w:val="1"/>
        <w:rPr>
          <w:rFonts w:ascii="楷体_GB2312" w:eastAsia="楷体_GB2312"/>
        </w:rPr>
      </w:pPr>
      <w:bookmarkStart w:id="30" w:name="_Toc32646"/>
      <w:bookmarkStart w:id="31" w:name="_Toc202523439"/>
      <w:bookmarkStart w:id="32" w:name="_Toc31652"/>
      <w:r>
        <w:rPr>
          <w:rFonts w:hint="eastAsia" w:ascii="楷体_GB2312" w:eastAsia="楷体_GB2312"/>
        </w:rPr>
        <w:t>（一）有效期与复核</w:t>
      </w:r>
      <w:bookmarkEnd w:id="30"/>
      <w:bookmarkEnd w:id="31"/>
      <w:bookmarkEnd w:id="32"/>
    </w:p>
    <w:p w14:paraId="7CEC592E">
      <w:pPr>
        <w:ind w:firstLine="640"/>
      </w:pPr>
      <w:r>
        <w:rPr>
          <w:rFonts w:hint="eastAsia" w:ascii="仿宋_GB2312" w:hAnsi="仿宋_GB2312" w:cs="仿宋_GB2312"/>
        </w:rPr>
        <w:t>低碳场景资格有效期为两年，由主管部门委托的技术支撑机构实施动态评估工作。对已获得低碳场景资格得场所，</w:t>
      </w:r>
      <w:r>
        <w:rPr>
          <w:rFonts w:hint="eastAsia"/>
        </w:rPr>
        <w:t>每年进行一次复核，每两年重新评定。</w:t>
      </w:r>
    </w:p>
    <w:p w14:paraId="029495E6">
      <w:pPr>
        <w:ind w:firstLine="640"/>
      </w:pPr>
      <w:r>
        <w:rPr>
          <w:rFonts w:hint="eastAsia"/>
        </w:rPr>
        <w:t>复核以文件审查为主。经复核，达不到低碳场景资格要求的，提出整改建议。整改后复核仍达不到要求的，取消低碳场景资格。对期间出现任何违法行为，或发生安全、环保、质量、食品安全等事故的单位，取消低碳场景资格。</w:t>
      </w:r>
    </w:p>
    <w:p w14:paraId="317CB948">
      <w:pPr>
        <w:ind w:firstLine="640" w:firstLineChars="200"/>
        <w:outlineLvl w:val="1"/>
        <w:rPr>
          <w:rFonts w:ascii="楷体_GB2312" w:eastAsia="楷体_GB2312"/>
        </w:rPr>
      </w:pPr>
      <w:bookmarkStart w:id="33" w:name="_Toc19857"/>
      <w:bookmarkStart w:id="34" w:name="_Toc15001"/>
      <w:bookmarkStart w:id="35" w:name="_Toc202523440"/>
      <w:r>
        <w:rPr>
          <w:rFonts w:hint="eastAsia" w:ascii="楷体_GB2312" w:eastAsia="楷体_GB2312"/>
        </w:rPr>
        <w:t>（二）自愿退出</w:t>
      </w:r>
      <w:bookmarkEnd w:id="33"/>
      <w:bookmarkEnd w:id="34"/>
      <w:bookmarkEnd w:id="35"/>
    </w:p>
    <w:p w14:paraId="728A2C29">
      <w:pPr>
        <w:ind w:firstLine="640"/>
        <w:rPr>
          <w:highlight w:val="yellow"/>
        </w:rPr>
      </w:pPr>
      <w:r>
        <w:rPr>
          <w:rFonts w:hint="eastAsia"/>
        </w:rPr>
        <w:t>已获得“琴碳星人”低碳场景资格的场所，如因经营调整或其他原因需终止资格，可向主管部门提交书面退出申请（附表3），经主管部门确认同意后即可退出。</w:t>
      </w:r>
    </w:p>
    <w:p w14:paraId="302451B6">
      <w:pPr>
        <w:ind w:firstLine="640" w:firstLineChars="200"/>
        <w:outlineLvl w:val="0"/>
        <w:rPr>
          <w:rFonts w:hint="eastAsia" w:ascii="黑体" w:hAnsi="黑体" w:eastAsia="黑体"/>
        </w:rPr>
      </w:pPr>
      <w:bookmarkStart w:id="36" w:name="_Toc28184"/>
      <w:bookmarkStart w:id="37" w:name="_Toc202523441"/>
      <w:bookmarkStart w:id="38" w:name="_Toc29770"/>
      <w:r>
        <w:rPr>
          <w:rFonts w:hint="eastAsia" w:ascii="黑体" w:hAnsi="黑体" w:eastAsia="黑体"/>
        </w:rPr>
        <w:t>九、评价准则</w:t>
      </w:r>
      <w:bookmarkEnd w:id="36"/>
      <w:bookmarkEnd w:id="37"/>
      <w:bookmarkEnd w:id="38"/>
    </w:p>
    <w:p w14:paraId="79C0A176">
      <w:pPr>
        <w:ind w:firstLine="640" w:firstLineChars="200"/>
        <w:outlineLvl w:val="1"/>
        <w:rPr>
          <w:rFonts w:ascii="楷体_GB2312" w:eastAsia="楷体_GB2312"/>
        </w:rPr>
      </w:pPr>
      <w:bookmarkStart w:id="39" w:name="_Toc22286"/>
      <w:bookmarkStart w:id="40" w:name="_Toc26146"/>
      <w:bookmarkStart w:id="41" w:name="_Toc202523442"/>
      <w:r>
        <w:rPr>
          <w:rFonts w:hint="eastAsia" w:ascii="楷体_GB2312" w:eastAsia="楷体_GB2312"/>
        </w:rPr>
        <w:t>（一）评价内容</w:t>
      </w:r>
      <w:bookmarkEnd w:id="39"/>
      <w:bookmarkEnd w:id="40"/>
      <w:bookmarkEnd w:id="41"/>
    </w:p>
    <w:p w14:paraId="41BE8767">
      <w:pPr>
        <w:ind w:firstLine="640" w:firstLineChars="200"/>
      </w:pPr>
      <w:r>
        <w:rPr>
          <w:rFonts w:hint="eastAsia"/>
        </w:rPr>
        <w:t>以“减废”、“回收”、“节能”、“宣传引导”的评价导向为基础，综合考虑横琴粤澳深度合作区实际情况，从低碳制度与管理、低碳举措与实施、低碳宣传与引导、低碳运营与服务四个方面对申请主体运营控制范围进行评价，具体如下：</w:t>
      </w:r>
    </w:p>
    <w:p w14:paraId="1F12DE61">
      <w:pPr>
        <w:ind w:firstLine="643" w:firstLineChars="200"/>
        <w:rPr>
          <w:b/>
          <w:bCs/>
          <w:u w:val="single"/>
        </w:rPr>
      </w:pPr>
      <w:r>
        <w:rPr>
          <w:rFonts w:hint="eastAsia"/>
          <w:b/>
          <w:bCs/>
          <w:u w:val="single"/>
        </w:rPr>
        <w:t>1. 低碳制度与管理</w:t>
      </w:r>
    </w:p>
    <w:p w14:paraId="2BBFBC2C">
      <w:pPr>
        <w:ind w:firstLine="640" w:firstLineChars="200"/>
      </w:pPr>
      <w:r>
        <w:rPr>
          <w:rFonts w:hint="eastAsia"/>
        </w:rPr>
        <w:t>评价管理层人员于致力达到低碳目标的努力程度、管理层和员工在实施低碳计划方面的努力及如何营造一个可鼓励员工多实践低碳的工作环境。共10项评价条件，满分20分。</w:t>
      </w:r>
    </w:p>
    <w:p w14:paraId="27F3B64D">
      <w:pPr>
        <w:ind w:firstLine="643" w:firstLineChars="200"/>
        <w:rPr>
          <w:b/>
          <w:bCs/>
          <w:u w:val="single"/>
        </w:rPr>
      </w:pPr>
      <w:r>
        <w:rPr>
          <w:rFonts w:hint="eastAsia"/>
          <w:b/>
          <w:bCs/>
          <w:u w:val="single"/>
        </w:rPr>
        <w:t>2. 低碳举措与实施</w:t>
      </w:r>
    </w:p>
    <w:p w14:paraId="12C2A6CE">
      <w:pPr>
        <w:ind w:firstLine="640" w:firstLineChars="200"/>
      </w:pPr>
      <w:r>
        <w:rPr>
          <w:rFonts w:hint="eastAsia"/>
        </w:rPr>
        <w:t>评价场所在实施低碳举措时所取得的成效，包括减碳、节能、节水、减废、噪声控制、污染控制以及其他改善环境的绩效。共22项评价条件，满分44分。</w:t>
      </w:r>
    </w:p>
    <w:p w14:paraId="4547E8DC">
      <w:pPr>
        <w:ind w:firstLine="643" w:firstLineChars="200"/>
        <w:rPr>
          <w:b/>
          <w:bCs/>
          <w:u w:val="single"/>
        </w:rPr>
      </w:pPr>
      <w:r>
        <w:rPr>
          <w:rFonts w:hint="eastAsia"/>
          <w:b/>
          <w:bCs/>
          <w:u w:val="single"/>
        </w:rPr>
        <w:t>3. 低碳宣传与引导</w:t>
      </w:r>
    </w:p>
    <w:p w14:paraId="0CD92C79">
      <w:pPr>
        <w:ind w:firstLine="640" w:firstLineChars="200"/>
      </w:pPr>
      <w:r>
        <w:rPr>
          <w:rFonts w:hint="eastAsia"/>
        </w:rPr>
        <w:t>评价场所如何设法让供货商和承办商认识环境管理的重要性，并鼓励其在本身的业务中推行低碳政策；如何鼓励顾客和公众践行低碳理念，并积极举办和参与本地的低碳宣传活动。共8项评价条件，满分16分。</w:t>
      </w:r>
    </w:p>
    <w:p w14:paraId="6C3739BB">
      <w:pPr>
        <w:ind w:firstLine="643" w:firstLineChars="200"/>
        <w:rPr>
          <w:b/>
          <w:bCs/>
          <w:u w:val="single"/>
        </w:rPr>
      </w:pPr>
      <w:r>
        <w:rPr>
          <w:rFonts w:hint="eastAsia"/>
          <w:b/>
          <w:bCs/>
          <w:u w:val="single"/>
        </w:rPr>
        <w:t>4. 低碳运营与服务</w:t>
      </w:r>
    </w:p>
    <w:p w14:paraId="55F68791">
      <w:pPr>
        <w:ind w:firstLine="640" w:firstLineChars="200"/>
      </w:pPr>
      <w:r>
        <w:rPr>
          <w:rFonts w:hint="eastAsia"/>
        </w:rPr>
        <w:t>评价场所日常经营中如何结合自身进行低碳运营，如何向顾客和公众提供低碳化的服务和产品，包括运营模式的系统性及低碳服务产品的创新性。本项分为具有普适性的基础指标和适应不同类型场所的特色指标，每类场景共10项评价条件，满分20分。</w:t>
      </w:r>
    </w:p>
    <w:p w14:paraId="3C0BE1C6">
      <w:pPr>
        <w:ind w:firstLine="643" w:firstLineChars="200"/>
        <w:rPr>
          <w:b/>
          <w:bCs/>
          <w:u w:val="single"/>
        </w:rPr>
      </w:pPr>
      <w:r>
        <w:rPr>
          <w:rFonts w:hint="eastAsia"/>
          <w:b/>
          <w:bCs/>
          <w:u w:val="single"/>
        </w:rPr>
        <w:t>5. 其他工作</w:t>
      </w:r>
    </w:p>
    <w:p w14:paraId="15987EAF">
      <w:pPr>
        <w:ind w:firstLine="640" w:firstLineChars="200"/>
      </w:pPr>
      <w:r>
        <w:rPr>
          <w:rFonts w:hint="eastAsia"/>
        </w:rPr>
        <w:t>本项为附加项。场所如有其他能源、环境、低碳管理相关的举措已实施但上述未包含，可自行在此列出，每有一项得1分，最高10分。</w:t>
      </w:r>
    </w:p>
    <w:p w14:paraId="22AC7F27">
      <w:pPr>
        <w:ind w:firstLine="640" w:firstLineChars="200"/>
        <w:outlineLvl w:val="1"/>
        <w:rPr>
          <w:rFonts w:ascii="楷体_GB2312" w:eastAsia="楷体_GB2312"/>
        </w:rPr>
      </w:pPr>
      <w:bookmarkStart w:id="42" w:name="_Toc202523443"/>
      <w:bookmarkStart w:id="43" w:name="_Toc25767"/>
      <w:bookmarkStart w:id="44" w:name="_Toc17505"/>
      <w:r>
        <w:rPr>
          <w:rFonts w:hint="eastAsia" w:ascii="楷体_GB2312" w:eastAsia="楷体_GB2312"/>
        </w:rPr>
        <w:t>（二）计分方式</w:t>
      </w:r>
      <w:bookmarkEnd w:id="42"/>
      <w:bookmarkEnd w:id="43"/>
      <w:bookmarkEnd w:id="44"/>
    </w:p>
    <w:p w14:paraId="5E60F97D">
      <w:pPr>
        <w:ind w:firstLine="640" w:firstLineChars="200"/>
      </w:pPr>
      <w:r>
        <w:rPr>
          <w:rFonts w:hint="eastAsia"/>
        </w:rPr>
        <w:t>接受评价的对象在评价表对应条款中选择最能符合目前实际情况的选项，并计算“其他工作”中符合要求的附加项得分，最终形成总得分。具体评价条件，详见附件2。</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417"/>
      </w:tblGrid>
      <w:tr w14:paraId="00E1F913">
        <w:trPr>
          <w:jc w:val="center"/>
        </w:trPr>
        <w:tc>
          <w:tcPr>
            <w:tcW w:w="4417" w:type="dxa"/>
            <w:shd w:val="clear" w:color="auto" w:fill="D8D8D8" w:themeFill="background1" w:themeFillShade="D9"/>
          </w:tcPr>
          <w:p w14:paraId="5A7FCE5D">
            <w:pPr>
              <w:spacing w:line="240" w:lineRule="auto"/>
              <w:jc w:val="center"/>
              <w:rPr>
                <w:b/>
                <w:bCs/>
              </w:rPr>
            </w:pPr>
            <w:r>
              <w:rPr>
                <w:rFonts w:hint="eastAsia"/>
                <w:b/>
                <w:bCs/>
              </w:rPr>
              <w:t>评分标准</w:t>
            </w:r>
          </w:p>
        </w:tc>
        <w:tc>
          <w:tcPr>
            <w:tcW w:w="4417" w:type="dxa"/>
            <w:shd w:val="clear" w:color="auto" w:fill="D8D8D8" w:themeFill="background1" w:themeFillShade="D9"/>
          </w:tcPr>
          <w:p w14:paraId="682CD11A">
            <w:pPr>
              <w:spacing w:line="240" w:lineRule="auto"/>
              <w:jc w:val="center"/>
              <w:rPr>
                <w:b/>
                <w:bCs/>
              </w:rPr>
            </w:pPr>
            <w:r>
              <w:rPr>
                <w:rFonts w:hint="eastAsia"/>
                <w:b/>
                <w:bCs/>
              </w:rPr>
              <w:t>分数</w:t>
            </w:r>
          </w:p>
        </w:tc>
      </w:tr>
      <w:tr w14:paraId="573CF6D5">
        <w:trPr>
          <w:jc w:val="center"/>
        </w:trPr>
        <w:tc>
          <w:tcPr>
            <w:tcW w:w="4417" w:type="dxa"/>
          </w:tcPr>
          <w:p w14:paraId="6DDF9E3A">
            <w:pPr>
              <w:spacing w:line="240" w:lineRule="auto"/>
              <w:jc w:val="center"/>
            </w:pPr>
            <w:r>
              <w:rPr>
                <w:rFonts w:hint="eastAsia"/>
              </w:rPr>
              <w:t>有 / 完全实施</w:t>
            </w:r>
          </w:p>
        </w:tc>
        <w:tc>
          <w:tcPr>
            <w:tcW w:w="4417" w:type="dxa"/>
          </w:tcPr>
          <w:p w14:paraId="248D2C6F">
            <w:pPr>
              <w:spacing w:line="240" w:lineRule="auto"/>
              <w:jc w:val="center"/>
            </w:pPr>
            <w:r>
              <w:rPr>
                <w:rFonts w:hint="eastAsia"/>
              </w:rPr>
              <w:t>2</w:t>
            </w:r>
          </w:p>
        </w:tc>
      </w:tr>
      <w:tr w14:paraId="56E9B049">
        <w:trPr>
          <w:jc w:val="center"/>
        </w:trPr>
        <w:tc>
          <w:tcPr>
            <w:tcW w:w="4417" w:type="dxa"/>
          </w:tcPr>
          <w:p w14:paraId="49A2897D">
            <w:pPr>
              <w:spacing w:line="240" w:lineRule="auto"/>
              <w:jc w:val="center"/>
            </w:pPr>
            <w:r>
              <w:rPr>
                <w:rFonts w:hint="eastAsia"/>
              </w:rPr>
              <w:t>部分有 / 计划实施中</w:t>
            </w:r>
          </w:p>
        </w:tc>
        <w:tc>
          <w:tcPr>
            <w:tcW w:w="4417" w:type="dxa"/>
          </w:tcPr>
          <w:p w14:paraId="4414E041">
            <w:pPr>
              <w:spacing w:line="240" w:lineRule="auto"/>
              <w:jc w:val="center"/>
            </w:pPr>
            <w:r>
              <w:rPr>
                <w:rFonts w:hint="eastAsia"/>
              </w:rPr>
              <w:t>1</w:t>
            </w:r>
          </w:p>
        </w:tc>
      </w:tr>
      <w:tr w14:paraId="7CAB9B3F">
        <w:trPr>
          <w:jc w:val="center"/>
        </w:trPr>
        <w:tc>
          <w:tcPr>
            <w:tcW w:w="4417" w:type="dxa"/>
          </w:tcPr>
          <w:p w14:paraId="37721B46">
            <w:pPr>
              <w:spacing w:line="240" w:lineRule="auto"/>
              <w:jc w:val="center"/>
            </w:pPr>
            <w:r>
              <w:rPr>
                <w:rFonts w:hint="eastAsia"/>
              </w:rPr>
              <w:t>没有 / 尚未实施</w:t>
            </w:r>
          </w:p>
        </w:tc>
        <w:tc>
          <w:tcPr>
            <w:tcW w:w="4417" w:type="dxa"/>
          </w:tcPr>
          <w:p w14:paraId="6DD03980">
            <w:pPr>
              <w:spacing w:line="240" w:lineRule="auto"/>
              <w:jc w:val="center"/>
            </w:pPr>
            <w:r>
              <w:rPr>
                <w:rFonts w:hint="eastAsia"/>
              </w:rPr>
              <w:t>0</w:t>
            </w:r>
          </w:p>
        </w:tc>
      </w:tr>
    </w:tbl>
    <w:p w14:paraId="2501917B">
      <w:pPr>
        <w:ind w:firstLine="640" w:firstLineChars="200"/>
      </w:pPr>
    </w:p>
    <w:p w14:paraId="21AF0E87">
      <w:pPr>
        <w:ind w:firstLine="640" w:firstLineChars="200"/>
        <w:outlineLvl w:val="1"/>
        <w:rPr>
          <w:rFonts w:ascii="楷体_GB2312" w:eastAsia="楷体_GB2312"/>
        </w:rPr>
      </w:pPr>
      <w:bookmarkStart w:id="45" w:name="_Toc7359"/>
      <w:bookmarkStart w:id="46" w:name="_Toc10785"/>
      <w:bookmarkStart w:id="47" w:name="_Toc202523444"/>
      <w:r>
        <w:rPr>
          <w:rFonts w:hint="eastAsia" w:ascii="楷体_GB2312" w:eastAsia="楷体_GB2312"/>
        </w:rPr>
        <w:t>（三）评价结论</w:t>
      </w:r>
      <w:bookmarkEnd w:id="45"/>
      <w:bookmarkEnd w:id="46"/>
      <w:bookmarkEnd w:id="47"/>
    </w:p>
    <w:p w14:paraId="5EBFAF56">
      <w:pPr>
        <w:ind w:firstLine="640"/>
      </w:pPr>
      <w:r>
        <w:rPr>
          <w:rFonts w:hint="eastAsia"/>
        </w:rPr>
        <w:t>接受评价的对象同时达到以下条件，即可认定为符合目前阶段的低碳场景要求，纳入“琴碳星人”小程序成为低碳场景：</w:t>
      </w:r>
    </w:p>
    <w:p w14:paraId="16A03F64">
      <w:pPr>
        <w:ind w:firstLine="640"/>
      </w:pPr>
      <w:r>
        <w:rPr>
          <w:rFonts w:hint="eastAsia"/>
        </w:rPr>
        <w:t>①评价总得分超过（含）60分；</w:t>
      </w:r>
    </w:p>
    <w:p w14:paraId="763A039E">
      <w:pPr>
        <w:ind w:firstLine="640"/>
      </w:pPr>
      <w:r>
        <w:rPr>
          <w:rFonts w:hint="eastAsia"/>
        </w:rPr>
        <w:t>②在低碳制度与管理、低碳举措与实施、低碳宣传与引导、低碳运营与服务四个方面，每个方面须至少有3项得2分；其中，低碳运营与服务方面，基础指标和特色指标须至少分别有1项得2分。</w:t>
      </w:r>
    </w:p>
    <w:p w14:paraId="4486B35F">
      <w:pPr>
        <w:ind w:firstLine="640" w:firstLineChars="200"/>
        <w:outlineLvl w:val="0"/>
        <w:rPr>
          <w:rFonts w:hint="eastAsia" w:ascii="黑体" w:hAnsi="黑体" w:eastAsia="黑体"/>
        </w:rPr>
      </w:pPr>
      <w:bookmarkStart w:id="48" w:name="_Toc10175"/>
      <w:bookmarkStart w:id="49" w:name="_Toc7952"/>
      <w:bookmarkStart w:id="50" w:name="_Toc202523445"/>
      <w:r>
        <w:rPr>
          <w:rFonts w:hint="eastAsia" w:ascii="黑体" w:hAnsi="黑体" w:eastAsia="黑体"/>
        </w:rPr>
        <w:t>十、附则</w:t>
      </w:r>
      <w:bookmarkEnd w:id="48"/>
      <w:bookmarkEnd w:id="49"/>
      <w:bookmarkEnd w:id="50"/>
    </w:p>
    <w:p w14:paraId="5447A7DC">
      <w:pPr>
        <w:ind w:firstLine="640"/>
      </w:pPr>
      <w:r>
        <w:rPr>
          <w:rFonts w:hint="eastAsia"/>
        </w:rPr>
        <w:t xml:space="preserve">1. </w:t>
      </w:r>
      <w:r>
        <w:rPr>
          <w:rFonts w:hint="eastAsia" w:ascii="仿宋_GB2312" w:hAnsi="仿宋_GB2312" w:cs="仿宋_GB2312"/>
        </w:rPr>
        <w:t>主管部门不承担因场景运营引发的任何法律责任。</w:t>
      </w:r>
    </w:p>
    <w:p w14:paraId="20156DAB">
      <w:pPr>
        <w:ind w:firstLine="640"/>
      </w:pPr>
      <w:r>
        <w:rPr>
          <w:rFonts w:hint="eastAsia"/>
        </w:rPr>
        <w:t xml:space="preserve">2. </w:t>
      </w:r>
      <w:r>
        <w:rPr>
          <w:rFonts w:hint="eastAsia" w:ascii="仿宋_GB2312" w:hAnsi="仿宋_GB2312" w:cs="仿宋_GB2312"/>
        </w:rPr>
        <w:t>对评价结果有异议可提交书面申诉，主管部门拥有最终解释权。</w:t>
      </w:r>
    </w:p>
    <w:p w14:paraId="0C06DDA9">
      <w:pPr>
        <w:ind w:firstLine="640"/>
      </w:pPr>
      <w:r>
        <w:rPr>
          <w:rFonts w:hint="eastAsia"/>
        </w:rPr>
        <w:t xml:space="preserve">3. </w:t>
      </w:r>
      <w:r>
        <w:rPr>
          <w:rFonts w:hint="eastAsia" w:ascii="仿宋_GB2312" w:hAnsi="仿宋_GB2312" w:cs="仿宋_GB2312"/>
        </w:rPr>
        <w:t>申请材料仅用于开展低碳场景评价，未经许</w:t>
      </w:r>
      <w:r>
        <w:rPr>
          <w:rFonts w:hint="eastAsia"/>
        </w:rPr>
        <w:t>可不得外泄。</w:t>
      </w:r>
    </w:p>
    <w:p w14:paraId="6633BE9F">
      <w:pPr>
        <w:ind w:firstLine="640"/>
      </w:pPr>
      <w:r>
        <w:rPr>
          <w:rFonts w:hint="eastAsia"/>
        </w:rPr>
        <w:t xml:space="preserve">4. </w:t>
      </w:r>
      <w:r>
        <w:rPr>
          <w:rFonts w:hint="eastAsia" w:ascii="仿宋_GB2312" w:hAnsi="仿宋_GB2312" w:cs="仿宋_GB2312"/>
        </w:rPr>
        <w:t>评价工作经费纳入财政经费保障，申请主体无需支付任何费用</w:t>
      </w:r>
      <w:r>
        <w:rPr>
          <w:rFonts w:hint="eastAsia"/>
        </w:rPr>
        <w:t>。</w:t>
      </w:r>
    </w:p>
    <w:p w14:paraId="02B5C386">
      <w:pPr>
        <w:ind w:firstLine="640"/>
      </w:pPr>
      <w:r>
        <w:br w:type="page"/>
      </w:r>
    </w:p>
    <w:p w14:paraId="6B737EEC">
      <w:r>
        <w:rPr>
          <w:rFonts w:hint="eastAsia"/>
        </w:rPr>
        <w:t xml:space="preserve">附表 1 </w:t>
      </w:r>
    </w:p>
    <w:p w14:paraId="20BE8F9E">
      <w:pPr>
        <w:jc w:val="center"/>
        <w:outlineLvl w:val="0"/>
        <w:rPr>
          <w:rFonts w:asciiTheme="majorEastAsia" w:eastAsiaTheme="majorEastAsia"/>
          <w:sz w:val="44"/>
          <w:szCs w:val="44"/>
        </w:rPr>
      </w:pPr>
      <w:bookmarkStart w:id="51" w:name="_Toc16929"/>
      <w:bookmarkStart w:id="52" w:name="_Toc202523446"/>
      <w:bookmarkStart w:id="53" w:name="_Toc32668"/>
      <w:r>
        <w:rPr>
          <w:rFonts w:hint="eastAsia" w:asciiTheme="majorEastAsia" w:eastAsiaTheme="majorEastAsia"/>
          <w:sz w:val="44"/>
          <w:szCs w:val="44"/>
        </w:rPr>
        <w:t>“琴碳星人”低碳场景创建申请表</w:t>
      </w:r>
      <w:bookmarkEnd w:id="51"/>
      <w:bookmarkEnd w:id="52"/>
      <w:bookmarkEnd w:id="53"/>
    </w:p>
    <w:p w14:paraId="440253A4">
      <w:pPr>
        <w:jc w:val="cente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5"/>
        <w:gridCol w:w="2269"/>
      </w:tblGrid>
      <w:tr w14:paraId="7F06ECB2">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CE714C7">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一、单位信息</w:t>
            </w:r>
          </w:p>
        </w:tc>
      </w:tr>
      <w:tr w14:paraId="616EFD81">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65350E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企业名称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0DD75658">
            <w:pPr>
              <w:widowControl w:val="0"/>
              <w:snapToGrid w:val="0"/>
              <w:spacing w:line="480" w:lineRule="exact"/>
              <w:jc w:val="center"/>
              <w:rPr>
                <w:rFonts w:hint="eastAsia" w:ascii="宋体" w:hAnsi="宋体" w:eastAsia="宋体" w:cs="宋体"/>
                <w:b/>
                <w:bCs/>
                <w:kern w:val="0"/>
                <w:sz w:val="24"/>
                <w:szCs w:val="24"/>
                <w14:ligatures w14:val="none"/>
              </w:rPr>
            </w:pPr>
          </w:p>
        </w:tc>
      </w:tr>
      <w:tr w14:paraId="7D44B21C">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F36924F">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注册地址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3B8C9B7">
            <w:pPr>
              <w:widowControl w:val="0"/>
              <w:snapToGrid w:val="0"/>
              <w:spacing w:line="480" w:lineRule="exact"/>
              <w:jc w:val="center"/>
              <w:rPr>
                <w:rFonts w:hint="eastAsia" w:ascii="宋体" w:hAnsi="宋体" w:eastAsia="宋体" w:cs="宋体"/>
                <w:b/>
                <w:bCs/>
                <w:kern w:val="0"/>
                <w:sz w:val="24"/>
                <w:szCs w:val="24"/>
                <w14:ligatures w14:val="none"/>
              </w:rPr>
            </w:pPr>
          </w:p>
        </w:tc>
      </w:tr>
      <w:tr w14:paraId="0A0D4997">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3C6EEA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法人代表</w:t>
            </w:r>
          </w:p>
        </w:tc>
        <w:tc>
          <w:tcPr>
            <w:tcW w:w="1249" w:type="pct"/>
            <w:tcBorders>
              <w:top w:val="single" w:color="auto" w:sz="4" w:space="0"/>
              <w:left w:val="single" w:color="auto" w:sz="4" w:space="0"/>
              <w:bottom w:val="single" w:color="auto" w:sz="4" w:space="0"/>
              <w:right w:val="single" w:color="auto" w:sz="4" w:space="0"/>
            </w:tcBorders>
            <w:vAlign w:val="center"/>
          </w:tcPr>
          <w:p w14:paraId="43C6CE24">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6FD600C8">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统一社会信用代码</w:t>
            </w:r>
          </w:p>
        </w:tc>
        <w:tc>
          <w:tcPr>
            <w:tcW w:w="1252" w:type="pct"/>
            <w:tcBorders>
              <w:top w:val="single" w:color="auto" w:sz="4" w:space="0"/>
              <w:left w:val="single" w:color="auto" w:sz="4" w:space="0"/>
              <w:bottom w:val="single" w:color="auto" w:sz="4" w:space="0"/>
              <w:right w:val="single" w:color="auto" w:sz="4" w:space="0"/>
            </w:tcBorders>
            <w:vAlign w:val="center"/>
          </w:tcPr>
          <w:p w14:paraId="76FB6511">
            <w:pPr>
              <w:widowControl w:val="0"/>
              <w:snapToGrid w:val="0"/>
              <w:spacing w:line="480" w:lineRule="exact"/>
              <w:jc w:val="center"/>
              <w:rPr>
                <w:rFonts w:hint="eastAsia" w:ascii="宋体" w:hAnsi="宋体" w:eastAsia="宋体" w:cs="宋体"/>
                <w:b/>
                <w:bCs/>
                <w:kern w:val="0"/>
                <w:sz w:val="24"/>
                <w:szCs w:val="24"/>
                <w14:ligatures w14:val="none"/>
              </w:rPr>
            </w:pPr>
          </w:p>
        </w:tc>
      </w:tr>
      <w:tr w14:paraId="1C6890BA">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9D165CA">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二、联系人信息</w:t>
            </w:r>
          </w:p>
        </w:tc>
      </w:tr>
      <w:tr w14:paraId="4ED9B5D4">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74D8074">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姓名</w:t>
            </w:r>
          </w:p>
        </w:tc>
        <w:tc>
          <w:tcPr>
            <w:tcW w:w="1249" w:type="pct"/>
            <w:tcBorders>
              <w:top w:val="single" w:color="auto" w:sz="4" w:space="0"/>
              <w:left w:val="single" w:color="auto" w:sz="4" w:space="0"/>
              <w:bottom w:val="single" w:color="auto" w:sz="4" w:space="0"/>
              <w:right w:val="single" w:color="auto" w:sz="4" w:space="0"/>
            </w:tcBorders>
            <w:vAlign w:val="center"/>
          </w:tcPr>
          <w:p w14:paraId="0D957945">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786B3E9D">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职务</w:t>
            </w:r>
          </w:p>
        </w:tc>
        <w:tc>
          <w:tcPr>
            <w:tcW w:w="1252" w:type="pct"/>
            <w:tcBorders>
              <w:top w:val="single" w:color="auto" w:sz="4" w:space="0"/>
              <w:left w:val="single" w:color="auto" w:sz="4" w:space="0"/>
              <w:bottom w:val="single" w:color="auto" w:sz="4" w:space="0"/>
              <w:right w:val="single" w:color="auto" w:sz="4" w:space="0"/>
            </w:tcBorders>
            <w:vAlign w:val="center"/>
          </w:tcPr>
          <w:p w14:paraId="39121356">
            <w:pPr>
              <w:widowControl w:val="0"/>
              <w:snapToGrid w:val="0"/>
              <w:spacing w:line="480" w:lineRule="exact"/>
              <w:jc w:val="center"/>
              <w:rPr>
                <w:rFonts w:hint="eastAsia" w:ascii="宋体" w:hAnsi="宋体" w:eastAsia="宋体" w:cs="宋体"/>
                <w:b/>
                <w:bCs/>
                <w:kern w:val="0"/>
                <w:sz w:val="24"/>
                <w:szCs w:val="24"/>
                <w14:ligatures w14:val="none"/>
              </w:rPr>
            </w:pPr>
          </w:p>
        </w:tc>
      </w:tr>
      <w:tr w14:paraId="0831A9B2">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9377380">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联系电话</w:t>
            </w:r>
          </w:p>
        </w:tc>
        <w:tc>
          <w:tcPr>
            <w:tcW w:w="1249" w:type="pct"/>
            <w:tcBorders>
              <w:top w:val="single" w:color="auto" w:sz="4" w:space="0"/>
              <w:left w:val="single" w:color="auto" w:sz="4" w:space="0"/>
              <w:bottom w:val="single" w:color="auto" w:sz="4" w:space="0"/>
              <w:right w:val="single" w:color="auto" w:sz="4" w:space="0"/>
            </w:tcBorders>
            <w:vAlign w:val="center"/>
          </w:tcPr>
          <w:p w14:paraId="6213D807">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36FBA2E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电子邮箱</w:t>
            </w:r>
          </w:p>
        </w:tc>
        <w:tc>
          <w:tcPr>
            <w:tcW w:w="1252" w:type="pct"/>
            <w:tcBorders>
              <w:top w:val="single" w:color="auto" w:sz="4" w:space="0"/>
              <w:left w:val="single" w:color="auto" w:sz="4" w:space="0"/>
              <w:bottom w:val="single" w:color="auto" w:sz="4" w:space="0"/>
              <w:right w:val="single" w:color="auto" w:sz="4" w:space="0"/>
            </w:tcBorders>
            <w:vAlign w:val="center"/>
          </w:tcPr>
          <w:p w14:paraId="03F7D75B">
            <w:pPr>
              <w:widowControl w:val="0"/>
              <w:snapToGrid w:val="0"/>
              <w:spacing w:line="480" w:lineRule="exact"/>
              <w:jc w:val="center"/>
              <w:rPr>
                <w:rFonts w:hint="eastAsia" w:ascii="宋体" w:hAnsi="宋体" w:eastAsia="宋体" w:cs="宋体"/>
                <w:b/>
                <w:bCs/>
                <w:kern w:val="0"/>
                <w:sz w:val="24"/>
                <w:szCs w:val="24"/>
                <w14:ligatures w14:val="none"/>
              </w:rPr>
            </w:pPr>
          </w:p>
        </w:tc>
      </w:tr>
      <w:tr w14:paraId="5E770367">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D4DA26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9F6AC3B">
            <w:pPr>
              <w:widowControl w:val="0"/>
              <w:snapToGrid w:val="0"/>
              <w:spacing w:line="480" w:lineRule="exact"/>
              <w:jc w:val="center"/>
              <w:rPr>
                <w:rFonts w:hint="eastAsia" w:ascii="宋体" w:hAnsi="宋体" w:eastAsia="宋体" w:cs="宋体"/>
                <w:b/>
                <w:bCs/>
                <w:kern w:val="0"/>
                <w:sz w:val="24"/>
                <w:szCs w:val="24"/>
                <w14:ligatures w14:val="none"/>
              </w:rPr>
            </w:pPr>
          </w:p>
        </w:tc>
      </w:tr>
      <w:tr w14:paraId="3CAAB7E5">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2CC7DE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三、场景信息</w:t>
            </w:r>
          </w:p>
        </w:tc>
      </w:tr>
      <w:tr w14:paraId="6B549B1B">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AB7E56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859B4EE">
            <w:pPr>
              <w:widowControl w:val="0"/>
              <w:snapToGrid w:val="0"/>
              <w:spacing w:line="480" w:lineRule="exact"/>
              <w:jc w:val="center"/>
              <w:rPr>
                <w:rFonts w:hint="eastAsia" w:ascii="宋体" w:hAnsi="宋体" w:eastAsia="宋体" w:cs="宋体"/>
                <w:b/>
                <w:bCs/>
                <w:kern w:val="0"/>
                <w:sz w:val="24"/>
                <w:szCs w:val="24"/>
                <w14:ligatures w14:val="none"/>
              </w:rPr>
            </w:pPr>
          </w:p>
        </w:tc>
      </w:tr>
      <w:tr w14:paraId="2FB2AEE7">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D7D2FA2">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4F61ACF">
            <w:pPr>
              <w:widowControl w:val="0"/>
              <w:snapToGrid w:val="0"/>
              <w:spacing w:line="480" w:lineRule="exact"/>
              <w:jc w:val="center"/>
              <w:rPr>
                <w:rFonts w:hint="eastAsia" w:ascii="宋体" w:hAnsi="宋体" w:eastAsia="宋体" w:cs="宋体"/>
                <w:b/>
                <w:bCs/>
                <w:kern w:val="0"/>
                <w:sz w:val="24"/>
                <w:szCs w:val="24"/>
                <w14:ligatures w14:val="none"/>
              </w:rPr>
            </w:pPr>
          </w:p>
        </w:tc>
      </w:tr>
      <w:tr w14:paraId="04767EF7">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0F0D584">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81375F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 酒店    □ 游乐园    □ 餐厅    □ 其他</w:t>
            </w:r>
          </w:p>
        </w:tc>
      </w:tr>
      <w:tr w14:paraId="7D0692C3">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88580ED">
            <w:pPr>
              <w:widowControl w:val="0"/>
              <w:snapToGrid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场景概述</w:t>
            </w:r>
          </w:p>
          <w:p w14:paraId="35514F8A">
            <w:pPr>
              <w:widowControl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（对照本文件、概述低碳场景基本要求满足情况，评价内容落实情况，相关材料可附后）</w:t>
            </w:r>
          </w:p>
          <w:p w14:paraId="38852307">
            <w:pPr>
              <w:widowControl w:val="0"/>
              <w:spacing w:line="480" w:lineRule="exact"/>
              <w:jc w:val="left"/>
              <w:rPr>
                <w:rFonts w:hint="eastAsia" w:ascii="宋体" w:hAnsi="宋体" w:eastAsia="宋体" w:cs="宋体"/>
                <w:kern w:val="0"/>
                <w:sz w:val="24"/>
                <w:szCs w:val="24"/>
                <w14:ligatures w14:val="none"/>
              </w:rPr>
            </w:pPr>
          </w:p>
        </w:tc>
      </w:tr>
      <w:tr w14:paraId="79FB5314">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908E63D">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四、单位申明</w:t>
            </w:r>
          </w:p>
        </w:tc>
      </w:tr>
      <w:tr w14:paraId="4BB189EF">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505C55F">
            <w:pPr>
              <w:widowControl w:val="0"/>
              <w:snapToGrid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本单位确认以上内容及相关材料属实；如有虚假，愿承担由此引起的相关责任。</w:t>
            </w:r>
          </w:p>
          <w:p w14:paraId="615D2ECD">
            <w:pPr>
              <w:widowControl w:val="0"/>
              <w:snapToGrid w:val="0"/>
              <w:spacing w:line="480" w:lineRule="exact"/>
              <w:jc w:val="left"/>
              <w:rPr>
                <w:rFonts w:hint="eastAsia" w:ascii="宋体" w:hAnsi="宋体" w:eastAsia="宋体" w:cs="宋体"/>
                <w:kern w:val="0"/>
                <w:sz w:val="24"/>
                <w:szCs w:val="24"/>
                <w14:ligatures w14:val="none"/>
              </w:rPr>
            </w:pPr>
          </w:p>
          <w:p w14:paraId="09351FD6">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（盖章）</w:t>
            </w:r>
          </w:p>
          <w:p w14:paraId="6AD89380">
            <w:pPr>
              <w:widowControl w:val="0"/>
              <w:snapToGrid w:val="0"/>
              <w:spacing w:line="480" w:lineRule="exact"/>
              <w:jc w:val="right"/>
              <w:rPr>
                <w:rFonts w:hint="eastAsia" w:ascii="宋体" w:hAnsi="宋体" w:eastAsia="宋体" w:cs="宋体"/>
                <w:kern w:val="0"/>
                <w:sz w:val="24"/>
                <w:szCs w:val="24"/>
                <w14:ligatures w14:val="none"/>
              </w:rPr>
            </w:pPr>
          </w:p>
          <w:p w14:paraId="50D77E62">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______年______月______日</w:t>
            </w:r>
          </w:p>
        </w:tc>
      </w:tr>
    </w:tbl>
    <w:p w14:paraId="457C2186">
      <w:pPr>
        <w:ind w:firstLine="640" w:firstLineChars="200"/>
      </w:pPr>
      <w:r>
        <w:br w:type="page"/>
      </w:r>
    </w:p>
    <w:p w14:paraId="04EA22B2">
      <w:r>
        <w:rPr>
          <w:rFonts w:hint="eastAsia"/>
        </w:rPr>
        <w:t xml:space="preserve">附表 2 </w:t>
      </w:r>
    </w:p>
    <w:p w14:paraId="40779821">
      <w:pPr>
        <w:jc w:val="center"/>
        <w:outlineLvl w:val="0"/>
        <w:rPr>
          <w:rFonts w:asciiTheme="majorEastAsia" w:eastAsiaTheme="majorEastAsia"/>
          <w:sz w:val="44"/>
          <w:szCs w:val="44"/>
        </w:rPr>
      </w:pPr>
      <w:bookmarkStart w:id="54" w:name="_Toc12701"/>
      <w:bookmarkStart w:id="55" w:name="_Toc202523447"/>
      <w:bookmarkStart w:id="56" w:name="_Toc6600"/>
      <w:r>
        <w:rPr>
          <w:rFonts w:hint="eastAsia" w:asciiTheme="majorEastAsia" w:eastAsiaTheme="majorEastAsia"/>
          <w:sz w:val="44"/>
          <w:szCs w:val="44"/>
        </w:rPr>
        <w:t>“琴碳星人”低碳场景评价表</w:t>
      </w:r>
      <w:bookmarkEnd w:id="54"/>
      <w:bookmarkEnd w:id="55"/>
      <w:bookmarkEnd w:id="56"/>
    </w:p>
    <w:p w14:paraId="03485D15">
      <w:pPr>
        <w:jc w:val="center"/>
      </w:pPr>
    </w:p>
    <w:p w14:paraId="723C3647">
      <w:pPr>
        <w:spacing w:line="240" w:lineRule="auto"/>
        <w:jc w:val="left"/>
      </w:pPr>
      <w:r>
        <w:rPr>
          <w:rFonts w:hint="eastAsia"/>
          <w:b/>
          <w:bCs/>
        </w:rPr>
        <w:t>填写说明</w:t>
      </w:r>
      <w:r>
        <w:rPr>
          <w:rFonts w:hint="eastAsia"/>
        </w:rPr>
        <w:t>：在对应分数格内打“</w:t>
      </w:r>
      <w:r>
        <w:rPr>
          <w:rFonts w:ascii="Segoe UI Symbol" w:hAnsi="Segoe UI Symbol" w:eastAsia="宋体" w:cs="Segoe UI Symbol"/>
          <w:color w:val="000000"/>
          <w:kern w:val="0"/>
          <w:sz w:val="24"/>
          <w:szCs w:val="24"/>
          <w14:ligatures w14:val="none"/>
        </w:rPr>
        <w:t>✔</w:t>
      </w:r>
      <w:r>
        <w:rPr>
          <w:rFonts w:hint="eastAsia"/>
        </w:rPr>
        <w:t>”。</w:t>
      </w:r>
    </w:p>
    <w:p w14:paraId="025F6616">
      <w:pPr>
        <w:spacing w:line="240" w:lineRule="auto"/>
        <w:ind w:firstLine="640" w:firstLineChars="200"/>
        <w:jc w:val="left"/>
      </w:pPr>
    </w:p>
    <w:tbl>
      <w:tblPr>
        <w:tblStyle w:val="20"/>
        <w:tblW w:w="5000" w:type="pct"/>
        <w:tblInd w:w="0" w:type="dxa"/>
        <w:tblLayout w:type="fixed"/>
        <w:tblCellMar>
          <w:top w:w="0" w:type="dxa"/>
          <w:left w:w="108" w:type="dxa"/>
          <w:bottom w:w="0" w:type="dxa"/>
          <w:right w:w="108" w:type="dxa"/>
        </w:tblCellMar>
      </w:tblPr>
      <w:tblGrid>
        <w:gridCol w:w="655"/>
        <w:gridCol w:w="834"/>
        <w:gridCol w:w="6064"/>
        <w:gridCol w:w="439"/>
        <w:gridCol w:w="433"/>
        <w:gridCol w:w="392"/>
        <w:gridCol w:w="243"/>
      </w:tblGrid>
      <w:tr w14:paraId="059D496D">
        <w:trPr>
          <w:gridAfter w:val="1"/>
          <w:wAfter w:w="134" w:type="pct"/>
          <w:trHeight w:val="326" w:hRule="atLeast"/>
          <w:tblHeader/>
        </w:trPr>
        <w:tc>
          <w:tcPr>
            <w:tcW w:w="362" w:type="pct"/>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75C55A56">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序号</w:t>
            </w:r>
          </w:p>
        </w:tc>
        <w:tc>
          <w:tcPr>
            <w:tcW w:w="3807" w:type="pct"/>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62A9C1BC">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项目</w:t>
            </w:r>
          </w:p>
        </w:tc>
        <w:tc>
          <w:tcPr>
            <w:tcW w:w="697" w:type="pct"/>
            <w:gridSpan w:val="3"/>
            <w:tcBorders>
              <w:top w:val="single" w:color="auto" w:sz="4" w:space="0"/>
              <w:left w:val="nil"/>
              <w:bottom w:val="single" w:color="auto" w:sz="4" w:space="0"/>
              <w:right w:val="single" w:color="auto" w:sz="4" w:space="0"/>
            </w:tcBorders>
            <w:shd w:val="clear" w:color="000000" w:fill="D9D9D9"/>
            <w:noWrap/>
            <w:vAlign w:val="center"/>
          </w:tcPr>
          <w:p w14:paraId="7F77B45C">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分数</w:t>
            </w:r>
          </w:p>
        </w:tc>
      </w:tr>
      <w:tr w14:paraId="4A2A60AF">
        <w:trPr>
          <w:gridAfter w:val="1"/>
          <w:wAfter w:w="134" w:type="pct"/>
          <w:trHeight w:val="326" w:hRule="atLeast"/>
          <w:tblHeader/>
        </w:trPr>
        <w:tc>
          <w:tcPr>
            <w:tcW w:w="362" w:type="pct"/>
            <w:vMerge w:val="continue"/>
            <w:tcBorders>
              <w:top w:val="single" w:color="auto" w:sz="4" w:space="0"/>
              <w:left w:val="single" w:color="auto" w:sz="4" w:space="0"/>
              <w:bottom w:val="single" w:color="auto" w:sz="4" w:space="0"/>
              <w:right w:val="single" w:color="auto" w:sz="4" w:space="0"/>
            </w:tcBorders>
            <w:vAlign w:val="center"/>
          </w:tcPr>
          <w:p w14:paraId="59B8DE2B">
            <w:pPr>
              <w:spacing w:line="240" w:lineRule="auto"/>
              <w:jc w:val="left"/>
              <w:rPr>
                <w:rFonts w:eastAsia="宋体" w:asciiTheme="majorHAnsi" w:hAnsiTheme="majorHAnsi" w:cstheme="majorHAnsi"/>
                <w:b/>
                <w:bCs/>
                <w:color w:val="000000"/>
                <w:kern w:val="0"/>
                <w:sz w:val="24"/>
                <w:szCs w:val="24"/>
                <w14:ligatures w14:val="none"/>
              </w:rPr>
            </w:pPr>
          </w:p>
        </w:tc>
        <w:tc>
          <w:tcPr>
            <w:tcW w:w="3807" w:type="pct"/>
            <w:gridSpan w:val="2"/>
            <w:vMerge w:val="continue"/>
            <w:tcBorders>
              <w:top w:val="single" w:color="auto" w:sz="4" w:space="0"/>
              <w:left w:val="single" w:color="auto" w:sz="4" w:space="0"/>
              <w:bottom w:val="single" w:color="auto" w:sz="4" w:space="0"/>
              <w:right w:val="single" w:color="auto" w:sz="4" w:space="0"/>
            </w:tcBorders>
            <w:vAlign w:val="center"/>
          </w:tcPr>
          <w:p w14:paraId="407695D5">
            <w:pPr>
              <w:spacing w:line="240" w:lineRule="auto"/>
              <w:jc w:val="left"/>
              <w:rPr>
                <w:rFonts w:eastAsia="宋体" w:asciiTheme="majorHAnsi" w:hAnsiTheme="majorHAnsi" w:cstheme="majorHAnsi"/>
                <w:b/>
                <w:bCs/>
                <w:color w:val="000000"/>
                <w:kern w:val="0"/>
                <w:sz w:val="24"/>
                <w:szCs w:val="24"/>
                <w14:ligatures w14:val="none"/>
              </w:rPr>
            </w:pPr>
          </w:p>
        </w:tc>
        <w:tc>
          <w:tcPr>
            <w:tcW w:w="242" w:type="pct"/>
            <w:tcBorders>
              <w:top w:val="nil"/>
              <w:left w:val="nil"/>
              <w:bottom w:val="single" w:color="auto" w:sz="4" w:space="0"/>
              <w:right w:val="single" w:color="auto" w:sz="4" w:space="0"/>
            </w:tcBorders>
            <w:shd w:val="clear" w:color="000000" w:fill="D9D9D9"/>
            <w:noWrap/>
            <w:vAlign w:val="center"/>
          </w:tcPr>
          <w:p w14:paraId="6BD24799">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2</w:t>
            </w:r>
          </w:p>
        </w:tc>
        <w:tc>
          <w:tcPr>
            <w:tcW w:w="239" w:type="pct"/>
            <w:tcBorders>
              <w:top w:val="nil"/>
              <w:left w:val="nil"/>
              <w:bottom w:val="single" w:color="auto" w:sz="4" w:space="0"/>
              <w:right w:val="single" w:color="auto" w:sz="4" w:space="0"/>
            </w:tcBorders>
            <w:shd w:val="clear" w:color="000000" w:fill="D9D9D9"/>
            <w:noWrap/>
            <w:vAlign w:val="center"/>
          </w:tcPr>
          <w:p w14:paraId="06C25C04">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1</w:t>
            </w:r>
          </w:p>
        </w:tc>
        <w:tc>
          <w:tcPr>
            <w:tcW w:w="216" w:type="pct"/>
            <w:tcBorders>
              <w:top w:val="nil"/>
              <w:left w:val="nil"/>
              <w:bottom w:val="single" w:color="auto" w:sz="4" w:space="0"/>
              <w:right w:val="single" w:color="auto" w:sz="4" w:space="0"/>
            </w:tcBorders>
            <w:shd w:val="clear" w:color="000000" w:fill="D9D9D9"/>
            <w:noWrap/>
            <w:vAlign w:val="center"/>
          </w:tcPr>
          <w:p w14:paraId="3D566D77">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0</w:t>
            </w:r>
          </w:p>
        </w:tc>
      </w:tr>
      <w:tr w14:paraId="3D892A25">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7972E46D">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（一）低碳制度与管理</w:t>
            </w:r>
          </w:p>
        </w:tc>
      </w:tr>
      <w:tr w14:paraId="15086B22">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49DE26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49E4D73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管理制度</w:t>
            </w:r>
          </w:p>
        </w:tc>
        <w:tc>
          <w:tcPr>
            <w:tcW w:w="3347" w:type="pct"/>
            <w:tcBorders>
              <w:top w:val="nil"/>
              <w:left w:val="nil"/>
              <w:bottom w:val="single" w:color="auto" w:sz="4" w:space="0"/>
              <w:right w:val="single" w:color="auto" w:sz="4" w:space="0"/>
            </w:tcBorders>
            <w:shd w:val="clear" w:color="auto" w:fill="auto"/>
            <w:vAlign w:val="center"/>
          </w:tcPr>
          <w:p w14:paraId="22D13B0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建立和实施文件化的能源或环境管理制度（如ISO 50001、ISO14001等），并有效运行</w:t>
            </w:r>
          </w:p>
        </w:tc>
        <w:tc>
          <w:tcPr>
            <w:tcW w:w="242" w:type="pct"/>
            <w:tcBorders>
              <w:top w:val="nil"/>
              <w:left w:val="nil"/>
              <w:bottom w:val="single" w:color="auto" w:sz="4" w:space="0"/>
              <w:right w:val="single" w:color="auto" w:sz="4" w:space="0"/>
            </w:tcBorders>
            <w:shd w:val="clear" w:color="auto" w:fill="auto"/>
            <w:noWrap/>
            <w:vAlign w:val="center"/>
          </w:tcPr>
          <w:p w14:paraId="7F869FC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9F5746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F16581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58D518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D7EB7D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w:t>
            </w:r>
          </w:p>
        </w:tc>
        <w:tc>
          <w:tcPr>
            <w:tcW w:w="460" w:type="pct"/>
            <w:vMerge w:val="continue"/>
            <w:tcBorders>
              <w:top w:val="nil"/>
              <w:left w:val="single" w:color="auto" w:sz="4" w:space="0"/>
              <w:bottom w:val="single" w:color="auto" w:sz="4" w:space="0"/>
              <w:right w:val="single" w:color="auto" w:sz="4" w:space="0"/>
            </w:tcBorders>
            <w:vAlign w:val="center"/>
          </w:tcPr>
          <w:p w14:paraId="1B36459D">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9498E0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使用数字化能源管理平台，提高能源使用及管理效率</w:t>
            </w:r>
          </w:p>
        </w:tc>
        <w:tc>
          <w:tcPr>
            <w:tcW w:w="242" w:type="pct"/>
            <w:tcBorders>
              <w:top w:val="nil"/>
              <w:left w:val="nil"/>
              <w:bottom w:val="single" w:color="auto" w:sz="4" w:space="0"/>
              <w:right w:val="single" w:color="auto" w:sz="4" w:space="0"/>
            </w:tcBorders>
            <w:shd w:val="clear" w:color="auto" w:fill="auto"/>
            <w:noWrap/>
            <w:vAlign w:val="center"/>
          </w:tcPr>
          <w:p w14:paraId="622EA2E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ED22A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09DC7C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08718D7">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F607B1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w:t>
            </w:r>
          </w:p>
        </w:tc>
        <w:tc>
          <w:tcPr>
            <w:tcW w:w="460" w:type="pct"/>
            <w:vMerge w:val="continue"/>
            <w:tcBorders>
              <w:top w:val="nil"/>
              <w:left w:val="single" w:color="auto" w:sz="4" w:space="0"/>
              <w:bottom w:val="single" w:color="auto" w:sz="4" w:space="0"/>
              <w:right w:val="single" w:color="auto" w:sz="4" w:space="0"/>
            </w:tcBorders>
            <w:vAlign w:val="center"/>
          </w:tcPr>
          <w:p w14:paraId="0F5135F4">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B5B24A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设置低碳或环保相关管理职位，或设有“琴碳星人”碳普惠场景建设工作的负责人</w:t>
            </w:r>
          </w:p>
        </w:tc>
        <w:tc>
          <w:tcPr>
            <w:tcW w:w="242" w:type="pct"/>
            <w:tcBorders>
              <w:top w:val="nil"/>
              <w:left w:val="nil"/>
              <w:bottom w:val="single" w:color="auto" w:sz="4" w:space="0"/>
              <w:right w:val="single" w:color="auto" w:sz="4" w:space="0"/>
            </w:tcBorders>
            <w:shd w:val="clear" w:color="auto" w:fill="auto"/>
            <w:noWrap/>
            <w:vAlign w:val="center"/>
          </w:tcPr>
          <w:p w14:paraId="64DC159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23CB86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EE4148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3DC6047">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09AA58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30DA83E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碳排放管理</w:t>
            </w:r>
          </w:p>
        </w:tc>
        <w:tc>
          <w:tcPr>
            <w:tcW w:w="3347" w:type="pct"/>
            <w:tcBorders>
              <w:top w:val="nil"/>
              <w:left w:val="nil"/>
              <w:bottom w:val="single" w:color="auto" w:sz="4" w:space="0"/>
              <w:right w:val="single" w:color="auto" w:sz="4" w:space="0"/>
            </w:tcBorders>
            <w:shd w:val="clear" w:color="auto" w:fill="auto"/>
            <w:vAlign w:val="center"/>
          </w:tcPr>
          <w:p w14:paraId="02972DA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采用适宜的标准（如ISO 14064）进行碳审计，了解减碳潜力</w:t>
            </w:r>
          </w:p>
        </w:tc>
        <w:tc>
          <w:tcPr>
            <w:tcW w:w="242" w:type="pct"/>
            <w:tcBorders>
              <w:top w:val="nil"/>
              <w:left w:val="nil"/>
              <w:bottom w:val="single" w:color="auto" w:sz="4" w:space="0"/>
              <w:right w:val="single" w:color="auto" w:sz="4" w:space="0"/>
            </w:tcBorders>
            <w:shd w:val="clear" w:color="auto" w:fill="auto"/>
            <w:noWrap/>
            <w:vAlign w:val="center"/>
          </w:tcPr>
          <w:p w14:paraId="61C4915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68A657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9287CB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48D23AE">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C849EF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w:t>
            </w:r>
          </w:p>
        </w:tc>
        <w:tc>
          <w:tcPr>
            <w:tcW w:w="460" w:type="pct"/>
            <w:vMerge w:val="continue"/>
            <w:tcBorders>
              <w:top w:val="nil"/>
              <w:left w:val="single" w:color="auto" w:sz="4" w:space="0"/>
              <w:bottom w:val="single" w:color="auto" w:sz="4" w:space="0"/>
              <w:right w:val="single" w:color="auto" w:sz="4" w:space="0"/>
            </w:tcBorders>
            <w:vAlign w:val="center"/>
          </w:tcPr>
          <w:p w14:paraId="7300AC8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A349071">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近3年内</w:t>
            </w:r>
            <w:r>
              <w:rPr>
                <w:rFonts w:eastAsia="宋体" w:asciiTheme="majorHAnsi" w:hAnsiTheme="majorHAnsi" w:cstheme="majorHAnsi"/>
                <w:color w:val="000000"/>
                <w:kern w:val="0"/>
                <w:sz w:val="22"/>
                <w:szCs w:val="22"/>
                <w14:ligatures w14:val="none"/>
              </w:rPr>
              <w:t>主动向社会披露</w:t>
            </w:r>
            <w:r>
              <w:rPr>
                <w:rFonts w:hint="eastAsia" w:eastAsia="宋体" w:asciiTheme="majorHAnsi" w:hAnsiTheme="majorHAnsi" w:cstheme="majorHAnsi"/>
                <w:color w:val="000000"/>
                <w:kern w:val="0"/>
                <w:sz w:val="22"/>
                <w:szCs w:val="22"/>
                <w14:ligatures w14:val="none"/>
              </w:rPr>
              <w:t>过至少1年</w:t>
            </w:r>
            <w:r>
              <w:rPr>
                <w:rFonts w:eastAsia="宋体" w:asciiTheme="majorHAnsi" w:hAnsiTheme="majorHAnsi" w:cstheme="majorHAnsi"/>
                <w:color w:val="000000"/>
                <w:kern w:val="0"/>
                <w:sz w:val="22"/>
                <w:szCs w:val="22"/>
                <w14:ligatures w14:val="none"/>
              </w:rPr>
              <w:t>自身产生的二氧化碳排放量</w:t>
            </w:r>
          </w:p>
        </w:tc>
        <w:tc>
          <w:tcPr>
            <w:tcW w:w="242" w:type="pct"/>
            <w:tcBorders>
              <w:top w:val="nil"/>
              <w:left w:val="nil"/>
              <w:bottom w:val="single" w:color="auto" w:sz="4" w:space="0"/>
              <w:right w:val="single" w:color="auto" w:sz="4" w:space="0"/>
            </w:tcBorders>
            <w:shd w:val="clear" w:color="auto" w:fill="auto"/>
            <w:noWrap/>
            <w:vAlign w:val="center"/>
          </w:tcPr>
          <w:p w14:paraId="095958B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82F989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F76CAD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A530E8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E2439ED">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6</w:t>
            </w:r>
          </w:p>
        </w:tc>
        <w:tc>
          <w:tcPr>
            <w:tcW w:w="460" w:type="pct"/>
            <w:vMerge w:val="continue"/>
            <w:tcBorders>
              <w:top w:val="nil"/>
              <w:left w:val="single" w:color="auto" w:sz="4" w:space="0"/>
              <w:bottom w:val="single" w:color="auto" w:sz="4" w:space="0"/>
              <w:right w:val="single" w:color="auto" w:sz="4" w:space="0"/>
            </w:tcBorders>
            <w:vAlign w:val="center"/>
          </w:tcPr>
          <w:p w14:paraId="75745DAF">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9F90D2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制定自身的碳管理（碳中和）计划</w:t>
            </w:r>
          </w:p>
        </w:tc>
        <w:tc>
          <w:tcPr>
            <w:tcW w:w="242" w:type="pct"/>
            <w:tcBorders>
              <w:top w:val="nil"/>
              <w:left w:val="nil"/>
              <w:bottom w:val="single" w:color="auto" w:sz="4" w:space="0"/>
              <w:right w:val="single" w:color="auto" w:sz="4" w:space="0"/>
            </w:tcBorders>
            <w:shd w:val="clear" w:color="auto" w:fill="auto"/>
            <w:noWrap/>
            <w:vAlign w:val="center"/>
          </w:tcPr>
          <w:p w14:paraId="4CE729D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737FCB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A1E1D4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9B31F18">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42BEFB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7</w:t>
            </w:r>
          </w:p>
        </w:tc>
        <w:tc>
          <w:tcPr>
            <w:tcW w:w="460" w:type="pct"/>
            <w:vMerge w:val="continue"/>
            <w:tcBorders>
              <w:top w:val="nil"/>
              <w:left w:val="single" w:color="auto" w:sz="4" w:space="0"/>
              <w:bottom w:val="single" w:color="auto" w:sz="4" w:space="0"/>
              <w:right w:val="single" w:color="auto" w:sz="4" w:space="0"/>
            </w:tcBorders>
            <w:vAlign w:val="center"/>
          </w:tcPr>
          <w:p w14:paraId="460BE10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999DCA5">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近2年内</w:t>
            </w:r>
            <w:r>
              <w:rPr>
                <w:rFonts w:eastAsia="宋体" w:asciiTheme="majorHAnsi" w:hAnsiTheme="majorHAnsi" w:cstheme="majorHAnsi"/>
                <w:color w:val="000000"/>
                <w:kern w:val="0"/>
                <w:sz w:val="22"/>
                <w:szCs w:val="22"/>
                <w14:ligatures w14:val="none"/>
              </w:rPr>
              <w:t>采取认证自身减排量、购买减排量等措施抵消</w:t>
            </w:r>
            <w:r>
              <w:rPr>
                <w:rFonts w:hint="eastAsia" w:eastAsia="宋体" w:asciiTheme="majorHAnsi" w:hAnsiTheme="majorHAnsi" w:cstheme="majorHAnsi"/>
                <w:color w:val="000000"/>
                <w:kern w:val="0"/>
                <w:sz w:val="22"/>
                <w:szCs w:val="22"/>
                <w14:ligatures w14:val="none"/>
              </w:rPr>
              <w:t>过</w:t>
            </w:r>
            <w:r>
              <w:rPr>
                <w:rFonts w:eastAsia="宋体" w:asciiTheme="majorHAnsi" w:hAnsiTheme="majorHAnsi" w:cstheme="majorHAnsi"/>
                <w:color w:val="000000"/>
                <w:kern w:val="0"/>
                <w:sz w:val="22"/>
                <w:szCs w:val="22"/>
                <w14:ligatures w14:val="none"/>
              </w:rPr>
              <w:t>自身产生的</w:t>
            </w:r>
            <w:r>
              <w:rPr>
                <w:rFonts w:hint="eastAsia" w:eastAsia="宋体" w:asciiTheme="majorHAnsi" w:hAnsiTheme="majorHAnsi" w:cstheme="majorHAnsi"/>
                <w:color w:val="000000"/>
                <w:kern w:val="0"/>
                <w:sz w:val="22"/>
                <w:szCs w:val="22"/>
                <w14:ligatures w14:val="none"/>
              </w:rPr>
              <w:t>全部或部分</w:t>
            </w:r>
            <w:r>
              <w:rPr>
                <w:rFonts w:eastAsia="宋体" w:asciiTheme="majorHAnsi" w:hAnsiTheme="majorHAnsi" w:cstheme="majorHAnsi"/>
                <w:color w:val="000000"/>
                <w:kern w:val="0"/>
                <w:sz w:val="22"/>
                <w:szCs w:val="22"/>
                <w14:ligatures w14:val="none"/>
              </w:rPr>
              <w:t>二氧化碳排放</w:t>
            </w:r>
          </w:p>
        </w:tc>
        <w:tc>
          <w:tcPr>
            <w:tcW w:w="242" w:type="pct"/>
            <w:tcBorders>
              <w:top w:val="nil"/>
              <w:left w:val="nil"/>
              <w:bottom w:val="single" w:color="auto" w:sz="4" w:space="0"/>
              <w:right w:val="single" w:color="auto" w:sz="4" w:space="0"/>
            </w:tcBorders>
            <w:shd w:val="clear" w:color="auto" w:fill="auto"/>
            <w:noWrap/>
            <w:vAlign w:val="center"/>
          </w:tcPr>
          <w:p w14:paraId="5A00538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DA5AFE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DBC998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84857C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EE0058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8</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32F265F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员工引导</w:t>
            </w:r>
          </w:p>
        </w:tc>
        <w:tc>
          <w:tcPr>
            <w:tcW w:w="3347" w:type="pct"/>
            <w:tcBorders>
              <w:top w:val="nil"/>
              <w:left w:val="nil"/>
              <w:bottom w:val="single" w:color="auto" w:sz="4" w:space="0"/>
              <w:right w:val="single" w:color="auto" w:sz="4" w:space="0"/>
            </w:tcBorders>
            <w:shd w:val="clear" w:color="auto" w:fill="auto"/>
            <w:vAlign w:val="center"/>
          </w:tcPr>
          <w:p w14:paraId="17E1A05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为员工提供低碳、环保相关管理培训，覆盖≥</w:t>
            </w:r>
            <w:r>
              <w:rPr>
                <w:rFonts w:hint="eastAsia" w:eastAsia="宋体" w:asciiTheme="majorHAnsi" w:hAnsiTheme="majorHAnsi" w:cstheme="majorHAnsi"/>
                <w:color w:val="000000"/>
                <w:kern w:val="0"/>
                <w:sz w:val="22"/>
                <w:szCs w:val="22"/>
                <w14:ligatures w14:val="none"/>
              </w:rPr>
              <w:t>5</w:t>
            </w:r>
            <w:r>
              <w:rPr>
                <w:rFonts w:eastAsia="宋体" w:asciiTheme="majorHAnsi" w:hAnsiTheme="majorHAnsi" w:cstheme="majorHAnsi"/>
                <w:color w:val="000000"/>
                <w:kern w:val="0"/>
                <w:sz w:val="22"/>
                <w:szCs w:val="22"/>
                <w14:ligatures w14:val="none"/>
              </w:rPr>
              <w:t>0%以上员工</w:t>
            </w:r>
          </w:p>
        </w:tc>
        <w:tc>
          <w:tcPr>
            <w:tcW w:w="242" w:type="pct"/>
            <w:tcBorders>
              <w:top w:val="nil"/>
              <w:left w:val="nil"/>
              <w:bottom w:val="single" w:color="auto" w:sz="4" w:space="0"/>
              <w:right w:val="single" w:color="auto" w:sz="4" w:space="0"/>
            </w:tcBorders>
            <w:shd w:val="clear" w:color="auto" w:fill="auto"/>
            <w:noWrap/>
            <w:vAlign w:val="center"/>
          </w:tcPr>
          <w:p w14:paraId="481FD57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AB26D3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4AC034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7AC111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B0132A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9</w:t>
            </w:r>
          </w:p>
        </w:tc>
        <w:tc>
          <w:tcPr>
            <w:tcW w:w="460" w:type="pct"/>
            <w:vMerge w:val="continue"/>
            <w:tcBorders>
              <w:top w:val="nil"/>
              <w:left w:val="single" w:color="auto" w:sz="4" w:space="0"/>
              <w:bottom w:val="single" w:color="auto" w:sz="4" w:space="0"/>
              <w:right w:val="single" w:color="auto" w:sz="4" w:space="0"/>
            </w:tcBorders>
            <w:vAlign w:val="center"/>
          </w:tcPr>
          <w:p w14:paraId="0DEA7F8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9D1ECB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推行电子化等绿色办公制度，并鼓励员工提出创新低碳环保管理方案</w:t>
            </w:r>
          </w:p>
        </w:tc>
        <w:tc>
          <w:tcPr>
            <w:tcW w:w="242" w:type="pct"/>
            <w:tcBorders>
              <w:top w:val="nil"/>
              <w:left w:val="nil"/>
              <w:bottom w:val="single" w:color="auto" w:sz="4" w:space="0"/>
              <w:right w:val="single" w:color="auto" w:sz="4" w:space="0"/>
            </w:tcBorders>
            <w:shd w:val="clear" w:color="auto" w:fill="auto"/>
            <w:noWrap/>
            <w:vAlign w:val="center"/>
          </w:tcPr>
          <w:p w14:paraId="16098A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83D670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DEE9FE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0BC1373">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5D91FD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10</w:t>
            </w:r>
          </w:p>
        </w:tc>
        <w:tc>
          <w:tcPr>
            <w:tcW w:w="460" w:type="pct"/>
            <w:vMerge w:val="continue"/>
            <w:tcBorders>
              <w:top w:val="nil"/>
              <w:left w:val="single" w:color="auto" w:sz="4" w:space="0"/>
              <w:bottom w:val="single" w:color="auto" w:sz="4" w:space="0"/>
              <w:right w:val="single" w:color="auto" w:sz="4" w:space="0"/>
            </w:tcBorders>
            <w:vAlign w:val="center"/>
          </w:tcPr>
          <w:p w14:paraId="4DEF1CBE">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C93EF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组织员工参与环保、低碳公益活动，鼓励员工采用绿色出行方式通勤，倡导员工践行绿色生活方式</w:t>
            </w:r>
          </w:p>
        </w:tc>
        <w:tc>
          <w:tcPr>
            <w:tcW w:w="242" w:type="pct"/>
            <w:tcBorders>
              <w:top w:val="nil"/>
              <w:left w:val="nil"/>
              <w:bottom w:val="single" w:color="auto" w:sz="4" w:space="0"/>
              <w:right w:val="single" w:color="auto" w:sz="4" w:space="0"/>
            </w:tcBorders>
            <w:shd w:val="clear" w:color="auto" w:fill="auto"/>
            <w:noWrap/>
            <w:vAlign w:val="center"/>
          </w:tcPr>
          <w:p w14:paraId="007F3A2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2D72BF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8C36B5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41C5DA5">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6702F4E8">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（二）低碳举措与实施</w:t>
            </w:r>
          </w:p>
        </w:tc>
      </w:tr>
      <w:tr w14:paraId="74914789">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C0945DE">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11</w:t>
            </w:r>
          </w:p>
        </w:tc>
        <w:tc>
          <w:tcPr>
            <w:tcW w:w="460" w:type="pct"/>
            <w:vMerge w:val="restart"/>
            <w:tcBorders>
              <w:top w:val="nil"/>
              <w:left w:val="single" w:color="auto" w:sz="4" w:space="0"/>
              <w:bottom w:val="single" w:color="auto" w:sz="4" w:space="0"/>
              <w:right w:val="single" w:color="auto" w:sz="4" w:space="0"/>
            </w:tcBorders>
            <w:shd w:val="clear" w:color="auto" w:fill="auto"/>
            <w:noWrap/>
            <w:vAlign w:val="center"/>
          </w:tcPr>
          <w:p w14:paraId="49C0663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节能增效</w:t>
            </w:r>
          </w:p>
        </w:tc>
        <w:tc>
          <w:tcPr>
            <w:tcW w:w="3347" w:type="pct"/>
            <w:tcBorders>
              <w:top w:val="nil"/>
              <w:left w:val="nil"/>
              <w:bottom w:val="single" w:color="auto" w:sz="4" w:space="0"/>
              <w:right w:val="single" w:color="auto" w:sz="4" w:space="0"/>
            </w:tcBorders>
            <w:shd w:val="clear" w:color="auto" w:fill="auto"/>
            <w:vAlign w:val="center"/>
          </w:tcPr>
          <w:p w14:paraId="6339F205">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按照《用能单位能源计量器具配备和管理通则》（GB 17167-2006）的要求，结合横琴粤澳深度合作区实际，对电力、燃气、水、供冷、供热等不同能源种类配备相应的能源计量器具进行分项、分层级计量</w:t>
            </w:r>
          </w:p>
        </w:tc>
        <w:tc>
          <w:tcPr>
            <w:tcW w:w="242" w:type="pct"/>
            <w:tcBorders>
              <w:top w:val="nil"/>
              <w:left w:val="nil"/>
              <w:bottom w:val="single" w:color="auto" w:sz="4" w:space="0"/>
              <w:right w:val="single" w:color="auto" w:sz="4" w:space="0"/>
            </w:tcBorders>
            <w:shd w:val="clear" w:color="auto" w:fill="auto"/>
            <w:noWrap/>
            <w:vAlign w:val="center"/>
          </w:tcPr>
          <w:p w14:paraId="22E741E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689C80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BAF224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0D2F21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DC9DE9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12</w:t>
            </w:r>
          </w:p>
        </w:tc>
        <w:tc>
          <w:tcPr>
            <w:tcW w:w="460" w:type="pct"/>
            <w:vMerge w:val="continue"/>
            <w:tcBorders>
              <w:top w:val="nil"/>
              <w:left w:val="single" w:color="auto" w:sz="4" w:space="0"/>
              <w:bottom w:val="single" w:color="auto" w:sz="4" w:space="0"/>
              <w:right w:val="single" w:color="auto" w:sz="4" w:space="0"/>
            </w:tcBorders>
            <w:vAlign w:val="center"/>
          </w:tcPr>
          <w:p w14:paraId="69466A6F">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4690BA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自身或所属建筑物供配电系统合理配置无功补偿设备，提高用电功率因数</w:t>
            </w:r>
          </w:p>
        </w:tc>
        <w:tc>
          <w:tcPr>
            <w:tcW w:w="242" w:type="pct"/>
            <w:tcBorders>
              <w:top w:val="nil"/>
              <w:left w:val="nil"/>
              <w:bottom w:val="single" w:color="auto" w:sz="4" w:space="0"/>
              <w:right w:val="single" w:color="auto" w:sz="4" w:space="0"/>
            </w:tcBorders>
            <w:shd w:val="clear" w:color="auto" w:fill="auto"/>
            <w:noWrap/>
            <w:vAlign w:val="center"/>
          </w:tcPr>
          <w:p w14:paraId="414DDC6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8CCE3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14394C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1121235">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D74D7D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13</w:t>
            </w:r>
          </w:p>
        </w:tc>
        <w:tc>
          <w:tcPr>
            <w:tcW w:w="460" w:type="pct"/>
            <w:vMerge w:val="continue"/>
            <w:tcBorders>
              <w:top w:val="nil"/>
              <w:left w:val="single" w:color="auto" w:sz="4" w:space="0"/>
              <w:bottom w:val="single" w:color="auto" w:sz="4" w:space="0"/>
              <w:right w:val="single" w:color="auto" w:sz="4" w:space="0"/>
            </w:tcBorders>
            <w:vAlign w:val="center"/>
          </w:tcPr>
          <w:p w14:paraId="72A303E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B47ACB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自身或所属建筑物供配电系统选用低损耗节能变压器，变压器能效等级不低于《电力变压器能效限定值及能效等级》（GB 20052）中二级能效要求</w:t>
            </w:r>
          </w:p>
        </w:tc>
        <w:tc>
          <w:tcPr>
            <w:tcW w:w="242" w:type="pct"/>
            <w:tcBorders>
              <w:top w:val="nil"/>
              <w:left w:val="nil"/>
              <w:bottom w:val="single" w:color="auto" w:sz="4" w:space="0"/>
              <w:right w:val="single" w:color="auto" w:sz="4" w:space="0"/>
            </w:tcBorders>
            <w:shd w:val="clear" w:color="auto" w:fill="auto"/>
            <w:noWrap/>
            <w:vAlign w:val="center"/>
          </w:tcPr>
          <w:p w14:paraId="68D2DAE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FEAE0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FED834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4375CAD">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BC1522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14</w:t>
            </w:r>
          </w:p>
        </w:tc>
        <w:tc>
          <w:tcPr>
            <w:tcW w:w="460" w:type="pct"/>
            <w:vMerge w:val="continue"/>
            <w:tcBorders>
              <w:top w:val="nil"/>
              <w:left w:val="single" w:color="auto" w:sz="4" w:space="0"/>
              <w:bottom w:val="single" w:color="auto" w:sz="4" w:space="0"/>
              <w:right w:val="single" w:color="auto" w:sz="4" w:space="0"/>
            </w:tcBorders>
            <w:vAlign w:val="center"/>
          </w:tcPr>
          <w:p w14:paraId="3A39F7D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2A28DC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采用线路优化、设备更换、安装智能电表等措施提高用电效率</w:t>
            </w:r>
          </w:p>
        </w:tc>
        <w:tc>
          <w:tcPr>
            <w:tcW w:w="242" w:type="pct"/>
            <w:tcBorders>
              <w:top w:val="nil"/>
              <w:left w:val="nil"/>
              <w:bottom w:val="single" w:color="auto" w:sz="4" w:space="0"/>
              <w:right w:val="single" w:color="auto" w:sz="4" w:space="0"/>
            </w:tcBorders>
            <w:shd w:val="clear" w:color="auto" w:fill="auto"/>
            <w:noWrap/>
            <w:vAlign w:val="center"/>
          </w:tcPr>
          <w:p w14:paraId="0EA0FDC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693EE0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268A4B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AB1281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788D8B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15</w:t>
            </w:r>
          </w:p>
        </w:tc>
        <w:tc>
          <w:tcPr>
            <w:tcW w:w="460" w:type="pct"/>
            <w:vMerge w:val="continue"/>
            <w:tcBorders>
              <w:top w:val="nil"/>
              <w:left w:val="single" w:color="auto" w:sz="4" w:space="0"/>
              <w:bottom w:val="single" w:color="auto" w:sz="4" w:space="0"/>
              <w:right w:val="single" w:color="auto" w:sz="4" w:space="0"/>
            </w:tcBorders>
            <w:vAlign w:val="center"/>
          </w:tcPr>
          <w:p w14:paraId="5627756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AF131E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采用高耗能设备错峰用电、关闭非必要设备（如招牌灯箱、广告屏等）等优化用电行为和运营模式</w:t>
            </w:r>
          </w:p>
        </w:tc>
        <w:tc>
          <w:tcPr>
            <w:tcW w:w="242" w:type="pct"/>
            <w:tcBorders>
              <w:top w:val="nil"/>
              <w:left w:val="nil"/>
              <w:bottom w:val="single" w:color="auto" w:sz="4" w:space="0"/>
              <w:right w:val="single" w:color="auto" w:sz="4" w:space="0"/>
            </w:tcBorders>
            <w:shd w:val="clear" w:color="auto" w:fill="auto"/>
            <w:noWrap/>
            <w:vAlign w:val="center"/>
          </w:tcPr>
          <w:p w14:paraId="2782C60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62B0D1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3F8D36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98A9591">
        <w:trPr>
          <w:gridAfter w:val="1"/>
          <w:wAfter w:w="134" w:type="pct"/>
          <w:trHeight w:val="2280"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CFEA88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16</w:t>
            </w:r>
          </w:p>
        </w:tc>
        <w:tc>
          <w:tcPr>
            <w:tcW w:w="460" w:type="pct"/>
            <w:vMerge w:val="continue"/>
            <w:tcBorders>
              <w:top w:val="nil"/>
              <w:left w:val="single" w:color="auto" w:sz="4" w:space="0"/>
              <w:bottom w:val="single" w:color="auto" w:sz="4" w:space="0"/>
              <w:right w:val="single" w:color="auto" w:sz="4" w:space="0"/>
            </w:tcBorders>
            <w:vAlign w:val="center"/>
          </w:tcPr>
          <w:p w14:paraId="0A20003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4F6876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使用节能空调：</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a) 若为立式空调和壁挂空调，能效等级满足《房间空气调节器能效限定值及能效等级》（GB</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21455-2019）二级或以上要求；</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b)若采用多联式空调，能效等级满足《多联式空调（热泵）机组能效限定值及能效等级》（GB 21454-2021）二级或以上要求；</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c) 若采用冷水式空调，能效等级满足《冷水机组能效限定值及能效等级》（GB 19577-2015）二级或以上要求；</w:t>
            </w:r>
          </w:p>
          <w:p w14:paraId="6E1E8EF9">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d）若采用集中供冷供热系统，能效指标满足《横琴粤澳深度合作区区域集中供冷用户侧节能管理技术导则》的相关要求</w:t>
            </w:r>
          </w:p>
        </w:tc>
        <w:tc>
          <w:tcPr>
            <w:tcW w:w="242" w:type="pct"/>
            <w:tcBorders>
              <w:top w:val="nil"/>
              <w:left w:val="nil"/>
              <w:bottom w:val="single" w:color="auto" w:sz="4" w:space="0"/>
              <w:right w:val="single" w:color="auto" w:sz="4" w:space="0"/>
            </w:tcBorders>
            <w:shd w:val="clear" w:color="auto" w:fill="auto"/>
            <w:noWrap/>
            <w:vAlign w:val="center"/>
          </w:tcPr>
          <w:p w14:paraId="6847236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64DEFC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FD7028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FE348E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84B290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17</w:t>
            </w:r>
          </w:p>
        </w:tc>
        <w:tc>
          <w:tcPr>
            <w:tcW w:w="460" w:type="pct"/>
            <w:vMerge w:val="continue"/>
            <w:tcBorders>
              <w:top w:val="nil"/>
              <w:left w:val="single" w:color="auto" w:sz="4" w:space="0"/>
              <w:bottom w:val="single" w:color="auto" w:sz="4" w:space="0"/>
              <w:right w:val="single" w:color="auto" w:sz="4" w:space="0"/>
            </w:tcBorders>
            <w:vAlign w:val="center"/>
          </w:tcPr>
          <w:p w14:paraId="0B5060D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8D663F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空调、冷藏柜等设备使用变频调节</w:t>
            </w:r>
            <w:r>
              <w:rPr>
                <w:rFonts w:hint="eastAsia" w:eastAsia="宋体" w:asciiTheme="majorHAnsi" w:hAnsiTheme="majorHAnsi" w:cstheme="majorHAnsi"/>
                <w:color w:val="000000"/>
                <w:kern w:val="0"/>
                <w:sz w:val="22"/>
                <w:szCs w:val="22"/>
                <w14:ligatures w14:val="none"/>
              </w:rPr>
              <w:t>、蓄冷空调、余能回收利用</w:t>
            </w:r>
            <w:r>
              <w:rPr>
                <w:rFonts w:eastAsia="宋体" w:asciiTheme="majorHAnsi" w:hAnsiTheme="majorHAnsi" w:cstheme="majorHAnsi"/>
                <w:color w:val="000000"/>
                <w:kern w:val="0"/>
                <w:sz w:val="22"/>
                <w:szCs w:val="22"/>
                <w14:ligatures w14:val="none"/>
              </w:rPr>
              <w:t>等技术或智能监控系统，实现自动节能控制</w:t>
            </w:r>
          </w:p>
        </w:tc>
        <w:tc>
          <w:tcPr>
            <w:tcW w:w="242" w:type="pct"/>
            <w:tcBorders>
              <w:top w:val="nil"/>
              <w:left w:val="nil"/>
              <w:bottom w:val="single" w:color="auto" w:sz="4" w:space="0"/>
              <w:right w:val="single" w:color="auto" w:sz="4" w:space="0"/>
            </w:tcBorders>
            <w:shd w:val="clear" w:color="auto" w:fill="auto"/>
            <w:noWrap/>
            <w:vAlign w:val="center"/>
          </w:tcPr>
          <w:p w14:paraId="0B3BA9F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5BED47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5A5449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96C948B">
        <w:trPr>
          <w:gridAfter w:val="1"/>
          <w:wAfter w:w="134" w:type="pct"/>
          <w:trHeight w:val="978"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6E7573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18</w:t>
            </w:r>
          </w:p>
        </w:tc>
        <w:tc>
          <w:tcPr>
            <w:tcW w:w="460" w:type="pct"/>
            <w:vMerge w:val="continue"/>
            <w:tcBorders>
              <w:top w:val="nil"/>
              <w:left w:val="single" w:color="auto" w:sz="4" w:space="0"/>
              <w:bottom w:val="single" w:color="auto" w:sz="4" w:space="0"/>
              <w:right w:val="single" w:color="auto" w:sz="4" w:space="0"/>
            </w:tcBorders>
            <w:vAlign w:val="center"/>
          </w:tcPr>
          <w:p w14:paraId="3EF05C69">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65D527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自身或所属建筑物有电梯节能措施：</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若为垂直电梯，采取群控、变频调速或能量反馈等节能措施；若为自动扶梯，采用变频感应启动等节能措施</w:t>
            </w:r>
          </w:p>
        </w:tc>
        <w:tc>
          <w:tcPr>
            <w:tcW w:w="242" w:type="pct"/>
            <w:tcBorders>
              <w:top w:val="nil"/>
              <w:left w:val="nil"/>
              <w:bottom w:val="single" w:color="auto" w:sz="4" w:space="0"/>
              <w:right w:val="single" w:color="auto" w:sz="4" w:space="0"/>
            </w:tcBorders>
            <w:shd w:val="clear" w:color="auto" w:fill="auto"/>
            <w:noWrap/>
            <w:vAlign w:val="center"/>
          </w:tcPr>
          <w:p w14:paraId="2E8F101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B50A9D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3523CE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A344B87">
        <w:trPr>
          <w:gridAfter w:val="1"/>
          <w:wAfter w:w="134" w:type="pct"/>
          <w:trHeight w:val="978"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639882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19</w:t>
            </w:r>
          </w:p>
        </w:tc>
        <w:tc>
          <w:tcPr>
            <w:tcW w:w="460" w:type="pct"/>
            <w:vMerge w:val="continue"/>
            <w:tcBorders>
              <w:top w:val="nil"/>
              <w:left w:val="single" w:color="auto" w:sz="4" w:space="0"/>
              <w:bottom w:val="single" w:color="auto" w:sz="4" w:space="0"/>
              <w:right w:val="single" w:color="auto" w:sz="4" w:space="0"/>
            </w:tcBorders>
            <w:vAlign w:val="center"/>
          </w:tcPr>
          <w:p w14:paraId="522D75C4">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F92D7E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在保证照明质量的前提下，优先选用高效节能灯：</w:t>
            </w:r>
            <w:r>
              <w:rPr>
                <w:rFonts w:eastAsia="宋体" w:asciiTheme="majorHAnsi" w:hAnsiTheme="majorHAnsi" w:cstheme="majorHAnsi"/>
                <w:color w:val="000000"/>
                <w:kern w:val="0"/>
                <w:sz w:val="22"/>
                <w:szCs w:val="22"/>
                <w14:ligatures w14:val="none"/>
              </w:rPr>
              <w:br w:type="textWrapping"/>
            </w:r>
            <w:r>
              <w:rPr>
                <w:rFonts w:eastAsia="宋体" w:asciiTheme="majorHAnsi" w:hAnsiTheme="majorHAnsi" w:cstheme="majorHAnsi"/>
                <w:color w:val="000000"/>
                <w:kern w:val="0"/>
                <w:sz w:val="22"/>
                <w:szCs w:val="22"/>
                <w14:ligatures w14:val="none"/>
              </w:rPr>
              <w:t>采用能效等级满足《室内照明用LED产品能效限定值及能效等级》（GB 30255-2019）中2级及以上，或采用其他能效等级节能灯具覆盖率≥70%</w:t>
            </w:r>
          </w:p>
        </w:tc>
        <w:tc>
          <w:tcPr>
            <w:tcW w:w="242" w:type="pct"/>
            <w:tcBorders>
              <w:top w:val="nil"/>
              <w:left w:val="nil"/>
              <w:bottom w:val="single" w:color="auto" w:sz="4" w:space="0"/>
              <w:right w:val="single" w:color="auto" w:sz="4" w:space="0"/>
            </w:tcBorders>
            <w:shd w:val="clear" w:color="auto" w:fill="auto"/>
            <w:noWrap/>
            <w:vAlign w:val="center"/>
          </w:tcPr>
          <w:p w14:paraId="1EA9457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E2A6FF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9E171F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4ACDA5F">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0DF6E9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20</w:t>
            </w:r>
          </w:p>
        </w:tc>
        <w:tc>
          <w:tcPr>
            <w:tcW w:w="460" w:type="pct"/>
            <w:vMerge w:val="continue"/>
            <w:tcBorders>
              <w:top w:val="nil"/>
              <w:left w:val="single" w:color="auto" w:sz="4" w:space="0"/>
              <w:bottom w:val="single" w:color="auto" w:sz="4" w:space="0"/>
              <w:right w:val="single" w:color="auto" w:sz="4" w:space="0"/>
            </w:tcBorders>
            <w:vAlign w:val="center"/>
          </w:tcPr>
          <w:p w14:paraId="7BF88D12">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379E80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公共区域（如走廊、楼梯间、门厅、大堂、大空间、地下停车场等场所）的照明系统采用分区、定时、感应等节能控制，照度按使用需求自动调节</w:t>
            </w:r>
          </w:p>
        </w:tc>
        <w:tc>
          <w:tcPr>
            <w:tcW w:w="242" w:type="pct"/>
            <w:tcBorders>
              <w:top w:val="nil"/>
              <w:left w:val="nil"/>
              <w:bottom w:val="single" w:color="auto" w:sz="4" w:space="0"/>
              <w:right w:val="single" w:color="auto" w:sz="4" w:space="0"/>
            </w:tcBorders>
            <w:shd w:val="clear" w:color="auto" w:fill="auto"/>
            <w:noWrap/>
            <w:vAlign w:val="center"/>
          </w:tcPr>
          <w:p w14:paraId="1142738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E4B8E5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4B36A5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9DF9CE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1B51C3D">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21</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65A5B49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资源利用</w:t>
            </w:r>
          </w:p>
        </w:tc>
        <w:tc>
          <w:tcPr>
            <w:tcW w:w="3347" w:type="pct"/>
            <w:tcBorders>
              <w:top w:val="nil"/>
              <w:left w:val="nil"/>
              <w:bottom w:val="single" w:color="auto" w:sz="4" w:space="0"/>
              <w:right w:val="single" w:color="auto" w:sz="4" w:space="0"/>
            </w:tcBorders>
            <w:shd w:val="clear" w:color="auto" w:fill="auto"/>
            <w:vAlign w:val="center"/>
          </w:tcPr>
          <w:p w14:paraId="0177659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因地制宜开发或利用可再生能源，如太阳能、生物质能等</w:t>
            </w:r>
          </w:p>
        </w:tc>
        <w:tc>
          <w:tcPr>
            <w:tcW w:w="242" w:type="pct"/>
            <w:tcBorders>
              <w:top w:val="nil"/>
              <w:left w:val="nil"/>
              <w:bottom w:val="single" w:color="auto" w:sz="4" w:space="0"/>
              <w:right w:val="single" w:color="auto" w:sz="4" w:space="0"/>
            </w:tcBorders>
            <w:shd w:val="clear" w:color="auto" w:fill="auto"/>
            <w:noWrap/>
            <w:vAlign w:val="center"/>
          </w:tcPr>
          <w:p w14:paraId="368731D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025FD7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160FB0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970FF1A">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449C41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22</w:t>
            </w:r>
          </w:p>
        </w:tc>
        <w:tc>
          <w:tcPr>
            <w:tcW w:w="460" w:type="pct"/>
            <w:vMerge w:val="continue"/>
            <w:tcBorders>
              <w:top w:val="nil"/>
              <w:left w:val="single" w:color="auto" w:sz="4" w:space="0"/>
              <w:bottom w:val="single" w:color="000000" w:sz="4" w:space="0"/>
              <w:right w:val="single" w:color="auto" w:sz="4" w:space="0"/>
            </w:tcBorders>
            <w:vAlign w:val="center"/>
          </w:tcPr>
          <w:p w14:paraId="38AE7EE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A9AEB3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自身或上级部门参与绿色电力交易购买绿电（风电、光伏）</w:t>
            </w:r>
          </w:p>
        </w:tc>
        <w:tc>
          <w:tcPr>
            <w:tcW w:w="242" w:type="pct"/>
            <w:tcBorders>
              <w:top w:val="nil"/>
              <w:left w:val="nil"/>
              <w:bottom w:val="single" w:color="auto" w:sz="4" w:space="0"/>
              <w:right w:val="single" w:color="auto" w:sz="4" w:space="0"/>
            </w:tcBorders>
            <w:shd w:val="clear" w:color="auto" w:fill="auto"/>
            <w:noWrap/>
            <w:vAlign w:val="center"/>
          </w:tcPr>
          <w:p w14:paraId="3A7335F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5B57CD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1CB1AD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ED0A4C5">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04E7F4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23</w:t>
            </w:r>
          </w:p>
        </w:tc>
        <w:tc>
          <w:tcPr>
            <w:tcW w:w="460" w:type="pct"/>
            <w:vMerge w:val="continue"/>
            <w:tcBorders>
              <w:top w:val="nil"/>
              <w:left w:val="single" w:color="auto" w:sz="4" w:space="0"/>
              <w:bottom w:val="single" w:color="000000" w:sz="4" w:space="0"/>
              <w:right w:val="single" w:color="auto" w:sz="4" w:space="0"/>
            </w:tcBorders>
            <w:vAlign w:val="center"/>
          </w:tcPr>
          <w:p w14:paraId="4FF0B61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457013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合理利用非传统水源，包括但不限于将空调冷凝水、雨水、中水等用于冲厕、灌溉、水景、车库及路面清洗、洗车等</w:t>
            </w:r>
          </w:p>
        </w:tc>
        <w:tc>
          <w:tcPr>
            <w:tcW w:w="242" w:type="pct"/>
            <w:tcBorders>
              <w:top w:val="nil"/>
              <w:left w:val="nil"/>
              <w:bottom w:val="single" w:color="auto" w:sz="4" w:space="0"/>
              <w:right w:val="single" w:color="auto" w:sz="4" w:space="0"/>
            </w:tcBorders>
            <w:shd w:val="clear" w:color="auto" w:fill="auto"/>
            <w:noWrap/>
            <w:vAlign w:val="center"/>
          </w:tcPr>
          <w:p w14:paraId="460738C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75E64F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30C1FA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4D2C9F9">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94C615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24</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0486786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废弃物处理</w:t>
            </w:r>
          </w:p>
        </w:tc>
        <w:tc>
          <w:tcPr>
            <w:tcW w:w="3347" w:type="pct"/>
            <w:tcBorders>
              <w:top w:val="nil"/>
              <w:left w:val="nil"/>
              <w:bottom w:val="single" w:color="auto" w:sz="4" w:space="0"/>
              <w:right w:val="single" w:color="auto" w:sz="4" w:space="0"/>
            </w:tcBorders>
            <w:shd w:val="clear" w:color="auto" w:fill="auto"/>
            <w:vAlign w:val="center"/>
          </w:tcPr>
          <w:p w14:paraId="0C166BE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合理配置分类垃圾箱，分类收集可回收物、餐厨、有害和其他废弃物</w:t>
            </w:r>
          </w:p>
        </w:tc>
        <w:tc>
          <w:tcPr>
            <w:tcW w:w="242" w:type="pct"/>
            <w:tcBorders>
              <w:top w:val="nil"/>
              <w:left w:val="nil"/>
              <w:bottom w:val="single" w:color="auto" w:sz="4" w:space="0"/>
              <w:right w:val="single" w:color="auto" w:sz="4" w:space="0"/>
            </w:tcBorders>
            <w:shd w:val="clear" w:color="auto" w:fill="auto"/>
            <w:noWrap/>
            <w:vAlign w:val="center"/>
          </w:tcPr>
          <w:p w14:paraId="179183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DED895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803A36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71EEEF0">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867D6F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25</w:t>
            </w:r>
          </w:p>
        </w:tc>
        <w:tc>
          <w:tcPr>
            <w:tcW w:w="460" w:type="pct"/>
            <w:vMerge w:val="continue"/>
            <w:tcBorders>
              <w:top w:val="nil"/>
              <w:left w:val="single" w:color="auto" w:sz="4" w:space="0"/>
              <w:bottom w:val="single" w:color="000000" w:sz="4" w:space="0"/>
              <w:right w:val="single" w:color="auto" w:sz="4" w:space="0"/>
            </w:tcBorders>
            <w:vAlign w:val="center"/>
          </w:tcPr>
          <w:p w14:paraId="4D65816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198BB4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配置有机资源（如餐厨垃圾等）处理设施或回收装置</w:t>
            </w:r>
          </w:p>
        </w:tc>
        <w:tc>
          <w:tcPr>
            <w:tcW w:w="242" w:type="pct"/>
            <w:tcBorders>
              <w:top w:val="nil"/>
              <w:left w:val="nil"/>
              <w:bottom w:val="single" w:color="auto" w:sz="4" w:space="0"/>
              <w:right w:val="single" w:color="auto" w:sz="4" w:space="0"/>
            </w:tcBorders>
            <w:shd w:val="clear" w:color="auto" w:fill="auto"/>
            <w:noWrap/>
            <w:vAlign w:val="center"/>
          </w:tcPr>
          <w:p w14:paraId="6789D19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070101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AD37CC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24DE1BA">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4ACDA09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26</w:t>
            </w:r>
          </w:p>
        </w:tc>
        <w:tc>
          <w:tcPr>
            <w:tcW w:w="460" w:type="pct"/>
            <w:vMerge w:val="continue"/>
            <w:tcBorders>
              <w:top w:val="nil"/>
              <w:left w:val="single" w:color="auto" w:sz="4" w:space="0"/>
              <w:bottom w:val="single" w:color="000000" w:sz="4" w:space="0"/>
              <w:right w:val="single" w:color="auto" w:sz="4" w:space="0"/>
            </w:tcBorders>
            <w:vAlign w:val="center"/>
          </w:tcPr>
          <w:p w14:paraId="694FA1B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8DFFD2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在垃圾集中投放点张贴垃圾分类投放指南</w:t>
            </w:r>
          </w:p>
        </w:tc>
        <w:tc>
          <w:tcPr>
            <w:tcW w:w="242" w:type="pct"/>
            <w:tcBorders>
              <w:top w:val="nil"/>
              <w:left w:val="nil"/>
              <w:bottom w:val="single" w:color="auto" w:sz="4" w:space="0"/>
              <w:right w:val="single" w:color="auto" w:sz="4" w:space="0"/>
            </w:tcBorders>
            <w:shd w:val="clear" w:color="auto" w:fill="auto"/>
            <w:noWrap/>
            <w:vAlign w:val="center"/>
          </w:tcPr>
          <w:p w14:paraId="4EBB337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890BA3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8121E7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735E91B">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C113A1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27</w:t>
            </w:r>
          </w:p>
        </w:tc>
        <w:tc>
          <w:tcPr>
            <w:tcW w:w="460" w:type="pct"/>
            <w:vMerge w:val="continue"/>
            <w:tcBorders>
              <w:top w:val="nil"/>
              <w:left w:val="single" w:color="auto" w:sz="4" w:space="0"/>
              <w:bottom w:val="single" w:color="000000" w:sz="4" w:space="0"/>
              <w:right w:val="single" w:color="auto" w:sz="4" w:space="0"/>
            </w:tcBorders>
            <w:vAlign w:val="center"/>
          </w:tcPr>
          <w:p w14:paraId="2CE27730">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0224EB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垃圾堆放场所单独设置，建立分类清运台账，定期收运</w:t>
            </w:r>
          </w:p>
        </w:tc>
        <w:tc>
          <w:tcPr>
            <w:tcW w:w="242" w:type="pct"/>
            <w:tcBorders>
              <w:top w:val="nil"/>
              <w:left w:val="nil"/>
              <w:bottom w:val="single" w:color="auto" w:sz="4" w:space="0"/>
              <w:right w:val="single" w:color="auto" w:sz="4" w:space="0"/>
            </w:tcBorders>
            <w:shd w:val="clear" w:color="auto" w:fill="auto"/>
            <w:noWrap/>
            <w:vAlign w:val="center"/>
          </w:tcPr>
          <w:p w14:paraId="58CDE53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025E3B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F5AFE4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082A6C6">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A129D0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28</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5A01CEE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设施与环境</w:t>
            </w:r>
          </w:p>
        </w:tc>
        <w:tc>
          <w:tcPr>
            <w:tcW w:w="3347" w:type="pct"/>
            <w:tcBorders>
              <w:top w:val="nil"/>
              <w:left w:val="nil"/>
              <w:bottom w:val="single" w:color="auto" w:sz="4" w:space="0"/>
              <w:right w:val="single" w:color="auto" w:sz="4" w:space="0"/>
            </w:tcBorders>
            <w:shd w:val="clear" w:color="auto" w:fill="auto"/>
            <w:vAlign w:val="center"/>
          </w:tcPr>
          <w:p w14:paraId="5E30934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自身或所属建筑物设置防噪声及隔声措施，营业区不使用高音广播招揽顾客</w:t>
            </w:r>
          </w:p>
        </w:tc>
        <w:tc>
          <w:tcPr>
            <w:tcW w:w="242" w:type="pct"/>
            <w:tcBorders>
              <w:top w:val="nil"/>
              <w:left w:val="nil"/>
              <w:bottom w:val="single" w:color="auto" w:sz="4" w:space="0"/>
              <w:right w:val="single" w:color="auto" w:sz="4" w:space="0"/>
            </w:tcBorders>
            <w:shd w:val="clear" w:color="auto" w:fill="auto"/>
            <w:noWrap/>
            <w:vAlign w:val="center"/>
          </w:tcPr>
          <w:p w14:paraId="229F2B7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DE6223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BA7F8A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256DEA0">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31C170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29</w:t>
            </w:r>
          </w:p>
        </w:tc>
        <w:tc>
          <w:tcPr>
            <w:tcW w:w="460" w:type="pct"/>
            <w:vMerge w:val="continue"/>
            <w:tcBorders>
              <w:top w:val="nil"/>
              <w:left w:val="single" w:color="auto" w:sz="4" w:space="0"/>
              <w:bottom w:val="single" w:color="000000" w:sz="4" w:space="0"/>
              <w:right w:val="single" w:color="auto" w:sz="4" w:space="0"/>
            </w:tcBorders>
            <w:vAlign w:val="center"/>
          </w:tcPr>
          <w:p w14:paraId="35C8E22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DBE9F9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空调、冷藏柜等设备采用环保制冷剂，优化制冷系统设计和制冷剂管理模式，定期对制冷系统进行维护和维修，减少制冷剂泄漏</w:t>
            </w:r>
          </w:p>
        </w:tc>
        <w:tc>
          <w:tcPr>
            <w:tcW w:w="242" w:type="pct"/>
            <w:tcBorders>
              <w:top w:val="nil"/>
              <w:left w:val="nil"/>
              <w:bottom w:val="single" w:color="auto" w:sz="4" w:space="0"/>
              <w:right w:val="single" w:color="auto" w:sz="4" w:space="0"/>
            </w:tcBorders>
            <w:shd w:val="clear" w:color="auto" w:fill="auto"/>
            <w:noWrap/>
            <w:vAlign w:val="center"/>
          </w:tcPr>
          <w:p w14:paraId="67543F9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EA31A3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8B0E76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AD7C382">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5E9C7C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30</w:t>
            </w:r>
          </w:p>
        </w:tc>
        <w:tc>
          <w:tcPr>
            <w:tcW w:w="460" w:type="pct"/>
            <w:vMerge w:val="continue"/>
            <w:tcBorders>
              <w:top w:val="nil"/>
              <w:left w:val="single" w:color="auto" w:sz="4" w:space="0"/>
              <w:bottom w:val="single" w:color="000000" w:sz="4" w:space="0"/>
              <w:right w:val="single" w:color="auto" w:sz="4" w:space="0"/>
            </w:tcBorders>
            <w:vAlign w:val="center"/>
          </w:tcPr>
          <w:p w14:paraId="07588052">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97CF5A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充分利用自身条件（如露天停车场、屋顶、阳台、墙面等）实施绿化</w:t>
            </w:r>
          </w:p>
        </w:tc>
        <w:tc>
          <w:tcPr>
            <w:tcW w:w="242" w:type="pct"/>
            <w:tcBorders>
              <w:top w:val="nil"/>
              <w:left w:val="nil"/>
              <w:bottom w:val="single" w:color="auto" w:sz="4" w:space="0"/>
              <w:right w:val="single" w:color="auto" w:sz="4" w:space="0"/>
            </w:tcBorders>
            <w:shd w:val="clear" w:color="auto" w:fill="auto"/>
            <w:noWrap/>
            <w:vAlign w:val="center"/>
          </w:tcPr>
          <w:p w14:paraId="0AA19FC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D2F59A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C5EB26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69E2F64">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85DDD3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31</w:t>
            </w:r>
          </w:p>
        </w:tc>
        <w:tc>
          <w:tcPr>
            <w:tcW w:w="460" w:type="pct"/>
            <w:vMerge w:val="continue"/>
            <w:tcBorders>
              <w:top w:val="nil"/>
              <w:left w:val="single" w:color="auto" w:sz="4" w:space="0"/>
              <w:bottom w:val="single" w:color="000000" w:sz="4" w:space="0"/>
              <w:right w:val="single" w:color="auto" w:sz="4" w:space="0"/>
            </w:tcBorders>
            <w:vAlign w:val="center"/>
          </w:tcPr>
          <w:p w14:paraId="785907C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800EBB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自身或所属建筑物因地制宜采用以遮阳、自然通风、自然采光等被动式技术手段降低冷热负荷</w:t>
            </w:r>
          </w:p>
        </w:tc>
        <w:tc>
          <w:tcPr>
            <w:tcW w:w="242" w:type="pct"/>
            <w:tcBorders>
              <w:top w:val="nil"/>
              <w:left w:val="nil"/>
              <w:bottom w:val="single" w:color="auto" w:sz="4" w:space="0"/>
              <w:right w:val="single" w:color="auto" w:sz="4" w:space="0"/>
            </w:tcBorders>
            <w:shd w:val="clear" w:color="auto" w:fill="auto"/>
            <w:noWrap/>
            <w:vAlign w:val="center"/>
          </w:tcPr>
          <w:p w14:paraId="7A10C9C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363B8A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11FA01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268BEAA">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EA8E0C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32</w:t>
            </w:r>
          </w:p>
        </w:tc>
        <w:tc>
          <w:tcPr>
            <w:tcW w:w="460" w:type="pct"/>
            <w:vMerge w:val="continue"/>
            <w:tcBorders>
              <w:top w:val="nil"/>
              <w:left w:val="single" w:color="auto" w:sz="4" w:space="0"/>
              <w:bottom w:val="single" w:color="000000" w:sz="4" w:space="0"/>
              <w:right w:val="single" w:color="auto" w:sz="4" w:space="0"/>
            </w:tcBorders>
            <w:vAlign w:val="center"/>
          </w:tcPr>
          <w:p w14:paraId="26700FA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405DD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自身或所属建筑物采用绿色建材产品，包括新建楼宇或既有建筑改造；或，获得《绿色建筑评价标准》（GB/T 50378-2014）或有关国际标准认证（如LEED等），为绿色建筑</w:t>
            </w:r>
          </w:p>
        </w:tc>
        <w:tc>
          <w:tcPr>
            <w:tcW w:w="242" w:type="pct"/>
            <w:tcBorders>
              <w:top w:val="nil"/>
              <w:left w:val="nil"/>
              <w:bottom w:val="single" w:color="auto" w:sz="4" w:space="0"/>
              <w:right w:val="single" w:color="auto" w:sz="4" w:space="0"/>
            </w:tcBorders>
            <w:shd w:val="clear" w:color="auto" w:fill="auto"/>
            <w:noWrap/>
            <w:vAlign w:val="center"/>
          </w:tcPr>
          <w:p w14:paraId="57FF3C4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E5914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6570B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70C63AA">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3AB0A792">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（三）低碳宣传与引导</w:t>
            </w:r>
          </w:p>
        </w:tc>
      </w:tr>
      <w:tr w14:paraId="1049337D">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6E5412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33</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26A2F7D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公众宣传</w:t>
            </w:r>
          </w:p>
        </w:tc>
        <w:tc>
          <w:tcPr>
            <w:tcW w:w="3347" w:type="pct"/>
            <w:tcBorders>
              <w:top w:val="nil"/>
              <w:left w:val="nil"/>
              <w:bottom w:val="single" w:color="auto" w:sz="4" w:space="0"/>
              <w:right w:val="single" w:color="auto" w:sz="4" w:space="0"/>
            </w:tcBorders>
            <w:shd w:val="clear" w:color="auto" w:fill="auto"/>
            <w:vAlign w:val="center"/>
          </w:tcPr>
          <w:p w14:paraId="4ECCC90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在新闻媒体、营销、宣传资料中介绍自身的低碳管理理念</w:t>
            </w:r>
          </w:p>
        </w:tc>
        <w:tc>
          <w:tcPr>
            <w:tcW w:w="242" w:type="pct"/>
            <w:tcBorders>
              <w:top w:val="nil"/>
              <w:left w:val="nil"/>
              <w:bottom w:val="single" w:color="auto" w:sz="4" w:space="0"/>
              <w:right w:val="single" w:color="auto" w:sz="4" w:space="0"/>
            </w:tcBorders>
            <w:shd w:val="clear" w:color="auto" w:fill="auto"/>
            <w:noWrap/>
            <w:vAlign w:val="center"/>
          </w:tcPr>
          <w:p w14:paraId="6CD4994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D09597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3976B5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4CFBE87">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2E076F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34</w:t>
            </w:r>
          </w:p>
        </w:tc>
        <w:tc>
          <w:tcPr>
            <w:tcW w:w="460" w:type="pct"/>
            <w:vMerge w:val="continue"/>
            <w:tcBorders>
              <w:top w:val="nil"/>
              <w:left w:val="single" w:color="auto" w:sz="4" w:space="0"/>
              <w:bottom w:val="single" w:color="000000" w:sz="4" w:space="0"/>
              <w:right w:val="single" w:color="auto" w:sz="4" w:space="0"/>
            </w:tcBorders>
            <w:vAlign w:val="center"/>
          </w:tcPr>
          <w:p w14:paraId="46CD78DC">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D9C72F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公共区域配置倡导节能环保、低碳消费、低碳旅游的宣传内容</w:t>
            </w:r>
          </w:p>
        </w:tc>
        <w:tc>
          <w:tcPr>
            <w:tcW w:w="242" w:type="pct"/>
            <w:tcBorders>
              <w:top w:val="nil"/>
              <w:left w:val="nil"/>
              <w:bottom w:val="single" w:color="auto" w:sz="4" w:space="0"/>
              <w:right w:val="single" w:color="auto" w:sz="4" w:space="0"/>
            </w:tcBorders>
            <w:shd w:val="clear" w:color="auto" w:fill="auto"/>
            <w:noWrap/>
            <w:vAlign w:val="center"/>
          </w:tcPr>
          <w:p w14:paraId="73EC15B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179FCAE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A656D4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FD0F9D9">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2AF1A2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35</w:t>
            </w:r>
          </w:p>
        </w:tc>
        <w:tc>
          <w:tcPr>
            <w:tcW w:w="460" w:type="pct"/>
            <w:vMerge w:val="continue"/>
            <w:tcBorders>
              <w:top w:val="nil"/>
              <w:left w:val="single" w:color="auto" w:sz="4" w:space="0"/>
              <w:bottom w:val="single" w:color="000000" w:sz="4" w:space="0"/>
              <w:right w:val="single" w:color="auto" w:sz="4" w:space="0"/>
            </w:tcBorders>
            <w:vAlign w:val="center"/>
          </w:tcPr>
          <w:p w14:paraId="114208A1">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4759D4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在用水、用电处设置节水、节电提示或宣传标识</w:t>
            </w:r>
          </w:p>
        </w:tc>
        <w:tc>
          <w:tcPr>
            <w:tcW w:w="242" w:type="pct"/>
            <w:tcBorders>
              <w:top w:val="nil"/>
              <w:left w:val="nil"/>
              <w:bottom w:val="single" w:color="auto" w:sz="4" w:space="0"/>
              <w:right w:val="single" w:color="auto" w:sz="4" w:space="0"/>
            </w:tcBorders>
            <w:shd w:val="clear" w:color="auto" w:fill="auto"/>
            <w:noWrap/>
            <w:vAlign w:val="center"/>
          </w:tcPr>
          <w:p w14:paraId="1F613B0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4B02B4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2E5352D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5092B44">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AF0733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36</w:t>
            </w:r>
          </w:p>
        </w:tc>
        <w:tc>
          <w:tcPr>
            <w:tcW w:w="460" w:type="pct"/>
            <w:vMerge w:val="continue"/>
            <w:tcBorders>
              <w:top w:val="nil"/>
              <w:left w:val="single" w:color="auto" w:sz="4" w:space="0"/>
              <w:bottom w:val="single" w:color="000000" w:sz="4" w:space="0"/>
              <w:right w:val="single" w:color="auto" w:sz="4" w:space="0"/>
            </w:tcBorders>
            <w:vAlign w:val="center"/>
          </w:tcPr>
          <w:p w14:paraId="335B58B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536E3AA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配合碳普惠运营管理机构推广“琴碳星人”小程序，引导公众关注参与低碳活动</w:t>
            </w:r>
          </w:p>
        </w:tc>
        <w:tc>
          <w:tcPr>
            <w:tcW w:w="242" w:type="pct"/>
            <w:tcBorders>
              <w:top w:val="nil"/>
              <w:left w:val="nil"/>
              <w:bottom w:val="single" w:color="auto" w:sz="4" w:space="0"/>
              <w:right w:val="single" w:color="auto" w:sz="4" w:space="0"/>
            </w:tcBorders>
            <w:shd w:val="clear" w:color="auto" w:fill="auto"/>
            <w:noWrap/>
            <w:vAlign w:val="center"/>
          </w:tcPr>
          <w:p w14:paraId="4F5DDC4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8E8A0F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0FC07E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8F469F8">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0DF9E6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37</w:t>
            </w:r>
          </w:p>
        </w:tc>
        <w:tc>
          <w:tcPr>
            <w:tcW w:w="460" w:type="pct"/>
            <w:vMerge w:val="continue"/>
            <w:tcBorders>
              <w:top w:val="nil"/>
              <w:left w:val="single" w:color="auto" w:sz="4" w:space="0"/>
              <w:bottom w:val="single" w:color="000000" w:sz="4" w:space="0"/>
              <w:right w:val="single" w:color="auto" w:sz="4" w:space="0"/>
            </w:tcBorders>
            <w:vAlign w:val="center"/>
          </w:tcPr>
          <w:p w14:paraId="1240553F">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D44EBDF">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结合</w:t>
            </w:r>
            <w:r>
              <w:rPr>
                <w:rFonts w:eastAsia="宋体" w:asciiTheme="majorHAnsi" w:hAnsiTheme="majorHAnsi" w:cstheme="majorHAnsi"/>
                <w:color w:val="000000"/>
                <w:kern w:val="0"/>
                <w:sz w:val="22"/>
                <w:szCs w:val="22"/>
                <w14:ligatures w14:val="none"/>
              </w:rPr>
              <w:t>“世界环境日”、“节能宣传周”、“全国低碳日”等开展低碳主题活动</w:t>
            </w:r>
          </w:p>
        </w:tc>
        <w:tc>
          <w:tcPr>
            <w:tcW w:w="242" w:type="pct"/>
            <w:tcBorders>
              <w:top w:val="nil"/>
              <w:left w:val="nil"/>
              <w:bottom w:val="single" w:color="auto" w:sz="4" w:space="0"/>
              <w:right w:val="single" w:color="auto" w:sz="4" w:space="0"/>
            </w:tcBorders>
            <w:shd w:val="clear" w:color="auto" w:fill="auto"/>
            <w:noWrap/>
            <w:vAlign w:val="center"/>
          </w:tcPr>
          <w:p w14:paraId="5E1753F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313CF60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49F1F8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9051087">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2D33B6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38</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3EB16E5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供应商引导</w:t>
            </w:r>
          </w:p>
        </w:tc>
        <w:tc>
          <w:tcPr>
            <w:tcW w:w="3347" w:type="pct"/>
            <w:tcBorders>
              <w:top w:val="nil"/>
              <w:left w:val="nil"/>
              <w:bottom w:val="single" w:color="auto" w:sz="4" w:space="0"/>
              <w:right w:val="single" w:color="auto" w:sz="4" w:space="0"/>
            </w:tcBorders>
            <w:shd w:val="clear" w:color="auto" w:fill="auto"/>
            <w:vAlign w:val="center"/>
          </w:tcPr>
          <w:p w14:paraId="4B4B0AD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优先选择应用绿色技术生产产品或提供服务、实行包装减量化的供应商</w:t>
            </w:r>
          </w:p>
        </w:tc>
        <w:tc>
          <w:tcPr>
            <w:tcW w:w="242" w:type="pct"/>
            <w:tcBorders>
              <w:top w:val="nil"/>
              <w:left w:val="nil"/>
              <w:bottom w:val="single" w:color="auto" w:sz="4" w:space="0"/>
              <w:right w:val="single" w:color="auto" w:sz="4" w:space="0"/>
            </w:tcBorders>
            <w:shd w:val="clear" w:color="auto" w:fill="auto"/>
            <w:noWrap/>
            <w:vAlign w:val="center"/>
          </w:tcPr>
          <w:p w14:paraId="760A03D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6176426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8B130B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16F69C5">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115C5A9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39</w:t>
            </w:r>
          </w:p>
        </w:tc>
        <w:tc>
          <w:tcPr>
            <w:tcW w:w="460" w:type="pct"/>
            <w:vMerge w:val="continue"/>
            <w:tcBorders>
              <w:top w:val="nil"/>
              <w:left w:val="single" w:color="auto" w:sz="4" w:space="0"/>
              <w:bottom w:val="single" w:color="000000" w:sz="4" w:space="0"/>
              <w:right w:val="single" w:color="auto" w:sz="4" w:space="0"/>
            </w:tcBorders>
            <w:vAlign w:val="center"/>
          </w:tcPr>
          <w:p w14:paraId="6DB84759">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3CD324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优先选择获得碳足迹、低碳产品、绿色认证</w:t>
            </w:r>
            <w:r>
              <w:rPr>
                <w:rFonts w:hint="eastAsia" w:eastAsia="宋体" w:asciiTheme="majorHAnsi" w:hAnsiTheme="majorHAnsi" w:cstheme="majorHAnsi"/>
                <w:color w:val="000000"/>
                <w:kern w:val="0"/>
                <w:sz w:val="22"/>
                <w:szCs w:val="22"/>
                <w14:ligatures w14:val="none"/>
              </w:rPr>
              <w:t>、碳标签</w:t>
            </w:r>
            <w:r>
              <w:rPr>
                <w:rFonts w:eastAsia="宋体" w:asciiTheme="majorHAnsi" w:hAnsiTheme="majorHAnsi" w:cstheme="majorHAnsi"/>
                <w:color w:val="000000"/>
                <w:kern w:val="0"/>
                <w:sz w:val="22"/>
                <w:szCs w:val="22"/>
                <w14:ligatures w14:val="none"/>
              </w:rPr>
              <w:t>的产品</w:t>
            </w:r>
          </w:p>
        </w:tc>
        <w:tc>
          <w:tcPr>
            <w:tcW w:w="242" w:type="pct"/>
            <w:tcBorders>
              <w:top w:val="nil"/>
              <w:left w:val="nil"/>
              <w:bottom w:val="single" w:color="auto" w:sz="4" w:space="0"/>
              <w:right w:val="single" w:color="auto" w:sz="4" w:space="0"/>
            </w:tcBorders>
            <w:shd w:val="clear" w:color="auto" w:fill="auto"/>
            <w:noWrap/>
            <w:vAlign w:val="center"/>
          </w:tcPr>
          <w:p w14:paraId="6448F54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A89DB5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03025C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C60798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3FF6D0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40</w:t>
            </w:r>
          </w:p>
        </w:tc>
        <w:tc>
          <w:tcPr>
            <w:tcW w:w="460" w:type="pct"/>
            <w:vMerge w:val="continue"/>
            <w:tcBorders>
              <w:top w:val="nil"/>
              <w:left w:val="single" w:color="auto" w:sz="4" w:space="0"/>
              <w:bottom w:val="single" w:color="000000" w:sz="4" w:space="0"/>
              <w:right w:val="single" w:color="auto" w:sz="4" w:space="0"/>
            </w:tcBorders>
            <w:vAlign w:val="center"/>
          </w:tcPr>
          <w:p w14:paraId="4B3496C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67C9471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开展供应商管理，优化物流体系，减少中转运输，物流配送使用新能源车</w:t>
            </w:r>
          </w:p>
        </w:tc>
        <w:tc>
          <w:tcPr>
            <w:tcW w:w="242" w:type="pct"/>
            <w:tcBorders>
              <w:top w:val="nil"/>
              <w:left w:val="nil"/>
              <w:bottom w:val="single" w:color="auto" w:sz="4" w:space="0"/>
              <w:right w:val="single" w:color="auto" w:sz="4" w:space="0"/>
            </w:tcBorders>
            <w:shd w:val="clear" w:color="auto" w:fill="auto"/>
            <w:noWrap/>
            <w:vAlign w:val="center"/>
          </w:tcPr>
          <w:p w14:paraId="23D3F01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4D6839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4CAA101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B1B4452">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253D40F0">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（四）低碳运营与服务</w:t>
            </w:r>
          </w:p>
        </w:tc>
      </w:tr>
      <w:tr w14:paraId="06CC29B8">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651564C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41</w:t>
            </w:r>
          </w:p>
        </w:tc>
        <w:tc>
          <w:tcPr>
            <w:tcW w:w="460" w:type="pct"/>
            <w:vMerge w:val="restart"/>
            <w:tcBorders>
              <w:top w:val="nil"/>
              <w:left w:val="single" w:color="auto" w:sz="4" w:space="0"/>
              <w:bottom w:val="single" w:color="000000" w:sz="4" w:space="0"/>
              <w:right w:val="single" w:color="auto" w:sz="4" w:space="0"/>
            </w:tcBorders>
            <w:shd w:val="clear" w:color="auto" w:fill="auto"/>
            <w:noWrap/>
            <w:vAlign w:val="center"/>
          </w:tcPr>
          <w:p w14:paraId="7CD8D9C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基础指标</w:t>
            </w:r>
          </w:p>
        </w:tc>
        <w:tc>
          <w:tcPr>
            <w:tcW w:w="3347" w:type="pct"/>
            <w:tcBorders>
              <w:top w:val="nil"/>
              <w:left w:val="nil"/>
              <w:bottom w:val="single" w:color="auto" w:sz="4" w:space="0"/>
              <w:right w:val="single" w:color="auto" w:sz="4" w:space="0"/>
            </w:tcBorders>
            <w:shd w:val="clear" w:color="auto" w:fill="auto"/>
            <w:vAlign w:val="center"/>
          </w:tcPr>
          <w:p w14:paraId="1820146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提供电子化服务（如门票、导览图、菜单等）</w:t>
            </w:r>
          </w:p>
        </w:tc>
        <w:tc>
          <w:tcPr>
            <w:tcW w:w="242" w:type="pct"/>
            <w:tcBorders>
              <w:top w:val="nil"/>
              <w:left w:val="nil"/>
              <w:bottom w:val="single" w:color="auto" w:sz="4" w:space="0"/>
              <w:right w:val="single" w:color="auto" w:sz="4" w:space="0"/>
            </w:tcBorders>
            <w:shd w:val="clear" w:color="auto" w:fill="auto"/>
            <w:noWrap/>
            <w:vAlign w:val="center"/>
          </w:tcPr>
          <w:p w14:paraId="41787D6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EA407C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EDFC25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F49B463">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8AE4D38">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42</w:t>
            </w:r>
          </w:p>
        </w:tc>
        <w:tc>
          <w:tcPr>
            <w:tcW w:w="460" w:type="pct"/>
            <w:vMerge w:val="continue"/>
            <w:tcBorders>
              <w:top w:val="nil"/>
              <w:left w:val="single" w:color="auto" w:sz="4" w:space="0"/>
              <w:bottom w:val="single" w:color="000000" w:sz="4" w:space="0"/>
              <w:right w:val="single" w:color="auto" w:sz="4" w:space="0"/>
            </w:tcBorders>
            <w:vAlign w:val="center"/>
          </w:tcPr>
          <w:p w14:paraId="0231C7A9">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1995754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销售或使用节能产品、低碳产品、碳足迹/碳中和认证产品、环境标志产品、绿色食品、有机食品和无公害食品等有利于绿色、循环和低碳发展的产品</w:t>
            </w:r>
          </w:p>
        </w:tc>
        <w:tc>
          <w:tcPr>
            <w:tcW w:w="242" w:type="pct"/>
            <w:tcBorders>
              <w:top w:val="nil"/>
              <w:left w:val="nil"/>
              <w:bottom w:val="single" w:color="auto" w:sz="4" w:space="0"/>
              <w:right w:val="single" w:color="auto" w:sz="4" w:space="0"/>
            </w:tcBorders>
            <w:shd w:val="clear" w:color="auto" w:fill="auto"/>
            <w:noWrap/>
            <w:vAlign w:val="center"/>
          </w:tcPr>
          <w:p w14:paraId="78D1F3A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50C4B7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82BE32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AE9E68C">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72E002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43</w:t>
            </w:r>
          </w:p>
        </w:tc>
        <w:tc>
          <w:tcPr>
            <w:tcW w:w="460" w:type="pct"/>
            <w:vMerge w:val="continue"/>
            <w:tcBorders>
              <w:top w:val="nil"/>
              <w:left w:val="single" w:color="auto" w:sz="4" w:space="0"/>
              <w:bottom w:val="single" w:color="000000" w:sz="4" w:space="0"/>
              <w:right w:val="single" w:color="auto" w:sz="4" w:space="0"/>
            </w:tcBorders>
            <w:vAlign w:val="center"/>
          </w:tcPr>
          <w:p w14:paraId="6ABD689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782C94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减少提供或不提供一次性用品，提供环保布袋、纸袋等非塑料制品或可降解购物袋等可循环使用的物品</w:t>
            </w:r>
          </w:p>
        </w:tc>
        <w:tc>
          <w:tcPr>
            <w:tcW w:w="242" w:type="pct"/>
            <w:tcBorders>
              <w:top w:val="nil"/>
              <w:left w:val="nil"/>
              <w:bottom w:val="single" w:color="auto" w:sz="4" w:space="0"/>
              <w:right w:val="single" w:color="auto" w:sz="4" w:space="0"/>
            </w:tcBorders>
            <w:shd w:val="clear" w:color="auto" w:fill="auto"/>
            <w:noWrap/>
            <w:vAlign w:val="center"/>
          </w:tcPr>
          <w:p w14:paraId="7505887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90FF3E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35D06F8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7F5582A">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F29BF7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44</w:t>
            </w:r>
          </w:p>
        </w:tc>
        <w:tc>
          <w:tcPr>
            <w:tcW w:w="460" w:type="pct"/>
            <w:vMerge w:val="continue"/>
            <w:tcBorders>
              <w:top w:val="nil"/>
              <w:left w:val="single" w:color="auto" w:sz="4" w:space="0"/>
              <w:bottom w:val="single" w:color="000000" w:sz="4" w:space="0"/>
              <w:right w:val="single" w:color="auto" w:sz="4" w:space="0"/>
            </w:tcBorders>
            <w:vAlign w:val="center"/>
          </w:tcPr>
          <w:p w14:paraId="6132DD3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438F9C7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运营车辆（如接驳车、观光车、物流车）或公务车辆以电力或清洁能源动力为主</w:t>
            </w:r>
          </w:p>
        </w:tc>
        <w:tc>
          <w:tcPr>
            <w:tcW w:w="242" w:type="pct"/>
            <w:tcBorders>
              <w:top w:val="nil"/>
              <w:left w:val="nil"/>
              <w:bottom w:val="single" w:color="auto" w:sz="4" w:space="0"/>
              <w:right w:val="single" w:color="auto" w:sz="4" w:space="0"/>
            </w:tcBorders>
            <w:shd w:val="clear" w:color="auto" w:fill="auto"/>
            <w:noWrap/>
            <w:vAlign w:val="center"/>
          </w:tcPr>
          <w:p w14:paraId="7D9780D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E5EC3D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11D566D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5457F81">
        <w:trPr>
          <w:gridAfter w:val="1"/>
          <w:wAfter w:w="134" w:type="pct"/>
          <w:trHeight w:val="326" w:hRule="atLeast"/>
        </w:trPr>
        <w:tc>
          <w:tcPr>
            <w:tcW w:w="362" w:type="pct"/>
            <w:tcBorders>
              <w:top w:val="nil"/>
              <w:left w:val="single" w:color="auto" w:sz="4" w:space="0"/>
              <w:bottom w:val="double" w:color="auto" w:sz="4" w:space="0"/>
              <w:right w:val="single" w:color="auto" w:sz="4" w:space="0"/>
            </w:tcBorders>
            <w:shd w:val="clear" w:color="auto" w:fill="auto"/>
            <w:noWrap/>
            <w:vAlign w:val="center"/>
          </w:tcPr>
          <w:p w14:paraId="4DEC656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45</w:t>
            </w:r>
          </w:p>
        </w:tc>
        <w:tc>
          <w:tcPr>
            <w:tcW w:w="460" w:type="pct"/>
            <w:vMerge w:val="continue"/>
            <w:tcBorders>
              <w:top w:val="nil"/>
              <w:left w:val="single" w:color="auto" w:sz="4" w:space="0"/>
              <w:bottom w:val="double" w:color="auto" w:sz="4" w:space="0"/>
              <w:right w:val="single" w:color="auto" w:sz="4" w:space="0"/>
            </w:tcBorders>
            <w:vAlign w:val="center"/>
          </w:tcPr>
          <w:p w14:paraId="6B23E73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double" w:color="auto" w:sz="4" w:space="0"/>
              <w:right w:val="single" w:color="auto" w:sz="4" w:space="0"/>
            </w:tcBorders>
            <w:shd w:val="clear" w:color="auto" w:fill="auto"/>
            <w:vAlign w:val="center"/>
          </w:tcPr>
          <w:p w14:paraId="7C4DA25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所在地配套停车场，若为露天停车场，应建设为生态停车场，提高绿地面积、增强透水性能；或配备电动汽车充电桩车位比例≥10%</w:t>
            </w:r>
          </w:p>
        </w:tc>
        <w:tc>
          <w:tcPr>
            <w:tcW w:w="242" w:type="pct"/>
            <w:tcBorders>
              <w:top w:val="nil"/>
              <w:left w:val="nil"/>
              <w:bottom w:val="double" w:color="auto" w:sz="4" w:space="0"/>
              <w:right w:val="single" w:color="auto" w:sz="4" w:space="0"/>
            </w:tcBorders>
            <w:shd w:val="clear" w:color="auto" w:fill="auto"/>
            <w:noWrap/>
            <w:vAlign w:val="center"/>
          </w:tcPr>
          <w:p w14:paraId="3572070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double" w:color="auto" w:sz="4" w:space="0"/>
              <w:right w:val="single" w:color="auto" w:sz="4" w:space="0"/>
            </w:tcBorders>
            <w:shd w:val="clear" w:color="auto" w:fill="auto"/>
            <w:noWrap/>
            <w:vAlign w:val="center"/>
          </w:tcPr>
          <w:p w14:paraId="4D45C46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double" w:color="auto" w:sz="4" w:space="0"/>
              <w:right w:val="single" w:color="auto" w:sz="4" w:space="0"/>
            </w:tcBorders>
            <w:shd w:val="clear" w:color="auto" w:fill="auto"/>
            <w:noWrap/>
            <w:vAlign w:val="center"/>
          </w:tcPr>
          <w:p w14:paraId="10EB780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0751302">
        <w:trPr>
          <w:gridAfter w:val="1"/>
          <w:wAfter w:w="134" w:type="pct"/>
          <w:trHeight w:val="326" w:hRule="atLeast"/>
        </w:trPr>
        <w:tc>
          <w:tcPr>
            <w:tcW w:w="362" w:type="pct"/>
            <w:tcBorders>
              <w:top w:val="double" w:color="auto" w:sz="4" w:space="0"/>
              <w:left w:val="single" w:color="auto" w:sz="4" w:space="0"/>
              <w:bottom w:val="double" w:color="auto" w:sz="4" w:space="0"/>
              <w:right w:val="nil"/>
            </w:tcBorders>
            <w:shd w:val="clear" w:color="auto" w:fill="auto"/>
            <w:noWrap/>
            <w:vAlign w:val="center"/>
          </w:tcPr>
          <w:p w14:paraId="7E8EB25A">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3807" w:type="pct"/>
            <w:gridSpan w:val="2"/>
            <w:tcBorders>
              <w:top w:val="double" w:color="auto" w:sz="4" w:space="0"/>
              <w:left w:val="nil"/>
              <w:bottom w:val="double" w:color="auto" w:sz="4" w:space="0"/>
              <w:right w:val="single" w:color="auto" w:sz="4" w:space="0"/>
            </w:tcBorders>
            <w:shd w:val="clear" w:color="auto" w:fill="auto"/>
            <w:noWrap/>
            <w:vAlign w:val="center"/>
          </w:tcPr>
          <w:p w14:paraId="774C46A8">
            <w:pPr>
              <w:spacing w:line="240" w:lineRule="auto"/>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特色指标：</w:t>
            </w:r>
          </w:p>
        </w:tc>
        <w:tc>
          <w:tcPr>
            <w:tcW w:w="242" w:type="pct"/>
            <w:tcBorders>
              <w:top w:val="double" w:color="auto" w:sz="4" w:space="0"/>
              <w:left w:val="nil"/>
              <w:bottom w:val="double" w:color="auto" w:sz="4" w:space="0"/>
              <w:right w:val="nil"/>
            </w:tcBorders>
            <w:shd w:val="clear" w:color="auto" w:fill="auto"/>
            <w:noWrap/>
            <w:vAlign w:val="center"/>
          </w:tcPr>
          <w:p w14:paraId="4297D4A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double" w:color="auto" w:sz="4" w:space="0"/>
              <w:right w:val="nil"/>
            </w:tcBorders>
            <w:shd w:val="clear" w:color="auto" w:fill="auto"/>
            <w:noWrap/>
            <w:vAlign w:val="center"/>
          </w:tcPr>
          <w:p w14:paraId="37EDBFA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double" w:color="auto" w:sz="4" w:space="0"/>
              <w:right w:val="single" w:color="auto" w:sz="4" w:space="0"/>
            </w:tcBorders>
            <w:shd w:val="clear" w:color="auto" w:fill="auto"/>
            <w:noWrap/>
            <w:vAlign w:val="center"/>
          </w:tcPr>
          <w:p w14:paraId="2A06052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04E4DA9">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7C06EF2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000000" w:sz="4" w:space="0"/>
              <w:right w:val="single" w:color="auto" w:sz="4" w:space="0"/>
            </w:tcBorders>
            <w:shd w:val="clear" w:color="auto" w:fill="auto"/>
            <w:noWrap/>
            <w:vAlign w:val="center"/>
          </w:tcPr>
          <w:p w14:paraId="427C3D4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一般场所</w:t>
            </w:r>
          </w:p>
        </w:tc>
        <w:tc>
          <w:tcPr>
            <w:tcW w:w="3347" w:type="pct"/>
            <w:tcBorders>
              <w:top w:val="double" w:color="auto" w:sz="4" w:space="0"/>
              <w:left w:val="nil"/>
              <w:bottom w:val="single" w:color="auto" w:sz="4" w:space="0"/>
              <w:right w:val="single" w:color="auto" w:sz="4" w:space="0"/>
            </w:tcBorders>
            <w:shd w:val="clear" w:color="auto" w:fill="auto"/>
            <w:vAlign w:val="center"/>
          </w:tcPr>
          <w:p w14:paraId="51D5359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获得</w:t>
            </w:r>
            <w:r>
              <w:rPr>
                <w:rFonts w:hint="eastAsia" w:eastAsia="宋体" w:cstheme="majorHAnsi"/>
                <w:color w:val="000000"/>
                <w:kern w:val="0"/>
                <w:sz w:val="22"/>
                <w:szCs w:val="22"/>
                <w14:ligatures w14:val="none"/>
              </w:rPr>
              <w:t>“绿色饭店”“绿色商场”“无废景区”“环境类教育基地”</w:t>
            </w:r>
            <w:r>
              <w:rPr>
                <w:rFonts w:eastAsia="宋体" w:asciiTheme="majorHAnsi" w:hAnsiTheme="majorHAnsi" w:cstheme="majorHAnsi"/>
                <w:color w:val="000000"/>
                <w:kern w:val="0"/>
                <w:sz w:val="22"/>
                <w:szCs w:val="22"/>
                <w14:ligatures w14:val="none"/>
              </w:rPr>
              <w:t>等环保、绿色低碳相关奖项或称号</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6F36E98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136E7AA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11DD1EF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0F92691">
        <w:trPr>
          <w:gridAfter w:val="1"/>
          <w:wAfter w:w="134" w:type="pct"/>
          <w:trHeight w:val="405"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9284C7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nil"/>
              <w:left w:val="single" w:color="auto" w:sz="4" w:space="0"/>
              <w:bottom w:val="single" w:color="000000" w:sz="4" w:space="0"/>
              <w:right w:val="single" w:color="auto" w:sz="4" w:space="0"/>
            </w:tcBorders>
            <w:vAlign w:val="center"/>
          </w:tcPr>
          <w:p w14:paraId="00D6766E">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0F97EC43">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结合自身业务为公众提供具有低碳特色的服务或活动（如在场所内设置碳普惠相关知识的科普宣传栏）</w:t>
            </w:r>
          </w:p>
        </w:tc>
        <w:tc>
          <w:tcPr>
            <w:tcW w:w="242" w:type="pct"/>
            <w:tcBorders>
              <w:top w:val="nil"/>
              <w:left w:val="nil"/>
              <w:bottom w:val="single" w:color="auto" w:sz="4" w:space="0"/>
              <w:right w:val="single" w:color="auto" w:sz="4" w:space="0"/>
            </w:tcBorders>
            <w:shd w:val="clear" w:color="auto" w:fill="auto"/>
            <w:noWrap/>
            <w:vAlign w:val="center"/>
          </w:tcPr>
          <w:p w14:paraId="1D1CEBE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319B7A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7CA36FB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A88CC9A">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2A42189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nil"/>
              <w:left w:val="single" w:color="auto" w:sz="4" w:space="0"/>
              <w:bottom w:val="single" w:color="000000" w:sz="4" w:space="0"/>
              <w:right w:val="single" w:color="auto" w:sz="4" w:space="0"/>
            </w:tcBorders>
            <w:vAlign w:val="center"/>
          </w:tcPr>
          <w:p w14:paraId="091FE546">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7F95B20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为有利于绿色、循环和低碳发展的</w:t>
            </w:r>
            <w:r>
              <w:rPr>
                <w:rFonts w:hint="eastAsia" w:eastAsia="宋体" w:asciiTheme="majorHAnsi" w:hAnsiTheme="majorHAnsi" w:cstheme="majorHAnsi"/>
                <w:color w:val="000000"/>
                <w:kern w:val="0"/>
                <w:sz w:val="22"/>
                <w:szCs w:val="22"/>
                <w14:ligatures w14:val="none"/>
              </w:rPr>
              <w:t>销售</w:t>
            </w:r>
            <w:r>
              <w:rPr>
                <w:rFonts w:eastAsia="宋体" w:asciiTheme="majorHAnsi" w:hAnsiTheme="majorHAnsi" w:cstheme="majorHAnsi"/>
                <w:color w:val="000000"/>
                <w:kern w:val="0"/>
                <w:sz w:val="22"/>
                <w:szCs w:val="22"/>
                <w14:ligatures w14:val="none"/>
              </w:rPr>
              <w:t>产品设立专区</w:t>
            </w:r>
            <w:r>
              <w:rPr>
                <w:rFonts w:hint="eastAsia" w:eastAsia="宋体" w:asciiTheme="majorHAnsi" w:hAnsiTheme="majorHAnsi" w:cstheme="majorHAnsi"/>
                <w:color w:val="000000"/>
                <w:kern w:val="0"/>
                <w:sz w:val="22"/>
                <w:szCs w:val="22"/>
                <w14:ligatures w14:val="none"/>
              </w:rPr>
              <w:t>，</w:t>
            </w:r>
            <w:r>
              <w:rPr>
                <w:rFonts w:eastAsia="宋体" w:asciiTheme="majorHAnsi" w:hAnsiTheme="majorHAnsi" w:cstheme="majorHAnsi"/>
                <w:color w:val="000000"/>
                <w:kern w:val="0"/>
                <w:sz w:val="22"/>
                <w:szCs w:val="22"/>
                <w14:ligatures w14:val="none"/>
              </w:rPr>
              <w:t>或</w:t>
            </w:r>
            <w:r>
              <w:rPr>
                <w:rFonts w:hint="eastAsia" w:eastAsia="宋体" w:asciiTheme="majorHAnsi" w:hAnsiTheme="majorHAnsi" w:cstheme="majorHAnsi"/>
                <w:color w:val="000000"/>
                <w:kern w:val="0"/>
                <w:sz w:val="22"/>
                <w:szCs w:val="22"/>
                <w14:ligatures w14:val="none"/>
              </w:rPr>
              <w:t>为使用该类产品的区域</w:t>
            </w:r>
            <w:r>
              <w:rPr>
                <w:rFonts w:eastAsia="宋体" w:asciiTheme="majorHAnsi" w:hAnsiTheme="majorHAnsi" w:cstheme="majorHAnsi"/>
                <w:color w:val="000000"/>
                <w:kern w:val="0"/>
                <w:sz w:val="22"/>
                <w:szCs w:val="22"/>
                <w14:ligatures w14:val="none"/>
              </w:rPr>
              <w:t>张贴明显标识</w:t>
            </w:r>
            <w:r>
              <w:rPr>
                <w:rFonts w:hint="eastAsia" w:eastAsia="宋体" w:asciiTheme="majorHAnsi" w:hAnsiTheme="majorHAnsi" w:cstheme="majorHAnsi"/>
                <w:color w:val="000000"/>
                <w:kern w:val="0"/>
                <w:sz w:val="22"/>
                <w:szCs w:val="22"/>
                <w14:ligatures w14:val="none"/>
              </w:rPr>
              <w:t>及科普资料</w:t>
            </w:r>
          </w:p>
        </w:tc>
        <w:tc>
          <w:tcPr>
            <w:tcW w:w="242" w:type="pct"/>
            <w:tcBorders>
              <w:top w:val="nil"/>
              <w:left w:val="nil"/>
              <w:bottom w:val="single" w:color="auto" w:sz="4" w:space="0"/>
              <w:right w:val="single" w:color="auto" w:sz="4" w:space="0"/>
            </w:tcBorders>
            <w:shd w:val="clear" w:color="auto" w:fill="auto"/>
            <w:noWrap/>
            <w:vAlign w:val="center"/>
          </w:tcPr>
          <w:p w14:paraId="4867932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53EC535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571E926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B86BE6B">
        <w:trPr>
          <w:gridAfter w:val="1"/>
          <w:wAfter w:w="134" w:type="pct"/>
          <w:trHeight w:val="65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08406AA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nil"/>
              <w:left w:val="single" w:color="auto" w:sz="4" w:space="0"/>
              <w:bottom w:val="single" w:color="000000" w:sz="4" w:space="0"/>
              <w:right w:val="single" w:color="auto" w:sz="4" w:space="0"/>
            </w:tcBorders>
            <w:vAlign w:val="center"/>
          </w:tcPr>
          <w:p w14:paraId="3351E3B4">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35D1E712">
            <w:pPr>
              <w:spacing w:line="240" w:lineRule="auto"/>
              <w:jc w:val="left"/>
              <w:rPr>
                <w:rFonts w:eastAsia="宋体" w:asciiTheme="majorHAnsi" w:hAnsiTheme="majorHAnsi" w:cstheme="majorHAnsi"/>
                <w:color w:val="000000"/>
                <w:kern w:val="0"/>
                <w:sz w:val="22"/>
                <w:szCs w:val="22"/>
                <w:highlight w:val="yellow"/>
                <w14:ligatures w14:val="none"/>
              </w:rPr>
            </w:pPr>
            <w:r>
              <w:rPr>
                <w:rFonts w:hint="eastAsia" w:eastAsia="宋体" w:asciiTheme="majorHAnsi" w:hAnsiTheme="majorHAnsi" w:cstheme="majorHAnsi"/>
                <w:color w:val="000000"/>
                <w:kern w:val="0"/>
                <w:sz w:val="22"/>
                <w:szCs w:val="22"/>
                <w14:ligatures w14:val="none"/>
              </w:rPr>
              <w:t>根据自身情况，为自带容器（如非一次性购物袋、水杯等）的消费者提供适宜的激励（如金额优惠、免费续杯等）</w:t>
            </w:r>
          </w:p>
        </w:tc>
        <w:tc>
          <w:tcPr>
            <w:tcW w:w="242" w:type="pct"/>
            <w:tcBorders>
              <w:top w:val="nil"/>
              <w:left w:val="nil"/>
              <w:bottom w:val="single" w:color="auto" w:sz="4" w:space="0"/>
              <w:right w:val="single" w:color="auto" w:sz="4" w:space="0"/>
            </w:tcBorders>
            <w:shd w:val="clear" w:color="auto" w:fill="auto"/>
            <w:noWrap/>
            <w:vAlign w:val="center"/>
          </w:tcPr>
          <w:p w14:paraId="1FF7EDC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7510609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9DF3E2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EBB63BD">
        <w:trPr>
          <w:gridAfter w:val="1"/>
          <w:wAfter w:w="134" w:type="pct"/>
          <w:trHeight w:val="326" w:hRule="atLeast"/>
        </w:trPr>
        <w:tc>
          <w:tcPr>
            <w:tcW w:w="362" w:type="pct"/>
            <w:tcBorders>
              <w:top w:val="nil"/>
              <w:left w:val="single" w:color="auto" w:sz="4" w:space="0"/>
              <w:bottom w:val="double" w:color="auto" w:sz="4" w:space="0"/>
              <w:right w:val="single" w:color="auto" w:sz="4" w:space="0"/>
            </w:tcBorders>
            <w:shd w:val="clear" w:color="auto" w:fill="auto"/>
            <w:noWrap/>
            <w:vAlign w:val="center"/>
          </w:tcPr>
          <w:p w14:paraId="6B9DC84E">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nil"/>
              <w:left w:val="single" w:color="auto" w:sz="4" w:space="0"/>
              <w:bottom w:val="double" w:color="auto" w:sz="4" w:space="0"/>
              <w:right w:val="single" w:color="auto" w:sz="4" w:space="0"/>
            </w:tcBorders>
            <w:vAlign w:val="center"/>
          </w:tcPr>
          <w:p w14:paraId="3835786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double" w:color="auto" w:sz="4" w:space="0"/>
              <w:right w:val="single" w:color="auto" w:sz="4" w:space="0"/>
            </w:tcBorders>
            <w:shd w:val="clear" w:color="auto" w:fill="auto"/>
            <w:vAlign w:val="center"/>
          </w:tcPr>
          <w:p w14:paraId="3A3E5842">
            <w:pPr>
              <w:spacing w:line="240" w:lineRule="auto"/>
              <w:jc w:val="left"/>
              <w:rPr>
                <w:rFonts w:eastAsia="宋体" w:asciiTheme="majorHAnsi" w:hAnsiTheme="majorHAnsi" w:cstheme="majorHAnsi"/>
                <w:color w:val="000000"/>
                <w:kern w:val="0"/>
                <w:sz w:val="22"/>
                <w:szCs w:val="22"/>
                <w:highlight w:val="yellow"/>
                <w14:ligatures w14:val="none"/>
              </w:rPr>
            </w:pPr>
            <w:r>
              <w:rPr>
                <w:rFonts w:hint="eastAsia" w:eastAsia="宋体" w:asciiTheme="majorHAnsi" w:hAnsiTheme="majorHAnsi" w:cstheme="majorHAnsi"/>
                <w:color w:val="000000"/>
                <w:kern w:val="0"/>
                <w:sz w:val="22"/>
                <w:szCs w:val="22"/>
                <w14:ligatures w14:val="none"/>
              </w:rPr>
              <w:t>提供耐用型共享设备租借服务站（如充电宝、共享雨伞等），并建立维护回收机制</w:t>
            </w:r>
          </w:p>
        </w:tc>
        <w:tc>
          <w:tcPr>
            <w:tcW w:w="242" w:type="pct"/>
            <w:tcBorders>
              <w:top w:val="nil"/>
              <w:left w:val="nil"/>
              <w:bottom w:val="double" w:color="auto" w:sz="4" w:space="0"/>
              <w:right w:val="single" w:color="auto" w:sz="4" w:space="0"/>
            </w:tcBorders>
            <w:shd w:val="clear" w:color="auto" w:fill="auto"/>
            <w:noWrap/>
            <w:vAlign w:val="center"/>
          </w:tcPr>
          <w:p w14:paraId="542268E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double" w:color="auto" w:sz="4" w:space="0"/>
              <w:right w:val="single" w:color="auto" w:sz="4" w:space="0"/>
            </w:tcBorders>
            <w:shd w:val="clear" w:color="auto" w:fill="auto"/>
            <w:noWrap/>
            <w:vAlign w:val="center"/>
          </w:tcPr>
          <w:p w14:paraId="753ECE0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double" w:color="auto" w:sz="4" w:space="0"/>
              <w:right w:val="single" w:color="auto" w:sz="4" w:space="0"/>
            </w:tcBorders>
            <w:shd w:val="clear" w:color="auto" w:fill="auto"/>
            <w:noWrap/>
            <w:vAlign w:val="center"/>
          </w:tcPr>
          <w:p w14:paraId="578C1E8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F6DE721">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37CF2631">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074A49F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酒店</w:t>
            </w:r>
          </w:p>
        </w:tc>
        <w:tc>
          <w:tcPr>
            <w:tcW w:w="3347" w:type="pct"/>
            <w:tcBorders>
              <w:top w:val="double" w:color="auto" w:sz="4" w:space="0"/>
              <w:left w:val="nil"/>
              <w:bottom w:val="single" w:color="auto" w:sz="4" w:space="0"/>
              <w:right w:val="single" w:color="auto" w:sz="4" w:space="0"/>
            </w:tcBorders>
            <w:shd w:val="clear" w:color="auto" w:fill="auto"/>
            <w:noWrap/>
            <w:vAlign w:val="center"/>
          </w:tcPr>
          <w:p w14:paraId="2A64579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客房内放置提示卡，倡导床上用品“一客一换”</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087DEF7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34F70E2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060798C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CC33F9E">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3F05F2A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nil"/>
              <w:left w:val="single" w:color="auto" w:sz="4" w:space="0"/>
              <w:bottom w:val="single" w:color="auto" w:sz="4" w:space="0"/>
              <w:right w:val="single" w:color="auto" w:sz="4" w:space="0"/>
            </w:tcBorders>
            <w:vAlign w:val="center"/>
          </w:tcPr>
          <w:p w14:paraId="4A048D5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noWrap/>
            <w:vAlign w:val="center"/>
          </w:tcPr>
          <w:p w14:paraId="45E5E2E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采取措施倡导洗漱用品自带，不</w:t>
            </w:r>
            <w:r>
              <w:rPr>
                <w:rFonts w:hint="eastAsia" w:eastAsia="宋体" w:asciiTheme="majorHAnsi" w:hAnsiTheme="majorHAnsi" w:cstheme="majorHAnsi"/>
                <w:color w:val="000000"/>
                <w:kern w:val="0"/>
                <w:sz w:val="22"/>
                <w:szCs w:val="22"/>
                <w14:ligatures w14:val="none"/>
              </w:rPr>
              <w:t>主动</w:t>
            </w:r>
            <w:r>
              <w:rPr>
                <w:rFonts w:eastAsia="宋体" w:asciiTheme="majorHAnsi" w:hAnsiTheme="majorHAnsi" w:cstheme="majorHAnsi"/>
                <w:color w:val="000000"/>
                <w:kern w:val="0"/>
                <w:sz w:val="22"/>
                <w:szCs w:val="22"/>
                <w14:ligatures w14:val="none"/>
              </w:rPr>
              <w:t>提供或有偿提供部分一次性梳洗及沐浴用品</w:t>
            </w:r>
          </w:p>
        </w:tc>
        <w:tc>
          <w:tcPr>
            <w:tcW w:w="242" w:type="pct"/>
            <w:tcBorders>
              <w:top w:val="nil"/>
              <w:left w:val="nil"/>
              <w:bottom w:val="single" w:color="auto" w:sz="4" w:space="0"/>
              <w:right w:val="single" w:color="auto" w:sz="4" w:space="0"/>
            </w:tcBorders>
            <w:shd w:val="clear" w:color="auto" w:fill="auto"/>
            <w:noWrap/>
            <w:vAlign w:val="center"/>
          </w:tcPr>
          <w:p w14:paraId="01ACA37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2C4A527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F3694C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4C6D8A81">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5F8E6F1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nil"/>
              <w:left w:val="single" w:color="auto" w:sz="4" w:space="0"/>
              <w:bottom w:val="single" w:color="auto" w:sz="4" w:space="0"/>
              <w:right w:val="single" w:color="auto" w:sz="4" w:space="0"/>
            </w:tcBorders>
            <w:vAlign w:val="center"/>
          </w:tcPr>
          <w:p w14:paraId="1FC5B23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noWrap/>
            <w:vAlign w:val="center"/>
          </w:tcPr>
          <w:p w14:paraId="08ECB801">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设置有低碳主题客房，如碳中和（近零碳排放）客房，</w:t>
            </w:r>
            <w:r>
              <w:rPr>
                <w:rFonts w:eastAsia="宋体" w:asciiTheme="majorHAnsi" w:hAnsiTheme="majorHAnsi" w:cstheme="majorHAnsi"/>
                <w:color w:val="000000"/>
                <w:kern w:val="0"/>
                <w:sz w:val="22"/>
                <w:szCs w:val="22"/>
                <w14:ligatures w14:val="none"/>
              </w:rPr>
              <w:t>客房内空调温度调节区间固定在不低于25摄氏度</w:t>
            </w:r>
            <w:r>
              <w:rPr>
                <w:rFonts w:hint="eastAsia" w:eastAsia="宋体" w:asciiTheme="majorHAnsi" w:hAnsiTheme="majorHAnsi" w:cstheme="majorHAnsi"/>
                <w:color w:val="000000"/>
                <w:kern w:val="0"/>
                <w:sz w:val="22"/>
                <w:szCs w:val="22"/>
                <w14:ligatures w14:val="none"/>
              </w:rPr>
              <w:t>等</w:t>
            </w:r>
          </w:p>
        </w:tc>
        <w:tc>
          <w:tcPr>
            <w:tcW w:w="242" w:type="pct"/>
            <w:tcBorders>
              <w:top w:val="nil"/>
              <w:left w:val="nil"/>
              <w:bottom w:val="single" w:color="auto" w:sz="4" w:space="0"/>
              <w:right w:val="single" w:color="auto" w:sz="4" w:space="0"/>
            </w:tcBorders>
            <w:shd w:val="clear" w:color="auto" w:fill="auto"/>
            <w:noWrap/>
            <w:vAlign w:val="center"/>
          </w:tcPr>
          <w:p w14:paraId="6568D2A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0C24F9D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04F1376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24ED58A">
        <w:trPr>
          <w:gridAfter w:val="1"/>
          <w:wAfter w:w="134" w:type="pct"/>
          <w:trHeight w:val="326"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14:paraId="7DB8F2A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nil"/>
              <w:left w:val="single" w:color="auto" w:sz="4" w:space="0"/>
              <w:bottom w:val="single" w:color="auto" w:sz="4" w:space="0"/>
              <w:right w:val="single" w:color="auto" w:sz="4" w:space="0"/>
            </w:tcBorders>
            <w:vAlign w:val="center"/>
          </w:tcPr>
          <w:p w14:paraId="4935A303">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single" w:color="auto" w:sz="4" w:space="0"/>
              <w:right w:val="single" w:color="auto" w:sz="4" w:space="0"/>
            </w:tcBorders>
            <w:shd w:val="clear" w:color="auto" w:fill="auto"/>
            <w:vAlign w:val="center"/>
          </w:tcPr>
          <w:p w14:paraId="2AE4E23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采用节能控制措施，当客人离开时，客房内的风机自动停机或低速运转</w:t>
            </w:r>
          </w:p>
        </w:tc>
        <w:tc>
          <w:tcPr>
            <w:tcW w:w="242" w:type="pct"/>
            <w:tcBorders>
              <w:top w:val="nil"/>
              <w:left w:val="nil"/>
              <w:bottom w:val="single" w:color="auto" w:sz="4" w:space="0"/>
              <w:right w:val="single" w:color="auto" w:sz="4" w:space="0"/>
            </w:tcBorders>
            <w:shd w:val="clear" w:color="auto" w:fill="auto"/>
            <w:noWrap/>
            <w:vAlign w:val="center"/>
          </w:tcPr>
          <w:p w14:paraId="6B0C717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single" w:color="auto" w:sz="4" w:space="0"/>
              <w:right w:val="single" w:color="auto" w:sz="4" w:space="0"/>
            </w:tcBorders>
            <w:shd w:val="clear" w:color="auto" w:fill="auto"/>
            <w:noWrap/>
            <w:vAlign w:val="center"/>
          </w:tcPr>
          <w:p w14:paraId="402DFA4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single" w:color="auto" w:sz="4" w:space="0"/>
              <w:right w:val="single" w:color="auto" w:sz="4" w:space="0"/>
            </w:tcBorders>
            <w:shd w:val="clear" w:color="auto" w:fill="auto"/>
            <w:noWrap/>
            <w:vAlign w:val="center"/>
          </w:tcPr>
          <w:p w14:paraId="61EBC94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5DEE434D">
        <w:trPr>
          <w:gridAfter w:val="1"/>
          <w:wAfter w:w="134" w:type="pct"/>
          <w:trHeight w:val="326" w:hRule="atLeast"/>
        </w:trPr>
        <w:tc>
          <w:tcPr>
            <w:tcW w:w="362" w:type="pct"/>
            <w:tcBorders>
              <w:top w:val="nil"/>
              <w:left w:val="single" w:color="auto" w:sz="4" w:space="0"/>
              <w:bottom w:val="double" w:color="auto" w:sz="4" w:space="0"/>
              <w:right w:val="single" w:color="auto" w:sz="4" w:space="0"/>
            </w:tcBorders>
            <w:shd w:val="clear" w:color="auto" w:fill="auto"/>
            <w:noWrap/>
            <w:vAlign w:val="center"/>
          </w:tcPr>
          <w:p w14:paraId="443B8620">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nil"/>
              <w:left w:val="single" w:color="auto" w:sz="4" w:space="0"/>
              <w:bottom w:val="double" w:color="auto" w:sz="4" w:space="0"/>
              <w:right w:val="single" w:color="auto" w:sz="4" w:space="0"/>
            </w:tcBorders>
            <w:vAlign w:val="center"/>
          </w:tcPr>
          <w:p w14:paraId="48CB18CB">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nil"/>
              <w:left w:val="nil"/>
              <w:bottom w:val="double" w:color="auto" w:sz="4" w:space="0"/>
              <w:right w:val="single" w:color="auto" w:sz="4" w:space="0"/>
            </w:tcBorders>
            <w:shd w:val="clear" w:color="auto" w:fill="auto"/>
            <w:vAlign w:val="center"/>
          </w:tcPr>
          <w:p w14:paraId="631A1F1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xml:space="preserve">客房放置对人体有益的绿色植物 </w:t>
            </w:r>
          </w:p>
        </w:tc>
        <w:tc>
          <w:tcPr>
            <w:tcW w:w="242" w:type="pct"/>
            <w:tcBorders>
              <w:top w:val="nil"/>
              <w:left w:val="nil"/>
              <w:bottom w:val="double" w:color="auto" w:sz="4" w:space="0"/>
              <w:right w:val="single" w:color="auto" w:sz="4" w:space="0"/>
            </w:tcBorders>
            <w:shd w:val="clear" w:color="auto" w:fill="auto"/>
            <w:noWrap/>
            <w:vAlign w:val="center"/>
          </w:tcPr>
          <w:p w14:paraId="0CD82C7B">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nil"/>
              <w:left w:val="nil"/>
              <w:bottom w:val="double" w:color="auto" w:sz="4" w:space="0"/>
              <w:right w:val="single" w:color="auto" w:sz="4" w:space="0"/>
            </w:tcBorders>
            <w:shd w:val="clear" w:color="auto" w:fill="auto"/>
            <w:noWrap/>
            <w:vAlign w:val="center"/>
          </w:tcPr>
          <w:p w14:paraId="0BC27F4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nil"/>
              <w:left w:val="nil"/>
              <w:bottom w:val="double" w:color="auto" w:sz="4" w:space="0"/>
              <w:right w:val="single" w:color="auto" w:sz="4" w:space="0"/>
            </w:tcBorders>
            <w:shd w:val="clear" w:color="auto" w:fill="auto"/>
            <w:noWrap/>
            <w:vAlign w:val="center"/>
          </w:tcPr>
          <w:p w14:paraId="43E87AE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078B7CAC">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78543ADD">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4D6F43CC">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餐厅</w:t>
            </w:r>
          </w:p>
        </w:tc>
        <w:tc>
          <w:tcPr>
            <w:tcW w:w="3347" w:type="pct"/>
            <w:tcBorders>
              <w:top w:val="double" w:color="auto" w:sz="4" w:space="0"/>
              <w:left w:val="nil"/>
              <w:bottom w:val="single" w:color="auto" w:sz="4" w:space="0"/>
              <w:right w:val="single" w:color="auto" w:sz="4" w:space="0"/>
            </w:tcBorders>
            <w:shd w:val="clear" w:color="auto" w:fill="auto"/>
            <w:vAlign w:val="center"/>
          </w:tcPr>
          <w:p w14:paraId="502BB47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优先供应当季食材、本地食材或冷冻食材加工的食品</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68021F7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2D8DCBD2">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68FC71E3">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7B2119E">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7569B">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63EA230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618E8CF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建立原材料配送中心或中央厨房，实现统一采购、加工与配送</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14E1B6F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560BCF7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2179A81">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A7BB78C">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35C6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44BA1C4A">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36C4D81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按供餐特点提供半份或小份菜品</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71DA876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5FDADAE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41B27B1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284CAE52">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98684">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092FFE1F">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21B1A51A">
            <w:pPr>
              <w:spacing w:line="240" w:lineRule="auto"/>
              <w:jc w:val="left"/>
              <w:rPr>
                <w:rFonts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配置油水分离器，实现油水渣分离</w:t>
            </w:r>
            <w:r>
              <w:rPr>
                <w:rFonts w:hint="eastAsia" w:eastAsia="宋体" w:asciiTheme="majorHAnsi" w:hAnsiTheme="majorHAnsi" w:cstheme="majorHAnsi"/>
                <w:color w:val="000000"/>
                <w:kern w:val="0"/>
                <w:sz w:val="22"/>
                <w:szCs w:val="22"/>
                <w14:ligatures w14:val="none"/>
              </w:rPr>
              <w:t>，并定期清理和维护油烟净化器</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4E5D668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4CE9E2FD">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4BABE80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7B9715F6">
        <w:trPr>
          <w:gridAfter w:val="1"/>
          <w:wAfter w:w="134" w:type="pct"/>
          <w:trHeight w:val="326" w:hRule="atLeast"/>
        </w:trPr>
        <w:tc>
          <w:tcPr>
            <w:tcW w:w="362" w:type="pct"/>
            <w:tcBorders>
              <w:top w:val="single" w:color="auto" w:sz="4" w:space="0"/>
              <w:left w:val="single" w:color="auto" w:sz="4" w:space="0"/>
              <w:bottom w:val="double" w:color="auto" w:sz="4" w:space="0"/>
              <w:right w:val="single" w:color="auto" w:sz="4" w:space="0"/>
            </w:tcBorders>
            <w:shd w:val="clear" w:color="auto" w:fill="auto"/>
            <w:noWrap/>
            <w:vAlign w:val="center"/>
          </w:tcPr>
          <w:p w14:paraId="15519AA7">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single" w:color="auto" w:sz="4" w:space="0"/>
              <w:left w:val="single" w:color="auto" w:sz="4" w:space="0"/>
              <w:bottom w:val="double" w:color="auto" w:sz="4" w:space="0"/>
              <w:right w:val="single" w:color="auto" w:sz="4" w:space="0"/>
            </w:tcBorders>
            <w:vAlign w:val="center"/>
          </w:tcPr>
          <w:p w14:paraId="01404048">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double" w:color="auto" w:sz="4" w:space="0"/>
              <w:right w:val="single" w:color="auto" w:sz="4" w:space="0"/>
            </w:tcBorders>
            <w:shd w:val="clear" w:color="auto" w:fill="auto"/>
            <w:vAlign w:val="center"/>
          </w:tcPr>
          <w:p w14:paraId="456040F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服务人员主动提醒顾客按需点餐、避免浪费，询问是否打包剩餐，并采用可降解的打包材料</w:t>
            </w:r>
          </w:p>
        </w:tc>
        <w:tc>
          <w:tcPr>
            <w:tcW w:w="242" w:type="pct"/>
            <w:tcBorders>
              <w:top w:val="single" w:color="auto" w:sz="4" w:space="0"/>
              <w:left w:val="nil"/>
              <w:bottom w:val="double" w:color="auto" w:sz="4" w:space="0"/>
              <w:right w:val="single" w:color="auto" w:sz="4" w:space="0"/>
            </w:tcBorders>
            <w:shd w:val="clear" w:color="auto" w:fill="auto"/>
            <w:noWrap/>
            <w:vAlign w:val="center"/>
          </w:tcPr>
          <w:p w14:paraId="6536690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double" w:color="auto" w:sz="4" w:space="0"/>
              <w:right w:val="single" w:color="auto" w:sz="4" w:space="0"/>
            </w:tcBorders>
            <w:shd w:val="clear" w:color="auto" w:fill="auto"/>
            <w:noWrap/>
            <w:vAlign w:val="center"/>
          </w:tcPr>
          <w:p w14:paraId="7E8DE165">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double" w:color="auto" w:sz="4" w:space="0"/>
              <w:right w:val="single" w:color="auto" w:sz="4" w:space="0"/>
            </w:tcBorders>
            <w:shd w:val="clear" w:color="auto" w:fill="auto"/>
            <w:noWrap/>
            <w:vAlign w:val="center"/>
          </w:tcPr>
          <w:p w14:paraId="4B33A12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375CCD8">
        <w:trPr>
          <w:gridAfter w:val="1"/>
          <w:wAfter w:w="134" w:type="pct"/>
          <w:trHeight w:val="326" w:hRule="atLeast"/>
        </w:trPr>
        <w:tc>
          <w:tcPr>
            <w:tcW w:w="362" w:type="pct"/>
            <w:tcBorders>
              <w:top w:val="double" w:color="auto" w:sz="4" w:space="0"/>
              <w:left w:val="single" w:color="auto" w:sz="4" w:space="0"/>
              <w:bottom w:val="single" w:color="auto" w:sz="4" w:space="0"/>
              <w:right w:val="single" w:color="auto" w:sz="4" w:space="0"/>
            </w:tcBorders>
            <w:shd w:val="clear" w:color="auto" w:fill="auto"/>
            <w:noWrap/>
            <w:vAlign w:val="center"/>
          </w:tcPr>
          <w:p w14:paraId="3FBE3279">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46</w:t>
            </w:r>
          </w:p>
        </w:tc>
        <w:tc>
          <w:tcPr>
            <w:tcW w:w="46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2E2F58FF">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游乐园</w:t>
            </w:r>
          </w:p>
        </w:tc>
        <w:tc>
          <w:tcPr>
            <w:tcW w:w="3347" w:type="pct"/>
            <w:tcBorders>
              <w:top w:val="double" w:color="auto" w:sz="4" w:space="0"/>
              <w:left w:val="nil"/>
              <w:bottom w:val="single" w:color="auto" w:sz="4" w:space="0"/>
              <w:right w:val="single" w:color="auto" w:sz="4" w:space="0"/>
            </w:tcBorders>
            <w:shd w:val="clear" w:color="auto" w:fill="auto"/>
            <w:vAlign w:val="center"/>
          </w:tcPr>
          <w:p w14:paraId="158F67C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xml:space="preserve">科学合理利用和保护游乐园内的原生植被，保持生态系统的本土性 </w:t>
            </w:r>
          </w:p>
        </w:tc>
        <w:tc>
          <w:tcPr>
            <w:tcW w:w="242" w:type="pct"/>
            <w:tcBorders>
              <w:top w:val="double" w:color="auto" w:sz="4" w:space="0"/>
              <w:left w:val="nil"/>
              <w:bottom w:val="single" w:color="auto" w:sz="4" w:space="0"/>
              <w:right w:val="single" w:color="auto" w:sz="4" w:space="0"/>
            </w:tcBorders>
            <w:shd w:val="clear" w:color="auto" w:fill="auto"/>
            <w:noWrap/>
            <w:vAlign w:val="center"/>
          </w:tcPr>
          <w:p w14:paraId="1E9ACC1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double" w:color="auto" w:sz="4" w:space="0"/>
              <w:left w:val="nil"/>
              <w:bottom w:val="single" w:color="auto" w:sz="4" w:space="0"/>
              <w:right w:val="single" w:color="auto" w:sz="4" w:space="0"/>
            </w:tcBorders>
            <w:shd w:val="clear" w:color="auto" w:fill="auto"/>
            <w:noWrap/>
            <w:vAlign w:val="center"/>
          </w:tcPr>
          <w:p w14:paraId="735E8D6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double" w:color="auto" w:sz="4" w:space="0"/>
              <w:left w:val="nil"/>
              <w:bottom w:val="single" w:color="auto" w:sz="4" w:space="0"/>
              <w:right w:val="single" w:color="auto" w:sz="4" w:space="0"/>
            </w:tcBorders>
            <w:shd w:val="clear" w:color="auto" w:fill="auto"/>
            <w:noWrap/>
            <w:vAlign w:val="center"/>
          </w:tcPr>
          <w:p w14:paraId="357652F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563E7BA">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C06F5">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47</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69BC19C5">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116AF3F1">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选用石块、木材等原生态材料制作各类引导标识牌</w:t>
            </w:r>
            <w:r>
              <w:rPr>
                <w:rFonts w:eastAsia="宋体" w:asciiTheme="majorHAnsi" w:hAnsiTheme="majorHAnsi" w:cstheme="majorHAnsi"/>
                <w:color w:val="000000"/>
                <w:kern w:val="0"/>
                <w:sz w:val="22"/>
                <w:szCs w:val="22"/>
                <w14:ligatures w14:val="none"/>
              </w:rPr>
              <w:t xml:space="preserve"> </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4353AD89">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36C8C91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29822634">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1F765171">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76473">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48</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570C0612">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429C1D1E">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提供自行车等低碳游览交通工具，或建设游步道、自行车道等生态栈道</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3B6416C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1850339C">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330E89DF">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6A427C6B">
        <w:trPr>
          <w:gridAfter w:val="1"/>
          <w:wAfter w:w="134" w:type="pct"/>
          <w:trHeight w:val="326"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2EFF2">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49</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79D3A550">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single" w:color="auto" w:sz="4" w:space="0"/>
              <w:right w:val="single" w:color="auto" w:sz="4" w:space="0"/>
            </w:tcBorders>
            <w:shd w:val="clear" w:color="auto" w:fill="auto"/>
            <w:vAlign w:val="center"/>
          </w:tcPr>
          <w:p w14:paraId="05076D57">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xml:space="preserve">配置不消耗能源的娱乐设施，如攀爬、脚踏车等 </w:t>
            </w:r>
          </w:p>
        </w:tc>
        <w:tc>
          <w:tcPr>
            <w:tcW w:w="242" w:type="pct"/>
            <w:tcBorders>
              <w:top w:val="single" w:color="auto" w:sz="4" w:space="0"/>
              <w:left w:val="nil"/>
              <w:bottom w:val="single" w:color="auto" w:sz="4" w:space="0"/>
              <w:right w:val="single" w:color="auto" w:sz="4" w:space="0"/>
            </w:tcBorders>
            <w:shd w:val="clear" w:color="auto" w:fill="auto"/>
            <w:noWrap/>
            <w:vAlign w:val="center"/>
          </w:tcPr>
          <w:p w14:paraId="0CD4B17A">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2DDE8F28">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2EDD5AE0">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BF56AB3">
        <w:trPr>
          <w:gridAfter w:val="1"/>
          <w:wAfter w:w="134" w:type="pct"/>
          <w:trHeight w:val="326" w:hRule="atLeast"/>
        </w:trPr>
        <w:tc>
          <w:tcPr>
            <w:tcW w:w="362" w:type="pct"/>
            <w:tcBorders>
              <w:top w:val="single" w:color="auto" w:sz="4" w:space="0"/>
              <w:left w:val="single" w:color="auto" w:sz="4" w:space="0"/>
              <w:bottom w:val="nil"/>
              <w:right w:val="single" w:color="auto" w:sz="4" w:space="0"/>
            </w:tcBorders>
            <w:shd w:val="clear" w:color="auto" w:fill="auto"/>
            <w:noWrap/>
            <w:vAlign w:val="center"/>
          </w:tcPr>
          <w:p w14:paraId="5D4E6A56">
            <w:pPr>
              <w:spacing w:line="240" w:lineRule="auto"/>
              <w:jc w:val="center"/>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50</w:t>
            </w: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5B04C047">
            <w:pPr>
              <w:spacing w:line="240" w:lineRule="auto"/>
              <w:jc w:val="left"/>
              <w:rPr>
                <w:rFonts w:eastAsia="宋体" w:asciiTheme="majorHAnsi" w:hAnsiTheme="majorHAnsi" w:cstheme="majorHAnsi"/>
                <w:color w:val="000000"/>
                <w:kern w:val="0"/>
                <w:sz w:val="22"/>
                <w:szCs w:val="22"/>
                <w14:ligatures w14:val="none"/>
              </w:rPr>
            </w:pPr>
          </w:p>
        </w:tc>
        <w:tc>
          <w:tcPr>
            <w:tcW w:w="3347" w:type="pct"/>
            <w:tcBorders>
              <w:top w:val="single" w:color="auto" w:sz="4" w:space="0"/>
              <w:left w:val="nil"/>
              <w:bottom w:val="nil"/>
              <w:right w:val="single" w:color="auto" w:sz="4" w:space="0"/>
            </w:tcBorders>
            <w:shd w:val="clear" w:color="auto" w:fill="auto"/>
            <w:vAlign w:val="center"/>
          </w:tcPr>
          <w:p w14:paraId="118F651F">
            <w:pPr>
              <w:spacing w:line="240" w:lineRule="auto"/>
              <w:jc w:val="left"/>
              <w:rPr>
                <w:rFonts w:eastAsia="宋体" w:asciiTheme="majorHAnsi" w:hAnsiTheme="majorHAnsi" w:cstheme="majorHAnsi"/>
                <w:color w:val="000000"/>
                <w:kern w:val="0"/>
                <w:sz w:val="22"/>
                <w:szCs w:val="22"/>
                <w14:ligatures w14:val="none"/>
              </w:rPr>
            </w:pPr>
            <w:r>
              <w:rPr>
                <w:rFonts w:hint="eastAsia" w:eastAsia="宋体" w:asciiTheme="majorHAnsi" w:hAnsiTheme="majorHAnsi" w:cstheme="majorHAnsi"/>
                <w:color w:val="000000"/>
                <w:kern w:val="0"/>
                <w:sz w:val="22"/>
                <w:szCs w:val="22"/>
                <w14:ligatures w14:val="none"/>
              </w:rPr>
              <w:t>开发互动式低碳体验项目，将减碳行为转化为游戏化收益（如踩单车发电兑换免排队服务等）</w:t>
            </w:r>
          </w:p>
        </w:tc>
        <w:tc>
          <w:tcPr>
            <w:tcW w:w="242" w:type="pct"/>
            <w:tcBorders>
              <w:top w:val="single" w:color="auto" w:sz="4" w:space="0"/>
              <w:left w:val="nil"/>
              <w:bottom w:val="nil"/>
              <w:right w:val="single" w:color="auto" w:sz="4" w:space="0"/>
            </w:tcBorders>
            <w:shd w:val="clear" w:color="auto" w:fill="auto"/>
            <w:noWrap/>
            <w:vAlign w:val="center"/>
          </w:tcPr>
          <w:p w14:paraId="2045623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39" w:type="pct"/>
            <w:tcBorders>
              <w:top w:val="single" w:color="auto" w:sz="4" w:space="0"/>
              <w:left w:val="nil"/>
              <w:bottom w:val="nil"/>
              <w:right w:val="single" w:color="auto" w:sz="4" w:space="0"/>
            </w:tcBorders>
            <w:shd w:val="clear" w:color="auto" w:fill="auto"/>
            <w:noWrap/>
            <w:vAlign w:val="center"/>
          </w:tcPr>
          <w:p w14:paraId="6B49B8C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c>
          <w:tcPr>
            <w:tcW w:w="216" w:type="pct"/>
            <w:tcBorders>
              <w:top w:val="single" w:color="auto" w:sz="4" w:space="0"/>
              <w:left w:val="nil"/>
              <w:bottom w:val="nil"/>
              <w:right w:val="single" w:color="auto" w:sz="4" w:space="0"/>
            </w:tcBorders>
            <w:shd w:val="clear" w:color="auto" w:fill="auto"/>
            <w:noWrap/>
            <w:vAlign w:val="center"/>
          </w:tcPr>
          <w:p w14:paraId="63860C26">
            <w:pPr>
              <w:spacing w:line="240" w:lineRule="auto"/>
              <w:jc w:val="left"/>
              <w:rPr>
                <w:rFonts w:eastAsia="宋体" w:asciiTheme="majorHAnsi" w:hAnsiTheme="majorHAnsi" w:cstheme="majorHAnsi"/>
                <w:color w:val="000000"/>
                <w:kern w:val="0"/>
                <w:sz w:val="22"/>
                <w:szCs w:val="22"/>
                <w14:ligatures w14:val="none"/>
              </w:rPr>
            </w:pPr>
            <w:r>
              <w:rPr>
                <w:rFonts w:eastAsia="宋体" w:asciiTheme="majorHAnsi" w:hAnsiTheme="majorHAnsi" w:cstheme="majorHAnsi"/>
                <w:color w:val="000000"/>
                <w:kern w:val="0"/>
                <w:sz w:val="22"/>
                <w:szCs w:val="22"/>
                <w14:ligatures w14:val="none"/>
              </w:rPr>
              <w:t>　</w:t>
            </w:r>
          </w:p>
        </w:tc>
      </w:tr>
      <w:tr w14:paraId="325C27C7">
        <w:trPr>
          <w:gridAfter w:val="1"/>
          <w:wAfter w:w="134" w:type="pct"/>
          <w:trHeight w:val="326" w:hRule="atLeast"/>
        </w:trPr>
        <w:tc>
          <w:tcPr>
            <w:tcW w:w="4866" w:type="pct"/>
            <w:gridSpan w:val="6"/>
            <w:tcBorders>
              <w:top w:val="single" w:color="auto" w:sz="4" w:space="0"/>
              <w:left w:val="single" w:color="auto" w:sz="4" w:space="0"/>
              <w:bottom w:val="single" w:color="auto" w:sz="4" w:space="0"/>
              <w:right w:val="single" w:color="auto" w:sz="4" w:space="0"/>
            </w:tcBorders>
            <w:shd w:val="clear" w:color="000000" w:fill="DAE9F7"/>
            <w:noWrap/>
            <w:vAlign w:val="center"/>
          </w:tcPr>
          <w:p w14:paraId="0ABB68F2">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（四）其他工作</w:t>
            </w:r>
          </w:p>
        </w:tc>
      </w:tr>
      <w:tr w14:paraId="58104329">
        <w:trPr>
          <w:gridAfter w:val="1"/>
          <w:wAfter w:w="134" w:type="pct"/>
          <w:trHeight w:val="276" w:hRule="atLeast"/>
        </w:trPr>
        <w:tc>
          <w:tcPr>
            <w:tcW w:w="4866" w:type="pct"/>
            <w:gridSpan w:val="6"/>
            <w:vMerge w:val="restart"/>
            <w:tcBorders>
              <w:top w:val="single" w:color="auto" w:sz="4" w:space="0"/>
              <w:left w:val="single" w:color="auto" w:sz="4" w:space="0"/>
              <w:bottom w:val="single" w:color="000000" w:sz="4" w:space="0"/>
              <w:right w:val="single" w:color="000000" w:sz="4" w:space="0"/>
            </w:tcBorders>
            <w:shd w:val="clear" w:color="auto" w:fill="auto"/>
            <w:noWrap/>
          </w:tcPr>
          <w:p w14:paraId="56264A70">
            <w:pPr>
              <w:spacing w:line="240" w:lineRule="auto"/>
              <w:jc w:val="left"/>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（该部分为附加项，如有其他能源、环境、低碳管理相关的举措已实施但上述未包含，请自行在此列出，每一项得1分，最高10分）</w:t>
            </w:r>
          </w:p>
        </w:tc>
      </w:tr>
      <w:tr w14:paraId="04132543">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49CAA188">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045CBE13">
            <w:pPr>
              <w:spacing w:line="240" w:lineRule="auto"/>
              <w:jc w:val="left"/>
              <w:rPr>
                <w:rFonts w:eastAsia="宋体" w:asciiTheme="majorHAnsi" w:hAnsiTheme="majorHAnsi" w:cstheme="majorHAnsi"/>
                <w:b/>
                <w:bCs/>
                <w:color w:val="000000"/>
                <w:kern w:val="0"/>
                <w:sz w:val="24"/>
                <w:szCs w:val="24"/>
                <w14:ligatures w14:val="none"/>
              </w:rPr>
            </w:pPr>
          </w:p>
        </w:tc>
      </w:tr>
      <w:tr w14:paraId="074A1ED5">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5C107AEB">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2A6B9718">
            <w:pPr>
              <w:spacing w:line="240" w:lineRule="auto"/>
              <w:jc w:val="left"/>
              <w:rPr>
                <w:rFonts w:eastAsia="Times New Roman" w:asciiTheme="majorHAnsi" w:hAnsiTheme="majorHAnsi" w:cstheme="majorHAnsi"/>
                <w:kern w:val="0"/>
                <w:sz w:val="20"/>
                <w:szCs w:val="20"/>
                <w14:ligatures w14:val="none"/>
              </w:rPr>
            </w:pPr>
          </w:p>
        </w:tc>
      </w:tr>
      <w:tr w14:paraId="3D049BD1">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6E62CAD9">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034B3F41">
            <w:pPr>
              <w:spacing w:line="240" w:lineRule="auto"/>
              <w:jc w:val="left"/>
              <w:rPr>
                <w:rFonts w:eastAsia="Times New Roman" w:asciiTheme="majorHAnsi" w:hAnsiTheme="majorHAnsi" w:cstheme="majorHAnsi"/>
                <w:kern w:val="0"/>
                <w:sz w:val="20"/>
                <w:szCs w:val="20"/>
                <w14:ligatures w14:val="none"/>
              </w:rPr>
            </w:pPr>
          </w:p>
        </w:tc>
      </w:tr>
      <w:tr w14:paraId="290E5853">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62B83DC7">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7556FC5B">
            <w:pPr>
              <w:spacing w:line="240" w:lineRule="auto"/>
              <w:jc w:val="left"/>
              <w:rPr>
                <w:rFonts w:eastAsia="Times New Roman" w:asciiTheme="majorHAnsi" w:hAnsiTheme="majorHAnsi" w:cstheme="majorHAnsi"/>
                <w:kern w:val="0"/>
                <w:sz w:val="20"/>
                <w:szCs w:val="20"/>
                <w14:ligatures w14:val="none"/>
              </w:rPr>
            </w:pPr>
          </w:p>
        </w:tc>
      </w:tr>
      <w:tr w14:paraId="3C9345C8">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C5B5AD0">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06A0EE16">
            <w:pPr>
              <w:spacing w:line="240" w:lineRule="auto"/>
              <w:jc w:val="left"/>
              <w:rPr>
                <w:rFonts w:eastAsia="Times New Roman" w:asciiTheme="majorHAnsi" w:hAnsiTheme="majorHAnsi" w:cstheme="majorHAnsi"/>
                <w:kern w:val="0"/>
                <w:sz w:val="20"/>
                <w:szCs w:val="20"/>
                <w14:ligatures w14:val="none"/>
              </w:rPr>
            </w:pPr>
          </w:p>
        </w:tc>
      </w:tr>
      <w:tr w14:paraId="0F8B43F6">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3E48E23">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4587D251">
            <w:pPr>
              <w:spacing w:line="240" w:lineRule="auto"/>
              <w:jc w:val="left"/>
              <w:rPr>
                <w:rFonts w:eastAsia="Times New Roman" w:asciiTheme="majorHAnsi" w:hAnsiTheme="majorHAnsi" w:cstheme="majorHAnsi"/>
                <w:kern w:val="0"/>
                <w:sz w:val="20"/>
                <w:szCs w:val="20"/>
                <w14:ligatures w14:val="none"/>
              </w:rPr>
            </w:pPr>
          </w:p>
        </w:tc>
      </w:tr>
      <w:tr w14:paraId="4713AE47">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74E7692">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3BD23E07">
            <w:pPr>
              <w:spacing w:line="240" w:lineRule="auto"/>
              <w:jc w:val="left"/>
              <w:rPr>
                <w:rFonts w:eastAsia="Times New Roman" w:asciiTheme="majorHAnsi" w:hAnsiTheme="majorHAnsi" w:cstheme="majorHAnsi"/>
                <w:kern w:val="0"/>
                <w:sz w:val="20"/>
                <w:szCs w:val="20"/>
                <w14:ligatures w14:val="none"/>
              </w:rPr>
            </w:pPr>
          </w:p>
        </w:tc>
      </w:tr>
      <w:tr w14:paraId="5F61843F">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34D541D7">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4A0B393B">
            <w:pPr>
              <w:spacing w:line="240" w:lineRule="auto"/>
              <w:jc w:val="left"/>
              <w:rPr>
                <w:rFonts w:eastAsia="Times New Roman" w:asciiTheme="majorHAnsi" w:hAnsiTheme="majorHAnsi" w:cstheme="majorHAnsi"/>
                <w:kern w:val="0"/>
                <w:sz w:val="20"/>
                <w:szCs w:val="20"/>
                <w14:ligatures w14:val="none"/>
              </w:rPr>
            </w:pPr>
          </w:p>
        </w:tc>
      </w:tr>
      <w:tr w14:paraId="7DD69AAA">
        <w:trPr>
          <w:trHeight w:val="326"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78AFAF0A">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67C6232C">
            <w:pPr>
              <w:spacing w:line="240" w:lineRule="auto"/>
              <w:jc w:val="left"/>
              <w:rPr>
                <w:rFonts w:eastAsia="Times New Roman" w:asciiTheme="majorHAnsi" w:hAnsiTheme="majorHAnsi" w:cstheme="majorHAnsi"/>
                <w:kern w:val="0"/>
                <w:sz w:val="20"/>
                <w:szCs w:val="20"/>
                <w14:ligatures w14:val="none"/>
              </w:rPr>
            </w:pPr>
          </w:p>
        </w:tc>
      </w:tr>
      <w:tr w14:paraId="5DA8B0C5">
        <w:trPr>
          <w:trHeight w:val="70" w:hRule="atLeast"/>
        </w:trPr>
        <w:tc>
          <w:tcPr>
            <w:tcW w:w="4866" w:type="pct"/>
            <w:gridSpan w:val="6"/>
            <w:vMerge w:val="continue"/>
            <w:tcBorders>
              <w:top w:val="single" w:color="auto" w:sz="4" w:space="0"/>
              <w:left w:val="single" w:color="auto" w:sz="4" w:space="0"/>
              <w:bottom w:val="single" w:color="000000" w:sz="4" w:space="0"/>
              <w:right w:val="single" w:color="000000" w:sz="4" w:space="0"/>
            </w:tcBorders>
            <w:vAlign w:val="center"/>
          </w:tcPr>
          <w:p w14:paraId="6682D4AA">
            <w:pPr>
              <w:spacing w:line="240" w:lineRule="auto"/>
              <w:jc w:val="left"/>
              <w:rPr>
                <w:rFonts w:eastAsia="宋体" w:asciiTheme="majorHAnsi" w:hAnsiTheme="majorHAnsi" w:cstheme="majorHAnsi"/>
                <w:b/>
                <w:bCs/>
                <w:color w:val="000000"/>
                <w:kern w:val="0"/>
                <w:sz w:val="24"/>
                <w:szCs w:val="24"/>
                <w14:ligatures w14:val="none"/>
              </w:rPr>
            </w:pPr>
          </w:p>
        </w:tc>
        <w:tc>
          <w:tcPr>
            <w:tcW w:w="134" w:type="pct"/>
            <w:tcBorders>
              <w:top w:val="nil"/>
              <w:left w:val="nil"/>
              <w:bottom w:val="nil"/>
              <w:right w:val="nil"/>
            </w:tcBorders>
            <w:shd w:val="clear" w:color="auto" w:fill="auto"/>
            <w:noWrap/>
            <w:vAlign w:val="center"/>
          </w:tcPr>
          <w:p w14:paraId="423934D2">
            <w:pPr>
              <w:spacing w:line="240" w:lineRule="auto"/>
              <w:jc w:val="left"/>
              <w:rPr>
                <w:rFonts w:eastAsia="Times New Roman" w:asciiTheme="majorHAnsi" w:hAnsiTheme="majorHAnsi" w:cstheme="majorHAnsi"/>
                <w:kern w:val="0"/>
                <w:sz w:val="20"/>
                <w:szCs w:val="20"/>
                <w14:ligatures w14:val="none"/>
              </w:rPr>
            </w:pPr>
          </w:p>
        </w:tc>
      </w:tr>
      <w:tr w14:paraId="7C2A2FC1">
        <w:trPr>
          <w:trHeight w:val="343" w:hRule="atLeast"/>
        </w:trPr>
        <w:tc>
          <w:tcPr>
            <w:tcW w:w="4169" w:type="pct"/>
            <w:gridSpan w:val="3"/>
            <w:tcBorders>
              <w:top w:val="single" w:color="auto" w:sz="4" w:space="0"/>
              <w:left w:val="single" w:color="auto" w:sz="4" w:space="0"/>
              <w:bottom w:val="single" w:color="auto" w:sz="4" w:space="0"/>
              <w:right w:val="single" w:color="auto" w:sz="4" w:space="0"/>
            </w:tcBorders>
            <w:shd w:val="clear" w:color="000000" w:fill="FAE2D5"/>
            <w:noWrap/>
            <w:vAlign w:val="center"/>
          </w:tcPr>
          <w:p w14:paraId="27503044">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总分</w:t>
            </w:r>
          </w:p>
        </w:tc>
        <w:tc>
          <w:tcPr>
            <w:tcW w:w="697" w:type="pct"/>
            <w:gridSpan w:val="3"/>
            <w:tcBorders>
              <w:top w:val="single" w:color="auto" w:sz="4" w:space="0"/>
              <w:left w:val="nil"/>
              <w:bottom w:val="single" w:color="auto" w:sz="4" w:space="0"/>
              <w:right w:val="single" w:color="auto" w:sz="4" w:space="0"/>
            </w:tcBorders>
            <w:shd w:val="clear" w:color="000000" w:fill="FAE2D5"/>
            <w:noWrap/>
            <w:vAlign w:val="center"/>
          </w:tcPr>
          <w:p w14:paraId="06632F03">
            <w:pPr>
              <w:spacing w:line="240" w:lineRule="auto"/>
              <w:jc w:val="center"/>
              <w:rPr>
                <w:rFonts w:eastAsia="宋体" w:asciiTheme="majorHAnsi" w:hAnsiTheme="majorHAnsi" w:cstheme="majorHAnsi"/>
                <w:b/>
                <w:bCs/>
                <w:color w:val="000000"/>
                <w:kern w:val="0"/>
                <w:sz w:val="24"/>
                <w:szCs w:val="24"/>
                <w14:ligatures w14:val="none"/>
              </w:rPr>
            </w:pPr>
            <w:r>
              <w:rPr>
                <w:rFonts w:eastAsia="宋体" w:asciiTheme="majorHAnsi" w:hAnsiTheme="majorHAnsi" w:cstheme="majorHAnsi"/>
                <w:b/>
                <w:bCs/>
                <w:color w:val="000000"/>
                <w:kern w:val="0"/>
                <w:sz w:val="24"/>
                <w:szCs w:val="24"/>
                <w14:ligatures w14:val="none"/>
              </w:rPr>
              <w:t>　</w:t>
            </w:r>
          </w:p>
        </w:tc>
        <w:tc>
          <w:tcPr>
            <w:tcW w:w="134" w:type="pct"/>
            <w:vAlign w:val="center"/>
          </w:tcPr>
          <w:p w14:paraId="0E8573C5">
            <w:pPr>
              <w:spacing w:line="240" w:lineRule="auto"/>
              <w:jc w:val="left"/>
              <w:rPr>
                <w:rFonts w:eastAsia="Times New Roman" w:asciiTheme="majorHAnsi" w:hAnsiTheme="majorHAnsi" w:cstheme="majorHAnsi"/>
                <w:kern w:val="0"/>
                <w:sz w:val="20"/>
                <w:szCs w:val="20"/>
                <w14:ligatures w14:val="none"/>
              </w:rPr>
            </w:pPr>
          </w:p>
        </w:tc>
      </w:tr>
    </w:tbl>
    <w:p w14:paraId="3612BD27">
      <w:pPr>
        <w:spacing w:line="240" w:lineRule="auto"/>
        <w:jc w:val="left"/>
      </w:pPr>
      <w:r>
        <w:br w:type="page"/>
      </w:r>
    </w:p>
    <w:p w14:paraId="741C022B">
      <w:r>
        <w:rPr>
          <w:rFonts w:hint="eastAsia"/>
        </w:rPr>
        <w:t xml:space="preserve">附表 3 </w:t>
      </w:r>
    </w:p>
    <w:p w14:paraId="13E1CA66">
      <w:pPr>
        <w:jc w:val="center"/>
        <w:outlineLvl w:val="0"/>
        <w:rPr>
          <w:rFonts w:asciiTheme="majorEastAsia" w:eastAsiaTheme="majorEastAsia"/>
          <w:sz w:val="44"/>
          <w:szCs w:val="44"/>
        </w:rPr>
      </w:pPr>
      <w:bookmarkStart w:id="57" w:name="_Toc11161"/>
      <w:bookmarkStart w:id="58" w:name="_Toc202523448"/>
      <w:bookmarkStart w:id="59" w:name="_Toc21407"/>
      <w:r>
        <w:rPr>
          <w:rFonts w:hint="eastAsia" w:asciiTheme="majorEastAsia" w:eastAsiaTheme="majorEastAsia"/>
          <w:sz w:val="44"/>
          <w:szCs w:val="44"/>
        </w:rPr>
        <w:t>近一年无相关事故及违法行为承诺书</w:t>
      </w:r>
      <w:bookmarkEnd w:id="57"/>
      <w:bookmarkEnd w:id="58"/>
      <w:bookmarkEnd w:id="59"/>
    </w:p>
    <w:p w14:paraId="470D8A74">
      <w:pPr>
        <w:ind w:firstLine="640" w:firstLineChars="200"/>
      </w:pPr>
    </w:p>
    <w:p w14:paraId="3592381F">
      <w:r>
        <w:rPr>
          <w:rFonts w:hint="eastAsia"/>
        </w:rPr>
        <w:t>致：横琴粤澳深度合作区城市规划与建设局</w:t>
      </w:r>
    </w:p>
    <w:p w14:paraId="05F51324">
      <w:pPr>
        <w:ind w:firstLine="640" w:firstLineChars="200"/>
      </w:pPr>
    </w:p>
    <w:p w14:paraId="05FB505A">
      <w:pPr>
        <w:ind w:firstLine="640" w:firstLineChars="200"/>
      </w:pPr>
      <w:r>
        <w:rPr>
          <w:rFonts w:hint="eastAsia"/>
        </w:rPr>
        <w:t>我单位</w:t>
      </w:r>
      <w:r>
        <w:t>/</w:t>
      </w:r>
      <w:r>
        <w:rPr>
          <w:rFonts w:hint="eastAsia"/>
        </w:rPr>
        <w:t>公司：[单位/公司名称全称</w:t>
      </w:r>
      <w:r>
        <w:t>]</w:t>
      </w:r>
      <w:r>
        <w:rPr>
          <w:rFonts w:hint="eastAsia"/>
        </w:rPr>
        <w:t>（统一社会信用代码：</w:t>
      </w:r>
      <w:r>
        <w:t xml:space="preserve"> [XXX]</w:t>
      </w:r>
      <w:r>
        <w:rPr>
          <w:rFonts w:hint="eastAsia"/>
        </w:rPr>
        <w:t>），经营地址位于：</w:t>
      </w:r>
      <w:r>
        <w:t>[</w:t>
      </w:r>
      <w:r>
        <w:rPr>
          <w:rFonts w:hint="eastAsia"/>
        </w:rPr>
        <w:t>详细经营地址</w:t>
      </w:r>
      <w:r>
        <w:t>]</w:t>
      </w:r>
      <w:r>
        <w:rPr>
          <w:rFonts w:hint="eastAsia"/>
        </w:rPr>
        <w:t>，主要经营范围为：</w:t>
      </w:r>
      <w:r>
        <w:t>[</w:t>
      </w:r>
      <w:r>
        <w:rPr>
          <w:rFonts w:hint="eastAsia"/>
        </w:rPr>
        <w:t>简述主要经营范围</w:t>
      </w:r>
      <w:r>
        <w:t>]</w:t>
      </w:r>
      <w:r>
        <w:rPr>
          <w:rFonts w:hint="eastAsia"/>
        </w:rPr>
        <w:t>。</w:t>
      </w:r>
    </w:p>
    <w:p w14:paraId="43084FCD">
      <w:pPr>
        <w:ind w:firstLine="640" w:firstLineChars="200"/>
      </w:pPr>
    </w:p>
    <w:p w14:paraId="4C70BEFE">
      <w:pPr>
        <w:ind w:firstLine="640" w:firstLineChars="200"/>
      </w:pPr>
      <w:r>
        <w:rPr>
          <w:rFonts w:hint="eastAsia"/>
          <w:color w:val="auto"/>
        </w:rPr>
        <w:t>我单位</w:t>
      </w:r>
      <w:r>
        <w:rPr>
          <w:rFonts w:hint="eastAsia"/>
        </w:rPr>
        <w:t>[单位/公司名称全称</w:t>
      </w:r>
      <w:r>
        <w:t>]</w:t>
      </w:r>
      <w:r>
        <w:rPr>
          <w:rFonts w:hint="eastAsia"/>
        </w:rPr>
        <w:t>符合《横琴粤澳深度合作区“琴碳星人”碳普惠平台低碳场景申请指南（试行）》申请资格，近一年内经营场所及业务活动无相关事故及违法行为，具体包括：</w:t>
      </w:r>
    </w:p>
    <w:p w14:paraId="15CACD3D">
      <w:pPr>
        <w:ind w:firstLine="640" w:firstLineChars="200"/>
      </w:pPr>
      <w:r>
        <w:rPr>
          <w:rFonts w:hint="eastAsia"/>
        </w:rPr>
        <w:t>1.无生产安全事故：生产经营活动中未发生火灾、爆炸、触电、机械伤害、高处坠落、坍塌等造成人员伤亡或者直接经济损失的生产安全事故；安全管理符合规定要求。</w:t>
      </w:r>
    </w:p>
    <w:p w14:paraId="5E597AAC">
      <w:pPr>
        <w:ind w:firstLine="640" w:firstLineChars="200"/>
      </w:pPr>
      <w:r>
        <w:rPr>
          <w:rFonts w:hint="eastAsia"/>
        </w:rPr>
        <w:t>2. 无环保事故及环境违法行为：未发生过废气、废水、固体废物、噪声等污染环境的事故；未因违反环境保护相关法律法规（如：超标排放、非法处置危废、未批先建、未验先投等）受到生态环境主管部门的行政处罚（包括但不限于责令改正、罚款、停产整治等）；环境保护设施运行正常，污染物达标排放（如适用）。</w:t>
      </w:r>
    </w:p>
    <w:p w14:paraId="2A10ACEE">
      <w:pPr>
        <w:ind w:firstLine="640" w:firstLineChars="200"/>
      </w:pPr>
      <w:r>
        <w:rPr>
          <w:rFonts w:hint="eastAsia"/>
        </w:rPr>
        <w:t>3. 无产品质量事故：所生产或销售的产品（如适用）未发生因自身质量问题导致消费者人身伤害、健康损害或重大财产损失的事故；产品符合国家标准。</w:t>
      </w:r>
    </w:p>
    <w:p w14:paraId="02213ED7">
      <w:pPr>
        <w:ind w:firstLine="640" w:firstLineChars="200"/>
      </w:pPr>
      <w:r>
        <w:rPr>
          <w:rFonts w:hint="eastAsia"/>
        </w:rPr>
        <w:t>4. 无食品安全事故：未发生过食物中毒或其他食源性疾病等食品安全事故；未因违反食品安全相关法律法规（如：经营过期变质食品、无证生产经营、非法添加、卫生条件不达标等）受到食品安全监督管理部门的行政处罚（包括但不限于警告、罚款、责令停产停业、吊销许可证等）；食品安全管理制度健全并有效落实。</w:t>
      </w:r>
    </w:p>
    <w:p w14:paraId="3FA93D77">
      <w:pPr>
        <w:ind w:firstLine="640" w:firstLineChars="200"/>
      </w:pPr>
      <w:r>
        <w:rPr>
          <w:rFonts w:hint="eastAsia"/>
        </w:rPr>
        <w:t>5. 无其他重大责任事故：未发生过因本单位</w:t>
      </w:r>
      <w:r>
        <w:t>/</w:t>
      </w:r>
      <w:r>
        <w:rPr>
          <w:rFonts w:hint="eastAsia"/>
        </w:rPr>
        <w:t>公司责任造成的其他重大公共安全、公共卫生等责任事故。</w:t>
      </w:r>
    </w:p>
    <w:p w14:paraId="519BCA86">
      <w:pPr>
        <w:ind w:firstLine="640" w:firstLineChars="200"/>
      </w:pPr>
    </w:p>
    <w:p w14:paraId="42350A25">
      <w:pPr>
        <w:ind w:firstLine="640" w:firstLineChars="200"/>
      </w:pPr>
      <w:r>
        <w:rPr>
          <w:rFonts w:hint="eastAsia"/>
        </w:rPr>
        <w:t>我单位对上述承诺的真实性负责。如主管部门在核查或后续监管中发现上述承诺内容与事实不符，本单位</w:t>
      </w:r>
      <w:r>
        <w:t>/</w:t>
      </w:r>
      <w:r>
        <w:rPr>
          <w:rFonts w:hint="eastAsia"/>
        </w:rPr>
        <w:t>公司愿意承担由此产生的一切法律责任和后果（包括但不限于取消相关资格、承担处罚、接受信用惩戒、赔偿损失等），并自行承担由此造成的信用损失。</w:t>
      </w:r>
    </w:p>
    <w:p w14:paraId="663158B7">
      <w:pPr>
        <w:ind w:firstLine="640" w:firstLineChars="200"/>
      </w:pPr>
      <w:r>
        <w:rPr>
          <w:rFonts w:hint="eastAsia"/>
        </w:rPr>
        <w:t>本承诺书自签署之日起生效。</w:t>
      </w:r>
    </w:p>
    <w:p w14:paraId="36A0C1A8">
      <w:pPr>
        <w:ind w:firstLine="640" w:firstLineChars="200"/>
      </w:pPr>
    </w:p>
    <w:p w14:paraId="7564EFF5">
      <w:pPr>
        <w:ind w:firstLine="640" w:firstLineChars="200"/>
      </w:pPr>
      <w:r>
        <w:rPr>
          <w:rFonts w:hint="eastAsia"/>
        </w:rPr>
        <w:t>承诺单位</w:t>
      </w:r>
      <w:r>
        <w:t>/</w:t>
      </w:r>
      <w:r>
        <w:rPr>
          <w:rFonts w:hint="eastAsia"/>
        </w:rPr>
        <w:t>公司（公章）：</w:t>
      </w:r>
    </w:p>
    <w:p w14:paraId="613DB61C">
      <w:pPr>
        <w:ind w:firstLine="640" w:firstLineChars="200"/>
      </w:pPr>
    </w:p>
    <w:p w14:paraId="2185753A">
      <w:pPr>
        <w:ind w:firstLine="640" w:firstLineChars="200"/>
      </w:pPr>
      <w:r>
        <w:rPr>
          <w:rFonts w:hint="eastAsia"/>
        </w:rPr>
        <w:t xml:space="preserve">签署日期：     年    </w:t>
      </w:r>
      <w:r>
        <w:t xml:space="preserve"> </w:t>
      </w:r>
      <w:r>
        <w:rPr>
          <w:rFonts w:hint="eastAsia"/>
        </w:rPr>
        <w:t xml:space="preserve">月    </w:t>
      </w:r>
      <w:r>
        <w:t xml:space="preserve"> </w:t>
      </w:r>
      <w:r>
        <w:rPr>
          <w:rFonts w:hint="eastAsia"/>
        </w:rPr>
        <w:t>日</w:t>
      </w:r>
    </w:p>
    <w:p w14:paraId="77A20B44">
      <w:pPr>
        <w:ind w:firstLine="640" w:firstLineChars="200"/>
      </w:pPr>
      <w:r>
        <w:br w:type="page"/>
      </w:r>
    </w:p>
    <w:p w14:paraId="39B59E41">
      <w:r>
        <w:rPr>
          <w:rFonts w:hint="eastAsia"/>
        </w:rPr>
        <w:t xml:space="preserve">附表 4 </w:t>
      </w:r>
    </w:p>
    <w:p w14:paraId="58A9FABC">
      <w:pPr>
        <w:jc w:val="center"/>
        <w:outlineLvl w:val="0"/>
        <w:rPr>
          <w:rFonts w:asciiTheme="majorEastAsia" w:eastAsiaTheme="majorEastAsia"/>
          <w:sz w:val="44"/>
          <w:szCs w:val="44"/>
        </w:rPr>
      </w:pPr>
      <w:bookmarkStart w:id="60" w:name="_Toc202523449"/>
      <w:bookmarkStart w:id="61" w:name="_Toc11485"/>
      <w:bookmarkStart w:id="62" w:name="_Toc1060"/>
      <w:r>
        <w:rPr>
          <w:rFonts w:hint="eastAsia" w:asciiTheme="majorEastAsia" w:eastAsiaTheme="majorEastAsia"/>
          <w:sz w:val="44"/>
          <w:szCs w:val="44"/>
        </w:rPr>
        <w:t>“琴碳星人”低碳场景退出申请表</w:t>
      </w:r>
      <w:bookmarkEnd w:id="60"/>
      <w:bookmarkEnd w:id="61"/>
      <w:bookmarkEnd w:id="62"/>
    </w:p>
    <w:p w14:paraId="5D10D90E">
      <w:pPr>
        <w:jc w:val="cente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5"/>
        <w:gridCol w:w="2269"/>
      </w:tblGrid>
      <w:tr w14:paraId="282EE57A">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B717060">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一、单位信息</w:t>
            </w:r>
          </w:p>
        </w:tc>
      </w:tr>
      <w:tr w14:paraId="5A3AF76B">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D5BD8F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企业名称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05B8B63">
            <w:pPr>
              <w:widowControl w:val="0"/>
              <w:snapToGrid w:val="0"/>
              <w:spacing w:line="480" w:lineRule="exact"/>
              <w:jc w:val="center"/>
              <w:rPr>
                <w:rFonts w:hint="eastAsia" w:ascii="宋体" w:hAnsi="宋体" w:eastAsia="宋体" w:cs="宋体"/>
                <w:b/>
                <w:bCs/>
                <w:kern w:val="0"/>
                <w:sz w:val="24"/>
                <w:szCs w:val="24"/>
                <w14:ligatures w14:val="none"/>
              </w:rPr>
            </w:pPr>
          </w:p>
        </w:tc>
      </w:tr>
      <w:tr w14:paraId="666296A0">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FAE00C7">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注册地址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D42CB65">
            <w:pPr>
              <w:widowControl w:val="0"/>
              <w:snapToGrid w:val="0"/>
              <w:spacing w:line="480" w:lineRule="exact"/>
              <w:jc w:val="center"/>
              <w:rPr>
                <w:rFonts w:hint="eastAsia" w:ascii="宋体" w:hAnsi="宋体" w:eastAsia="宋体" w:cs="宋体"/>
                <w:b/>
                <w:bCs/>
                <w:kern w:val="0"/>
                <w:sz w:val="24"/>
                <w:szCs w:val="24"/>
                <w14:ligatures w14:val="none"/>
              </w:rPr>
            </w:pPr>
          </w:p>
        </w:tc>
      </w:tr>
      <w:tr w14:paraId="595B4CB8">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8A65D39">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法人代表</w:t>
            </w:r>
          </w:p>
        </w:tc>
        <w:tc>
          <w:tcPr>
            <w:tcW w:w="1249" w:type="pct"/>
            <w:tcBorders>
              <w:top w:val="single" w:color="auto" w:sz="4" w:space="0"/>
              <w:left w:val="single" w:color="auto" w:sz="4" w:space="0"/>
              <w:bottom w:val="single" w:color="auto" w:sz="4" w:space="0"/>
              <w:right w:val="single" w:color="auto" w:sz="4" w:space="0"/>
            </w:tcBorders>
            <w:vAlign w:val="center"/>
          </w:tcPr>
          <w:p w14:paraId="7E7D355D">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211FB04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统一社会信用代码</w:t>
            </w:r>
          </w:p>
        </w:tc>
        <w:tc>
          <w:tcPr>
            <w:tcW w:w="1252" w:type="pct"/>
            <w:tcBorders>
              <w:top w:val="single" w:color="auto" w:sz="4" w:space="0"/>
              <w:left w:val="single" w:color="auto" w:sz="4" w:space="0"/>
              <w:bottom w:val="single" w:color="auto" w:sz="4" w:space="0"/>
              <w:right w:val="single" w:color="auto" w:sz="4" w:space="0"/>
            </w:tcBorders>
            <w:vAlign w:val="center"/>
          </w:tcPr>
          <w:p w14:paraId="79AA8E12">
            <w:pPr>
              <w:widowControl w:val="0"/>
              <w:snapToGrid w:val="0"/>
              <w:spacing w:line="480" w:lineRule="exact"/>
              <w:jc w:val="center"/>
              <w:rPr>
                <w:rFonts w:hint="eastAsia" w:ascii="宋体" w:hAnsi="宋体" w:eastAsia="宋体" w:cs="宋体"/>
                <w:b/>
                <w:bCs/>
                <w:kern w:val="0"/>
                <w:sz w:val="24"/>
                <w:szCs w:val="24"/>
                <w14:ligatures w14:val="none"/>
              </w:rPr>
            </w:pPr>
          </w:p>
        </w:tc>
      </w:tr>
      <w:tr w14:paraId="607E2011">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562790B">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二、联系人信息</w:t>
            </w:r>
          </w:p>
        </w:tc>
      </w:tr>
      <w:tr w14:paraId="50D195F0">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C7A2189">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姓名</w:t>
            </w:r>
          </w:p>
        </w:tc>
        <w:tc>
          <w:tcPr>
            <w:tcW w:w="1249" w:type="pct"/>
            <w:tcBorders>
              <w:top w:val="single" w:color="auto" w:sz="4" w:space="0"/>
              <w:left w:val="single" w:color="auto" w:sz="4" w:space="0"/>
              <w:bottom w:val="single" w:color="auto" w:sz="4" w:space="0"/>
              <w:right w:val="single" w:color="auto" w:sz="4" w:space="0"/>
            </w:tcBorders>
            <w:vAlign w:val="center"/>
          </w:tcPr>
          <w:p w14:paraId="11ADD724">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041CEDB6">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职务</w:t>
            </w:r>
          </w:p>
        </w:tc>
        <w:tc>
          <w:tcPr>
            <w:tcW w:w="1252" w:type="pct"/>
            <w:tcBorders>
              <w:top w:val="single" w:color="auto" w:sz="4" w:space="0"/>
              <w:left w:val="single" w:color="auto" w:sz="4" w:space="0"/>
              <w:bottom w:val="single" w:color="auto" w:sz="4" w:space="0"/>
              <w:right w:val="single" w:color="auto" w:sz="4" w:space="0"/>
            </w:tcBorders>
            <w:vAlign w:val="center"/>
          </w:tcPr>
          <w:p w14:paraId="0AFEE034">
            <w:pPr>
              <w:widowControl w:val="0"/>
              <w:snapToGrid w:val="0"/>
              <w:spacing w:line="480" w:lineRule="exact"/>
              <w:jc w:val="center"/>
              <w:rPr>
                <w:rFonts w:hint="eastAsia" w:ascii="宋体" w:hAnsi="宋体" w:eastAsia="宋体" w:cs="宋体"/>
                <w:b/>
                <w:bCs/>
                <w:kern w:val="0"/>
                <w:sz w:val="24"/>
                <w:szCs w:val="24"/>
                <w14:ligatures w14:val="none"/>
              </w:rPr>
            </w:pPr>
          </w:p>
        </w:tc>
      </w:tr>
      <w:tr w14:paraId="0CD5E136">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FF1219E">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联系电话</w:t>
            </w:r>
          </w:p>
        </w:tc>
        <w:tc>
          <w:tcPr>
            <w:tcW w:w="1249" w:type="pct"/>
            <w:tcBorders>
              <w:top w:val="single" w:color="auto" w:sz="4" w:space="0"/>
              <w:left w:val="single" w:color="auto" w:sz="4" w:space="0"/>
              <w:bottom w:val="single" w:color="auto" w:sz="4" w:space="0"/>
              <w:right w:val="single" w:color="auto" w:sz="4" w:space="0"/>
            </w:tcBorders>
            <w:vAlign w:val="center"/>
          </w:tcPr>
          <w:p w14:paraId="36977560">
            <w:pPr>
              <w:widowControl w:val="0"/>
              <w:snapToGrid w:val="0"/>
              <w:spacing w:line="480" w:lineRule="exact"/>
              <w:jc w:val="center"/>
              <w:rPr>
                <w:rFonts w:hint="eastAsia" w:ascii="宋体" w:hAnsi="宋体" w:eastAsia="宋体" w:cs="宋体"/>
                <w:b/>
                <w:bCs/>
                <w:kern w:val="0"/>
                <w:sz w:val="24"/>
                <w:szCs w:val="24"/>
                <w14:ligatures w14: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70C45D08">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电子邮箱</w:t>
            </w:r>
          </w:p>
        </w:tc>
        <w:tc>
          <w:tcPr>
            <w:tcW w:w="1252" w:type="pct"/>
            <w:tcBorders>
              <w:top w:val="single" w:color="auto" w:sz="4" w:space="0"/>
              <w:left w:val="single" w:color="auto" w:sz="4" w:space="0"/>
              <w:bottom w:val="single" w:color="auto" w:sz="4" w:space="0"/>
              <w:right w:val="single" w:color="auto" w:sz="4" w:space="0"/>
            </w:tcBorders>
            <w:vAlign w:val="center"/>
          </w:tcPr>
          <w:p w14:paraId="3C89BE8F">
            <w:pPr>
              <w:widowControl w:val="0"/>
              <w:snapToGrid w:val="0"/>
              <w:spacing w:line="480" w:lineRule="exact"/>
              <w:jc w:val="center"/>
              <w:rPr>
                <w:rFonts w:hint="eastAsia" w:ascii="宋体" w:hAnsi="宋体" w:eastAsia="宋体" w:cs="宋体"/>
                <w:b/>
                <w:bCs/>
                <w:kern w:val="0"/>
                <w:sz w:val="24"/>
                <w:szCs w:val="24"/>
                <w14:ligatures w14:val="none"/>
              </w:rPr>
            </w:pPr>
          </w:p>
        </w:tc>
      </w:tr>
      <w:tr w14:paraId="546039FB">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B3FE9DB">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联系地址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D675CEA">
            <w:pPr>
              <w:widowControl w:val="0"/>
              <w:snapToGrid w:val="0"/>
              <w:spacing w:line="480" w:lineRule="exact"/>
              <w:jc w:val="center"/>
              <w:rPr>
                <w:rFonts w:hint="eastAsia" w:ascii="宋体" w:hAnsi="宋体" w:eastAsia="宋体" w:cs="宋体"/>
                <w:b/>
                <w:bCs/>
                <w:kern w:val="0"/>
                <w:sz w:val="24"/>
                <w:szCs w:val="24"/>
                <w14:ligatures w14:val="none"/>
              </w:rPr>
            </w:pPr>
          </w:p>
        </w:tc>
      </w:tr>
      <w:tr w14:paraId="68612051">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C44A200">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三、场景信息</w:t>
            </w:r>
          </w:p>
        </w:tc>
      </w:tr>
      <w:tr w14:paraId="6A6A72E0">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768B76C">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724B70D">
            <w:pPr>
              <w:widowControl w:val="0"/>
              <w:snapToGrid w:val="0"/>
              <w:spacing w:line="480" w:lineRule="exact"/>
              <w:jc w:val="center"/>
              <w:rPr>
                <w:rFonts w:hint="eastAsia" w:ascii="宋体" w:hAnsi="宋体" w:eastAsia="宋体" w:cs="宋体"/>
                <w:b/>
                <w:bCs/>
                <w:kern w:val="0"/>
                <w:sz w:val="24"/>
                <w:szCs w:val="24"/>
                <w14:ligatures w14:val="none"/>
              </w:rPr>
            </w:pPr>
          </w:p>
        </w:tc>
      </w:tr>
      <w:tr w14:paraId="1332D7BF">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075B0D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场景地址</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87CD81D">
            <w:pPr>
              <w:widowControl w:val="0"/>
              <w:snapToGrid w:val="0"/>
              <w:spacing w:line="480" w:lineRule="exact"/>
              <w:jc w:val="center"/>
              <w:rPr>
                <w:rFonts w:hint="eastAsia" w:ascii="宋体" w:hAnsi="宋体" w:eastAsia="宋体" w:cs="宋体"/>
                <w:b/>
                <w:bCs/>
                <w:kern w:val="0"/>
                <w:sz w:val="24"/>
                <w:szCs w:val="24"/>
                <w14:ligatures w14:val="none"/>
              </w:rPr>
            </w:pPr>
          </w:p>
        </w:tc>
      </w:tr>
      <w:tr w14:paraId="4C98EBD4">
        <w:trPr>
          <w:trHeight w:val="11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AF496DA">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场景类型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B7EAA33">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 酒店    □ 游乐园    □ 餐厅    □ 其他</w:t>
            </w:r>
          </w:p>
        </w:tc>
      </w:tr>
      <w:tr w14:paraId="5777892F">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8AFCAD1">
            <w:pPr>
              <w:widowControl w:val="0"/>
              <w:snapToGrid w:val="0"/>
              <w:spacing w:line="480" w:lineRule="exact"/>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四、退出原因</w:t>
            </w:r>
          </w:p>
        </w:tc>
      </w:tr>
      <w:tr w14:paraId="231693DE">
        <w:trPr>
          <w:trHeight w:val="11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C5E991A">
            <w:pPr>
              <w:widowControl w:val="0"/>
              <w:snapToGrid w:val="0"/>
              <w:spacing w:line="480" w:lineRule="exact"/>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申请退出原因（可附说明材料）：</w:t>
            </w:r>
          </w:p>
          <w:p w14:paraId="07821A04">
            <w:pPr>
              <w:widowControl w:val="0"/>
              <w:snapToGrid w:val="0"/>
              <w:spacing w:line="480" w:lineRule="exact"/>
              <w:jc w:val="left"/>
              <w:rPr>
                <w:rFonts w:hint="eastAsia" w:ascii="宋体" w:hAnsi="宋体" w:eastAsia="宋体" w:cs="宋体"/>
                <w:kern w:val="0"/>
                <w:sz w:val="24"/>
                <w:szCs w:val="24"/>
                <w14:ligatures w14:val="none"/>
              </w:rPr>
            </w:pPr>
          </w:p>
          <w:p w14:paraId="043EC623">
            <w:pPr>
              <w:widowControl w:val="0"/>
              <w:snapToGrid w:val="0"/>
              <w:spacing w:line="480" w:lineRule="exact"/>
              <w:jc w:val="left"/>
              <w:rPr>
                <w:rFonts w:hint="eastAsia" w:ascii="宋体" w:hAnsi="宋体" w:eastAsia="宋体" w:cs="宋体"/>
                <w:kern w:val="0"/>
                <w:sz w:val="24"/>
                <w:szCs w:val="24"/>
                <w14:ligatures w14:val="none"/>
              </w:rPr>
            </w:pPr>
          </w:p>
          <w:p w14:paraId="020C668B">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（盖章）</w:t>
            </w:r>
          </w:p>
          <w:p w14:paraId="574FE870">
            <w:pPr>
              <w:widowControl w:val="0"/>
              <w:snapToGrid w:val="0"/>
              <w:spacing w:line="480" w:lineRule="exact"/>
              <w:jc w:val="right"/>
              <w:rPr>
                <w:rFonts w:hint="eastAsia" w:ascii="宋体" w:hAnsi="宋体" w:eastAsia="宋体" w:cs="宋体"/>
                <w:kern w:val="0"/>
                <w:sz w:val="24"/>
                <w:szCs w:val="24"/>
                <w14:ligatures w14:val="none"/>
              </w:rPr>
            </w:pPr>
          </w:p>
          <w:p w14:paraId="32410427">
            <w:pPr>
              <w:widowControl w:val="0"/>
              <w:snapToGrid w:val="0"/>
              <w:spacing w:line="480" w:lineRule="exact"/>
              <w:jc w:val="righ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______年______月______日</w:t>
            </w:r>
          </w:p>
        </w:tc>
      </w:tr>
    </w:tbl>
    <w:p w14:paraId="74A28529"/>
    <w:p w14:paraId="316BD975">
      <w:pPr>
        <w:spacing w:line="240" w:lineRule="auto"/>
        <w:ind w:firstLine="640" w:firstLineChars="200"/>
        <w:jc w:val="left"/>
      </w:pPr>
    </w:p>
    <w:sectPr>
      <w:footerReference r:id="rId8" w:type="default"/>
      <w:footerReference r:id="rId9" w:type="even"/>
      <w:pgSz w:w="11906" w:h="16838"/>
      <w:pgMar w:top="1814" w:right="1531" w:bottom="1758" w:left="1531"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altName w:val="汉仪楷体简"/>
    <w:panose1 w:val="02000000000000000000"/>
    <w:charset w:val="86"/>
    <w:family w:val="script"/>
    <w:pitch w:val="default"/>
    <w:sig w:usb0="00000000" w:usb1="00000000" w:usb2="00082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方正小标宋_GBK">
    <w:altName w:val="汉仪书宋二KW"/>
    <w:panose1 w:val="02000000000000000000"/>
    <w:charset w:val="86"/>
    <w:family w:val="script"/>
    <w:pitch w:val="default"/>
    <w:sig w:usb0="00000000" w:usb1="00000000" w:usb2="00082016" w:usb3="00000000" w:csb0="00040001"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Segoe UI Symbol">
    <w:altName w:val="苹方-简"/>
    <w:panose1 w:val="020B0502040204020203"/>
    <w:charset w:val="00"/>
    <w:family w:val="swiss"/>
    <w:pitch w:val="default"/>
    <w:sig w:usb0="00000000" w:usb1="00000000" w:usb2="00040000" w:usb3="04000000" w:csb0="00000001" w:csb1="40000000"/>
  </w:font>
  <w:font w:name="方正小标宋_GBK">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Ã??">
    <w:panose1 w:val="03000E00000000000000"/>
    <w:charset w:val="88"/>
    <w:family w:val="auto"/>
    <w:pitch w:val="default"/>
    <w:sig w:usb0="80000001" w:usb1="28091800" w:usb2="00000016" w:usb3="00000000" w:csb0="0010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6113">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
    </w:sdtPr>
    <w:sdtEndPr>
      <w:rPr>
        <w:sz w:val="28"/>
        <w:szCs w:val="28"/>
      </w:rPr>
    </w:sdtEndPr>
    <w:sdtContent>
      <w:p w14:paraId="00FFF995">
        <w:pPr>
          <w:pStyle w:val="13"/>
          <w:ind w:firstLine="56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56470391"/>
    </w:sdtPr>
    <w:sdtEndPr>
      <w:rPr>
        <w:sz w:val="28"/>
        <w:szCs w:val="28"/>
      </w:rPr>
    </w:sdtEndPr>
    <w:sdtContent>
      <w:p w14:paraId="3419D4FB">
        <w:pPr>
          <w:pStyle w:val="13"/>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C466">
    <w:pPr>
      <w:pStyle w:val="14"/>
    </w:pPr>
  </w:p>
  <w:p w14:paraId="28C81B50">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BED2">
    <w:pPr>
      <w:pStyle w:val="14"/>
    </w:pPr>
  </w:p>
  <w:p w14:paraId="48C9888B">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1"/>
  <w:bordersDoNotSurroundFooter w:val="1"/>
  <w:attachedTemplate r:id="rId1"/>
  <w:trackRevisions w:val="1"/>
  <w:documentProtection w:enforcement="0"/>
  <w:defaultTabStop w:val="420"/>
  <w:evenAndOddHeaders w:val="1"/>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57"/>
    <w:rsid w:val="000101C8"/>
    <w:rsid w:val="000104FC"/>
    <w:rsid w:val="000173C4"/>
    <w:rsid w:val="00017D5F"/>
    <w:rsid w:val="00045357"/>
    <w:rsid w:val="000511C9"/>
    <w:rsid w:val="00082D42"/>
    <w:rsid w:val="000B78B1"/>
    <w:rsid w:val="000D45C6"/>
    <w:rsid w:val="000F1B6F"/>
    <w:rsid w:val="000F1C2F"/>
    <w:rsid w:val="00100E1B"/>
    <w:rsid w:val="001053AE"/>
    <w:rsid w:val="001323E6"/>
    <w:rsid w:val="00150179"/>
    <w:rsid w:val="00171429"/>
    <w:rsid w:val="001A1F21"/>
    <w:rsid w:val="001A3FEC"/>
    <w:rsid w:val="001A5905"/>
    <w:rsid w:val="00221063"/>
    <w:rsid w:val="00221B50"/>
    <w:rsid w:val="00243F84"/>
    <w:rsid w:val="00252BD3"/>
    <w:rsid w:val="00260987"/>
    <w:rsid w:val="002710BA"/>
    <w:rsid w:val="0027665C"/>
    <w:rsid w:val="00281911"/>
    <w:rsid w:val="002905E2"/>
    <w:rsid w:val="0029065E"/>
    <w:rsid w:val="002A4DEE"/>
    <w:rsid w:val="002B0652"/>
    <w:rsid w:val="002B482E"/>
    <w:rsid w:val="002C2B94"/>
    <w:rsid w:val="002E6EFB"/>
    <w:rsid w:val="00340225"/>
    <w:rsid w:val="003A0FF4"/>
    <w:rsid w:val="003A2858"/>
    <w:rsid w:val="003B768A"/>
    <w:rsid w:val="003D201A"/>
    <w:rsid w:val="003E2A68"/>
    <w:rsid w:val="003F2EAB"/>
    <w:rsid w:val="004160F7"/>
    <w:rsid w:val="00426129"/>
    <w:rsid w:val="00434C4C"/>
    <w:rsid w:val="004452F5"/>
    <w:rsid w:val="00467F8E"/>
    <w:rsid w:val="00492A06"/>
    <w:rsid w:val="00495942"/>
    <w:rsid w:val="004A2F08"/>
    <w:rsid w:val="004E5BCC"/>
    <w:rsid w:val="004E6A9D"/>
    <w:rsid w:val="00512DFA"/>
    <w:rsid w:val="00524D73"/>
    <w:rsid w:val="005835B2"/>
    <w:rsid w:val="00585F45"/>
    <w:rsid w:val="0059097E"/>
    <w:rsid w:val="00590B0B"/>
    <w:rsid w:val="005E5C66"/>
    <w:rsid w:val="006166B9"/>
    <w:rsid w:val="00630996"/>
    <w:rsid w:val="00681C00"/>
    <w:rsid w:val="006C184F"/>
    <w:rsid w:val="006D333D"/>
    <w:rsid w:val="006E69EC"/>
    <w:rsid w:val="007003D9"/>
    <w:rsid w:val="00703407"/>
    <w:rsid w:val="00710BBF"/>
    <w:rsid w:val="00725F7E"/>
    <w:rsid w:val="00730405"/>
    <w:rsid w:val="0073337D"/>
    <w:rsid w:val="007563BA"/>
    <w:rsid w:val="0079749A"/>
    <w:rsid w:val="007B3CC1"/>
    <w:rsid w:val="007D6C1E"/>
    <w:rsid w:val="007E64F3"/>
    <w:rsid w:val="008152C2"/>
    <w:rsid w:val="00816667"/>
    <w:rsid w:val="00822DF8"/>
    <w:rsid w:val="00825638"/>
    <w:rsid w:val="00844858"/>
    <w:rsid w:val="008774C6"/>
    <w:rsid w:val="0089761D"/>
    <w:rsid w:val="008E0E67"/>
    <w:rsid w:val="008F144A"/>
    <w:rsid w:val="00907001"/>
    <w:rsid w:val="009301DA"/>
    <w:rsid w:val="00934CDA"/>
    <w:rsid w:val="00947218"/>
    <w:rsid w:val="0097789B"/>
    <w:rsid w:val="009A7CAD"/>
    <w:rsid w:val="009B7316"/>
    <w:rsid w:val="009E6692"/>
    <w:rsid w:val="009F11C6"/>
    <w:rsid w:val="00A14441"/>
    <w:rsid w:val="00A56A37"/>
    <w:rsid w:val="00A953C2"/>
    <w:rsid w:val="00AD0553"/>
    <w:rsid w:val="00AD1022"/>
    <w:rsid w:val="00AE7E13"/>
    <w:rsid w:val="00AF2FE1"/>
    <w:rsid w:val="00B30393"/>
    <w:rsid w:val="00B863B6"/>
    <w:rsid w:val="00BA2827"/>
    <w:rsid w:val="00BC3380"/>
    <w:rsid w:val="00BE6576"/>
    <w:rsid w:val="00C07729"/>
    <w:rsid w:val="00C34251"/>
    <w:rsid w:val="00C40200"/>
    <w:rsid w:val="00C45DC6"/>
    <w:rsid w:val="00C502B5"/>
    <w:rsid w:val="00C73A6E"/>
    <w:rsid w:val="00C75166"/>
    <w:rsid w:val="00C82426"/>
    <w:rsid w:val="00C827E6"/>
    <w:rsid w:val="00C860C7"/>
    <w:rsid w:val="00CA7C48"/>
    <w:rsid w:val="00CD0CCF"/>
    <w:rsid w:val="00CD1A52"/>
    <w:rsid w:val="00CD5051"/>
    <w:rsid w:val="00CE7F70"/>
    <w:rsid w:val="00CF5CF3"/>
    <w:rsid w:val="00CF66E5"/>
    <w:rsid w:val="00D02ECF"/>
    <w:rsid w:val="00D053F3"/>
    <w:rsid w:val="00D21C46"/>
    <w:rsid w:val="00D3266C"/>
    <w:rsid w:val="00D82A94"/>
    <w:rsid w:val="00DB0C1E"/>
    <w:rsid w:val="00DB58C2"/>
    <w:rsid w:val="00DB5D84"/>
    <w:rsid w:val="00DD1447"/>
    <w:rsid w:val="00DD5D22"/>
    <w:rsid w:val="00DE0FEF"/>
    <w:rsid w:val="00DE2F5E"/>
    <w:rsid w:val="00DE50B2"/>
    <w:rsid w:val="00DE5128"/>
    <w:rsid w:val="00E306AF"/>
    <w:rsid w:val="00E40F10"/>
    <w:rsid w:val="00E4725F"/>
    <w:rsid w:val="00E94B9C"/>
    <w:rsid w:val="00EB727F"/>
    <w:rsid w:val="00EC5B9E"/>
    <w:rsid w:val="00EE2E92"/>
    <w:rsid w:val="00EF77E8"/>
    <w:rsid w:val="00F23789"/>
    <w:rsid w:val="00F23942"/>
    <w:rsid w:val="00F31095"/>
    <w:rsid w:val="00F65207"/>
    <w:rsid w:val="00F72A05"/>
    <w:rsid w:val="00F775FA"/>
    <w:rsid w:val="00F9475B"/>
    <w:rsid w:val="00FA3FB2"/>
    <w:rsid w:val="00FB2199"/>
    <w:rsid w:val="00FD474F"/>
    <w:rsid w:val="00FD6292"/>
    <w:rsid w:val="00FF5234"/>
    <w:rsid w:val="00FF5C63"/>
    <w:rsid w:val="00FF73F3"/>
    <w:rsid w:val="03AB22F2"/>
    <w:rsid w:val="04EF65E4"/>
    <w:rsid w:val="05706C0F"/>
    <w:rsid w:val="057C5F7F"/>
    <w:rsid w:val="0F8316FF"/>
    <w:rsid w:val="118B3852"/>
    <w:rsid w:val="12F118EF"/>
    <w:rsid w:val="179A1248"/>
    <w:rsid w:val="1A4E64F8"/>
    <w:rsid w:val="1A8A7579"/>
    <w:rsid w:val="2184440A"/>
    <w:rsid w:val="229439A9"/>
    <w:rsid w:val="233C064A"/>
    <w:rsid w:val="29992279"/>
    <w:rsid w:val="2BA933B6"/>
    <w:rsid w:val="2C952C99"/>
    <w:rsid w:val="2E152A8B"/>
    <w:rsid w:val="33C805CE"/>
    <w:rsid w:val="34271275"/>
    <w:rsid w:val="420C31B7"/>
    <w:rsid w:val="4A186532"/>
    <w:rsid w:val="4AAC0237"/>
    <w:rsid w:val="4AB02096"/>
    <w:rsid w:val="527A161D"/>
    <w:rsid w:val="57357D1A"/>
    <w:rsid w:val="5F6357B3"/>
    <w:rsid w:val="5F913755"/>
    <w:rsid w:val="60A52614"/>
    <w:rsid w:val="650B1406"/>
    <w:rsid w:val="6CCB2E85"/>
    <w:rsid w:val="704E0D0B"/>
    <w:rsid w:val="716B0C4A"/>
    <w:rsid w:val="74CD4E48"/>
    <w:rsid w:val="7DFF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eastAsia="仿宋_GB2312" w:asciiTheme="minorHAnsi" w:hAnsiTheme="minorHAnsi" w:cstheme="minorBidi"/>
      <w:kern w:val="2"/>
      <w:sz w:val="32"/>
      <w:szCs w:val="32"/>
      <w:lang w:val="en-US" w:eastAsia="zh-CN" w:bidi="ar-SA"/>
      <w14:ligatures w14:val="standardContextual"/>
    </w:rPr>
  </w:style>
  <w:style w:type="paragraph" w:styleId="2">
    <w:name w:val="heading 1"/>
    <w:basedOn w:val="1"/>
    <w:next w:val="1"/>
    <w:link w:val="25"/>
    <w:qFormat/>
    <w:uiPriority w:val="9"/>
    <w:pPr>
      <w:keepNext/>
      <w:keepLines/>
      <w:adjustRightInd w:val="0"/>
      <w:snapToGrid w:val="0"/>
      <w:outlineLvl w:val="0"/>
    </w:pPr>
    <w:rPr>
      <w:rFonts w:eastAsia="黑体"/>
      <w:bCs/>
      <w:kern w:val="44"/>
      <w:szCs w:val="44"/>
    </w:rPr>
  </w:style>
  <w:style w:type="paragraph" w:styleId="3">
    <w:name w:val="heading 2"/>
    <w:basedOn w:val="1"/>
    <w:next w:val="1"/>
    <w:link w:val="26"/>
    <w:semiHidden/>
    <w:unhideWhenUsed/>
    <w:qFormat/>
    <w:uiPriority w:val="9"/>
    <w:pPr>
      <w:keepNext/>
      <w:keepLines/>
      <w:adjustRightInd w:val="0"/>
      <w:snapToGrid w:val="0"/>
      <w:outlineLvl w:val="1"/>
    </w:pPr>
    <w:rPr>
      <w:rFonts w:eastAsia="方正楷体_GBK" w:asciiTheme="majorHAnsi" w:hAnsiTheme="majorHAnsi" w:cstheme="majorBidi"/>
      <w:b/>
      <w:bCs/>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30"/>
    <w:semiHidden/>
    <w:unhideWhenUsed/>
    <w:qFormat/>
    <w:uiPriority w:val="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32"/>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toc 3"/>
    <w:basedOn w:val="1"/>
    <w:next w:val="1"/>
    <w:unhideWhenUsed/>
    <w:qFormat/>
    <w:uiPriority w:val="39"/>
    <w:pPr>
      <w:spacing w:after="100" w:line="259" w:lineRule="auto"/>
      <w:ind w:left="440"/>
      <w:jc w:val="left"/>
    </w:pPr>
    <w:rPr>
      <w:rFonts w:cs="Times New Roman" w:eastAsiaTheme="minorEastAsia"/>
      <w:kern w:val="0"/>
      <w:sz w:val="22"/>
      <w:szCs w:val="22"/>
      <w14:ligatures w14:val="none"/>
    </w:rPr>
  </w:style>
  <w:style w:type="paragraph" w:styleId="13">
    <w:name w:val="footer"/>
    <w:basedOn w:val="1"/>
    <w:link w:val="45"/>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28"/>
    <w:unhideWhenUsed/>
    <w:qFormat/>
    <w:uiPriority w:val="99"/>
    <w:pPr>
      <w:widowControl w:val="0"/>
      <w:tabs>
        <w:tab w:val="center" w:pos="4153"/>
        <w:tab w:val="right" w:pos="8306"/>
      </w:tabs>
      <w:snapToGrid w:val="0"/>
      <w:spacing w:line="240" w:lineRule="auto"/>
      <w:jc w:val="center"/>
    </w:pPr>
    <w:rPr>
      <w:rFonts w:eastAsiaTheme="minorEastAsia"/>
      <w:sz w:val="18"/>
      <w:szCs w:val="18"/>
    </w:rPr>
  </w:style>
  <w:style w:type="paragraph" w:styleId="15">
    <w:name w:val="toc 1"/>
    <w:basedOn w:val="1"/>
    <w:next w:val="1"/>
    <w:unhideWhenUsed/>
    <w:qFormat/>
    <w:uiPriority w:val="39"/>
    <w:pPr>
      <w:spacing w:after="100" w:line="259" w:lineRule="auto"/>
      <w:jc w:val="left"/>
    </w:pPr>
    <w:rPr>
      <w:rFonts w:cs="Times New Roman" w:eastAsiaTheme="minorEastAsia"/>
      <w:kern w:val="0"/>
      <w:sz w:val="22"/>
      <w:szCs w:val="22"/>
      <w14:ligatures w14:val="none"/>
    </w:rPr>
  </w:style>
  <w:style w:type="paragraph" w:styleId="16">
    <w:name w:val="Subtitle"/>
    <w:basedOn w:val="1"/>
    <w:next w:val="1"/>
    <w:link w:val="3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unhideWhenUsed/>
    <w:qFormat/>
    <w:uiPriority w:val="39"/>
    <w:pPr>
      <w:spacing w:after="100" w:line="259" w:lineRule="auto"/>
      <w:ind w:left="220"/>
      <w:jc w:val="left"/>
    </w:pPr>
    <w:rPr>
      <w:rFonts w:cs="Times New Roman" w:eastAsiaTheme="minorEastAsia"/>
      <w:kern w:val="0"/>
      <w:sz w:val="22"/>
      <w:szCs w:val="22"/>
      <w14:ligatures w14:val="none"/>
    </w:rPr>
  </w:style>
  <w:style w:type="paragraph" w:styleId="18">
    <w:name w:val="Title"/>
    <w:basedOn w:val="1"/>
    <w:next w:val="1"/>
    <w:link w:val="27"/>
    <w:qFormat/>
    <w:uiPriority w:val="10"/>
    <w:pPr>
      <w:adjustRightInd w:val="0"/>
      <w:snapToGrid w:val="0"/>
      <w:jc w:val="center"/>
      <w:outlineLvl w:val="0"/>
    </w:pPr>
    <w:rPr>
      <w:rFonts w:asciiTheme="majorHAnsi" w:hAnsiTheme="majorHAnsi" w:eastAsiaTheme="majorEastAsia" w:cstheme="majorBidi"/>
      <w:bCs/>
      <w:sz w:val="40"/>
      <w:szCs w:val="28"/>
    </w:rPr>
  </w:style>
  <w:style w:type="paragraph" w:styleId="19">
    <w:name w:val="annotation subject"/>
    <w:basedOn w:val="11"/>
    <w:next w:val="11"/>
    <w:link w:val="47"/>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467886"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标题 1 字符"/>
    <w:basedOn w:val="22"/>
    <w:link w:val="2"/>
    <w:qFormat/>
    <w:uiPriority w:val="9"/>
    <w:rPr>
      <w:rFonts w:eastAsia="黑体"/>
      <w:bCs/>
      <w:kern w:val="44"/>
      <w:szCs w:val="44"/>
    </w:rPr>
  </w:style>
  <w:style w:type="character" w:customStyle="1" w:styleId="26">
    <w:name w:val="标题 2 字符"/>
    <w:basedOn w:val="22"/>
    <w:link w:val="3"/>
    <w:semiHidden/>
    <w:qFormat/>
    <w:uiPriority w:val="9"/>
    <w:rPr>
      <w:rFonts w:eastAsia="方正楷体_GBK" w:asciiTheme="majorHAnsi" w:hAnsiTheme="majorHAnsi" w:cstheme="majorBidi"/>
      <w:b/>
      <w:bCs/>
    </w:rPr>
  </w:style>
  <w:style w:type="character" w:customStyle="1" w:styleId="27">
    <w:name w:val="标题 字符"/>
    <w:basedOn w:val="22"/>
    <w:link w:val="18"/>
    <w:qFormat/>
    <w:uiPriority w:val="10"/>
    <w:rPr>
      <w:rFonts w:asciiTheme="majorHAnsi" w:hAnsiTheme="majorHAnsi" w:eastAsiaTheme="majorEastAsia" w:cstheme="majorBidi"/>
      <w:bCs/>
      <w:sz w:val="40"/>
      <w:szCs w:val="28"/>
    </w:rPr>
  </w:style>
  <w:style w:type="character" w:customStyle="1" w:styleId="28">
    <w:name w:val="页眉 字符"/>
    <w:basedOn w:val="22"/>
    <w:link w:val="14"/>
    <w:qFormat/>
    <w:uiPriority w:val="99"/>
    <w:rPr>
      <w:sz w:val="18"/>
      <w:szCs w:val="18"/>
    </w:rPr>
  </w:style>
  <w:style w:type="character" w:customStyle="1" w:styleId="29">
    <w:name w:val="标题 3 字符"/>
    <w:basedOn w:val="22"/>
    <w:link w:val="4"/>
    <w:semiHidden/>
    <w:qFormat/>
    <w:uiPriority w:val="9"/>
    <w:rPr>
      <w:rFonts w:asciiTheme="majorHAnsi" w:hAnsiTheme="majorHAnsi" w:eastAsiaTheme="majorEastAsia" w:cstheme="majorBidi"/>
      <w:color w:val="104862" w:themeColor="accent1" w:themeShade="BF"/>
    </w:rPr>
  </w:style>
  <w:style w:type="character" w:customStyle="1" w:styleId="30">
    <w:name w:val="标题 4 字符"/>
    <w:basedOn w:val="22"/>
    <w:link w:val="5"/>
    <w:semiHidden/>
    <w:qFormat/>
    <w:uiPriority w:val="9"/>
    <w:rPr>
      <w:rFonts w:cstheme="majorBidi"/>
      <w:color w:val="104862" w:themeColor="accent1" w:themeShade="BF"/>
      <w:sz w:val="28"/>
      <w:szCs w:val="28"/>
    </w:rPr>
  </w:style>
  <w:style w:type="character" w:customStyle="1" w:styleId="31">
    <w:name w:val="标题 5 字符"/>
    <w:basedOn w:val="22"/>
    <w:link w:val="6"/>
    <w:semiHidden/>
    <w:qFormat/>
    <w:uiPriority w:val="9"/>
    <w:rPr>
      <w:rFonts w:cstheme="majorBidi"/>
      <w:color w:val="104862" w:themeColor="accent1" w:themeShade="BF"/>
      <w:sz w:val="24"/>
      <w:szCs w:val="24"/>
    </w:rPr>
  </w:style>
  <w:style w:type="character" w:customStyle="1" w:styleId="32">
    <w:name w:val="标题 6 字符"/>
    <w:basedOn w:val="22"/>
    <w:link w:val="7"/>
    <w:semiHidden/>
    <w:qFormat/>
    <w:uiPriority w:val="9"/>
    <w:rPr>
      <w:rFonts w:cstheme="majorBidi"/>
      <w:b/>
      <w:bCs/>
      <w:color w:val="104862" w:themeColor="accent1" w:themeShade="BF"/>
    </w:rPr>
  </w:style>
  <w:style w:type="character" w:customStyle="1" w:styleId="33">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rFonts w:eastAsia="仿宋_GB2312"/>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2"/>
    <w:link w:val="41"/>
    <w:qFormat/>
    <w:uiPriority w:val="30"/>
    <w:rPr>
      <w:rFonts w:eastAsia="仿宋_GB2312"/>
      <w:i/>
      <w:iCs/>
      <w:color w:val="104862" w:themeColor="accent1" w:themeShade="BF"/>
    </w:rPr>
  </w:style>
  <w:style w:type="character" w:customStyle="1" w:styleId="43">
    <w:name w:val="明显参考1"/>
    <w:basedOn w:val="22"/>
    <w:qFormat/>
    <w:uiPriority w:val="32"/>
    <w:rPr>
      <w:b/>
      <w:bCs/>
      <w:smallCaps/>
      <w:color w:val="104862" w:themeColor="accent1" w:themeShade="BF"/>
      <w:spacing w:val="5"/>
    </w:rPr>
  </w:style>
  <w:style w:type="character" w:styleId="44">
    <w:name w:val="Placeholder Text"/>
    <w:basedOn w:val="22"/>
    <w:semiHidden/>
    <w:qFormat/>
    <w:uiPriority w:val="99"/>
    <w:rPr>
      <w:color w:val="666666"/>
    </w:rPr>
  </w:style>
  <w:style w:type="character" w:customStyle="1" w:styleId="45">
    <w:name w:val="页脚 字符"/>
    <w:basedOn w:val="22"/>
    <w:link w:val="13"/>
    <w:qFormat/>
    <w:uiPriority w:val="99"/>
    <w:rPr>
      <w:rFonts w:eastAsia="仿宋_GB2312"/>
      <w:sz w:val="18"/>
      <w:szCs w:val="18"/>
    </w:rPr>
  </w:style>
  <w:style w:type="character" w:customStyle="1" w:styleId="46">
    <w:name w:val="批注文字 字符"/>
    <w:basedOn w:val="22"/>
    <w:link w:val="11"/>
    <w:qFormat/>
    <w:uiPriority w:val="99"/>
    <w:rPr>
      <w:rFonts w:eastAsia="仿宋_GB2312"/>
    </w:rPr>
  </w:style>
  <w:style w:type="character" w:customStyle="1" w:styleId="47">
    <w:name w:val="批注主题 字符"/>
    <w:basedOn w:val="46"/>
    <w:link w:val="19"/>
    <w:semiHidden/>
    <w:qFormat/>
    <w:uiPriority w:val="99"/>
    <w:rPr>
      <w:rFonts w:eastAsia="仿宋_GB2312"/>
      <w:b/>
      <w:bCs/>
    </w:rPr>
  </w:style>
  <w:style w:type="table" w:customStyle="1" w:styleId="48">
    <w:name w:val="网格型1"/>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1"/>
    <w:hidden/>
    <w:unhideWhenUsed/>
    <w:qFormat/>
    <w:uiPriority w:val="99"/>
    <w:rPr>
      <w:rFonts w:eastAsia="仿宋_GB2312" w:asciiTheme="minorHAnsi" w:hAnsiTheme="minorHAnsi" w:cstheme="minorBidi"/>
      <w:kern w:val="2"/>
      <w:sz w:val="32"/>
      <w:szCs w:val="32"/>
      <w:lang w:val="en-US" w:eastAsia="zh-CN" w:bidi="ar-SA"/>
      <w14:ligatures w14:val="standardContextual"/>
    </w:rPr>
  </w:style>
  <w:style w:type="paragraph" w:customStyle="1" w:styleId="50">
    <w:name w:val="TOC 标题1"/>
    <w:basedOn w:val="2"/>
    <w:next w:val="1"/>
    <w:unhideWhenUsed/>
    <w:qFormat/>
    <w:uiPriority w:val="39"/>
    <w:pPr>
      <w:adjustRightInd/>
      <w:snapToGrid/>
      <w:spacing w:before="240" w:line="259" w:lineRule="auto"/>
      <w:jc w:val="left"/>
      <w:outlineLvl w:val="9"/>
    </w:pPr>
    <w:rPr>
      <w:rFonts w:asciiTheme="majorHAnsi" w:hAnsiTheme="majorHAnsi" w:eastAsiaTheme="majorEastAsia" w:cstheme="majorBidi"/>
      <w:bCs w:val="0"/>
      <w:color w:val="104862" w:themeColor="accent1" w:themeShade="BF"/>
      <w:kern w:val="0"/>
      <w:szCs w:val="32"/>
      <w14:ligatures w14:val="none"/>
    </w:rPr>
  </w:style>
  <w:style w:type="paragraph" w:customStyle="1" w:styleId="51">
    <w:name w:val="修订2"/>
    <w:hidden/>
    <w:unhideWhenUsed/>
    <w:qFormat/>
    <w:uiPriority w:val="99"/>
    <w:rPr>
      <w:rFonts w:eastAsia="仿宋_GB2312" w:asciiTheme="minorHAnsi" w:hAnsiTheme="minorHAnsi" w:cstheme="minorBidi"/>
      <w:kern w:val="2"/>
      <w:sz w:val="32"/>
      <w:szCs w:val="32"/>
      <w:lang w:val="en-US" w:eastAsia="zh-CN" w:bidi="ar-SA"/>
      <w14:ligatures w14:val="standardContextual"/>
    </w:rPr>
  </w:style>
  <w:style w:type="paragraph" w:customStyle="1" w:styleId="52">
    <w:name w:val="TOC 标题2"/>
    <w:basedOn w:val="2"/>
    <w:next w:val="1"/>
    <w:unhideWhenUsed/>
    <w:qFormat/>
    <w:uiPriority w:val="39"/>
    <w:pPr>
      <w:adjustRightInd/>
      <w:snapToGrid/>
      <w:spacing w:before="240" w:line="259" w:lineRule="auto"/>
      <w:jc w:val="left"/>
      <w:outlineLvl w:val="9"/>
    </w:pPr>
    <w:rPr>
      <w:rFonts w:asciiTheme="majorHAnsi" w:hAnsiTheme="majorHAnsi" w:eastAsiaTheme="majorEastAsia" w:cstheme="majorBidi"/>
      <w:bCs w:val="0"/>
      <w:color w:val="104862" w:themeColor="accent1" w:themeShade="BF"/>
      <w:kern w:val="0"/>
      <w:szCs w:val="32"/>
      <w14:ligatures w14:val="none"/>
    </w:rPr>
  </w:style>
  <w:style w:type="paragraph" w:customStyle="1" w:styleId="53">
    <w:name w:val="Revision"/>
    <w:hidden/>
    <w:unhideWhenUsed/>
    <w:qFormat/>
    <w:uiPriority w:val="99"/>
    <w:rPr>
      <w:rFonts w:eastAsia="仿宋_GB2312" w:asciiTheme="minorHAnsi" w:hAnsiTheme="minorHAnsi" w:cstheme="minorBidi"/>
      <w:kern w:val="2"/>
      <w:sz w:val="32"/>
      <w:szCs w:val="3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公文">
      <a:majorFont>
        <a:latin typeface="Times New Roman"/>
        <a:ea typeface="方正小标宋_GBK"/>
        <a:cs typeface=""/>
      </a:majorFont>
      <a:minorFont>
        <a:latin typeface="Times New Roman"/>
        <a:ea typeface="方正仿宋_GBK"/>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AE3F2F6C-ACCB-41C5-9303-44BE5D0A6E28}">
  <ds:schemaRefs/>
</ds:datastoreItem>
</file>

<file path=docProps/app.xml><?xml version="1.0" encoding="utf-8"?>
<Properties xmlns="http://schemas.openxmlformats.org/officeDocument/2006/extended-properties" xmlns:vt="http://schemas.openxmlformats.org/officeDocument/2006/docPropsVTypes">
  <Template>wdzx97.dot</Template>
  <Pages>19</Pages>
  <Words>6961</Words>
  <Characters>7204</Characters>
  <Lines>70</Lines>
  <Paragraphs>19</Paragraphs>
  <TotalTime>4</TotalTime>
  <ScaleCrop>false</ScaleCrop>
  <LinksUpToDate>false</LinksUpToDate>
  <CharactersWithSpaces>7553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2025-07-30T11:47:00Z</dcterms:created>
  <dc:creator>TANG Qi</dc:creator>
  <cp:lastModifiedBy>RaphaelL</cp:lastModifiedBy>
  <cp:lastPrinted>2025-07-04T10:46:00Z</cp:lastPrinted>
  <dcterms:modified xsi:type="dcterms:W3CDTF">2025-11-27T15:37:39Z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3721680262364C4A8EA7ED221F5162DF</vt:lpwstr>
  </property>
  <property fmtid="{D5CDD505-2E9C-101B-9397-08002B2CF9AE}" pid="4" name="KSOTemplateDocerSaveRecord">
    <vt:lpwstr>eyJoZGlkIjoiOTQ3Yzk0Y2RmNWE2ZjcxZmVjMTczNmQwYTM1Y2ZkNGEiLCJ1c2VySWQiOiIyNjE5MDQwODgifQ==</vt:lpwstr>
  </property>
</Properties>
</file>