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5" w:line="560" w:lineRule="exact"/>
        <w:ind w:right="1130"/>
        <w:jc w:val="left"/>
        <w:rPr>
          <w:rFonts w:hint="default" w:ascii="黑体" w:hAnsi="黑体" w:eastAsia="PMingLiU" w:cs="黑体"/>
          <w:b w:val="0"/>
          <w:bCs/>
          <w:color w:val="auto"/>
          <w:sz w:val="32"/>
          <w:szCs w:val="20"/>
          <w:highlight w:val="none"/>
          <w:lang w:val="en-US" w:eastAsia="zh-TW"/>
        </w:rPr>
      </w:pPr>
      <w:bookmarkStart w:id="0" w:name="_GoBack"/>
      <w:bookmarkEnd w:id="0"/>
      <w:r>
        <w:rPr>
          <w:rFonts w:hint="eastAsia" w:ascii="黑体" w:hAnsi="黑体" w:eastAsia="黑体" w:cs="黑体"/>
          <w:b w:val="0"/>
          <w:bCs/>
          <w:color w:val="auto"/>
          <w:sz w:val="32"/>
          <w:szCs w:val="20"/>
          <w:highlight w:val="none"/>
          <w:lang w:val="en-US" w:eastAsia="zh-CN"/>
        </w:rPr>
        <w:t>附件</w:t>
      </w:r>
      <w:r>
        <w:rPr>
          <w:rFonts w:hint="default" w:ascii="Times New Roman" w:hAnsi="Times New Roman" w:eastAsia="PMingLiU" w:cs="Times New Roman"/>
          <w:b w:val="0"/>
          <w:bCs/>
          <w:color w:val="auto"/>
          <w:sz w:val="32"/>
          <w:szCs w:val="20"/>
          <w:highlight w:val="none"/>
          <w:lang w:val="en-US" w:eastAsia="zh-TW"/>
        </w:rPr>
        <w:t>3</w:t>
      </w:r>
    </w:p>
    <w:p>
      <w:pPr>
        <w:numPr>
          <w:ilvl w:val="0"/>
          <w:numId w:val="0"/>
        </w:numPr>
        <w:spacing w:before="0" w:line="560" w:lineRule="exact"/>
        <w:ind w:left="420" w:right="0" w:firstLine="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
        </w:rPr>
        <w:t xml:space="preserve"> </w:t>
      </w:r>
      <w:r>
        <w:rPr>
          <w:rFonts w:hint="eastAsia" w:ascii="仿宋_GB2312" w:hAnsi="仿宋_GB2312" w:eastAsia="仿宋_GB2312" w:cs="仿宋_GB2312"/>
          <w:color w:val="auto"/>
          <w:sz w:val="32"/>
          <w:szCs w:val="32"/>
          <w:highlight w:val="none"/>
          <w:lang w:val="en-US" w:eastAsia="zh-CN"/>
        </w:rPr>
        <w:t xml:space="preserve">    </w:t>
      </w:r>
    </w:p>
    <w:p>
      <w:pPr>
        <w:spacing w:before="135" w:line="560" w:lineRule="exact"/>
        <w:ind w:left="1386" w:leftChars="0" w:right="70" w:rightChars="0" w:hanging="1386" w:hangingChars="315"/>
        <w:jc w:val="center"/>
        <w:rPr>
          <w:rFonts w:hint="eastAsia" w:ascii="方正小标宋_GBK" w:hAnsi="方正小标宋_GBK" w:eastAsia="方正小标宋_GBK" w:cs="方正小标宋_GBK"/>
          <w:b w:val="0"/>
          <w:bCs/>
          <w:color w:val="auto"/>
          <w:sz w:val="44"/>
          <w:szCs w:val="24"/>
          <w:highlight w:val="none"/>
          <w:lang w:eastAsia="zh-TW"/>
        </w:rPr>
      </w:pPr>
      <w:r>
        <w:rPr>
          <w:rFonts w:hint="eastAsia" w:ascii="方正小标宋_GBK" w:hAnsi="方正小标宋_GBK" w:eastAsia="方正小标宋_GBK" w:cs="方正小标宋_GBK"/>
          <w:b w:val="0"/>
          <w:bCs/>
          <w:color w:val="auto"/>
          <w:sz w:val="44"/>
          <w:szCs w:val="24"/>
          <w:highlight w:val="none"/>
          <w:lang w:eastAsia="zh-TW"/>
        </w:rPr>
        <w:t>横琴粤澳深度合作区</w:t>
      </w:r>
      <w:r>
        <w:rPr>
          <w:rFonts w:hint="eastAsia" w:ascii="方正小标宋_GBK" w:hAnsi="方正小标宋_GBK" w:eastAsia="方正小标宋_GBK" w:cs="方正小标宋_GBK"/>
          <w:b w:val="0"/>
          <w:bCs/>
          <w:color w:val="auto"/>
          <w:sz w:val="44"/>
          <w:szCs w:val="24"/>
          <w:highlight w:val="none"/>
        </w:rPr>
        <w:t>住房租赁资</w:t>
      </w:r>
      <w:r>
        <w:rPr>
          <w:rFonts w:hint="eastAsia" w:ascii="方正小标宋_GBK" w:hAnsi="方正小标宋_GBK" w:eastAsia="方正小标宋_GBK" w:cs="方正小标宋_GBK"/>
          <w:b w:val="0"/>
          <w:bCs/>
          <w:color w:val="auto"/>
          <w:sz w:val="44"/>
          <w:szCs w:val="24"/>
          <w:highlight w:val="none"/>
          <w:lang w:eastAsia="zh-TW"/>
        </w:rPr>
        <w:t>金</w:t>
      </w:r>
    </w:p>
    <w:p>
      <w:pPr>
        <w:spacing w:before="135" w:line="560" w:lineRule="exact"/>
        <w:ind w:left="1386" w:leftChars="0" w:right="70" w:rightChars="0" w:hanging="1386" w:hangingChars="315"/>
        <w:jc w:val="center"/>
        <w:rPr>
          <w:rFonts w:hint="eastAsia" w:ascii="方正小标宋_GBK" w:hAnsi="方正小标宋_GBK" w:eastAsia="方正小标宋_GBK" w:cs="方正小标宋_GBK"/>
          <w:b w:val="0"/>
          <w:bCs/>
          <w:color w:val="auto"/>
          <w:sz w:val="44"/>
          <w:szCs w:val="24"/>
          <w:highlight w:val="none"/>
        </w:rPr>
      </w:pPr>
      <w:r>
        <w:rPr>
          <w:rFonts w:hint="eastAsia" w:ascii="方正小标宋_GBK" w:hAnsi="方正小标宋_GBK" w:eastAsia="方正小标宋_GBK" w:cs="方正小标宋_GBK"/>
          <w:b w:val="0"/>
          <w:bCs/>
          <w:color w:val="auto"/>
          <w:sz w:val="44"/>
          <w:szCs w:val="24"/>
          <w:highlight w:val="none"/>
          <w:lang w:eastAsia="zh-TW"/>
        </w:rPr>
        <w:t>专用账户监</w:t>
      </w:r>
      <w:r>
        <w:rPr>
          <w:rFonts w:hint="eastAsia" w:ascii="方正小标宋_GBK" w:hAnsi="方正小标宋_GBK" w:eastAsia="方正小标宋_GBK" w:cs="方正小标宋_GBK"/>
          <w:b w:val="0"/>
          <w:bCs/>
          <w:color w:val="auto"/>
          <w:sz w:val="44"/>
          <w:szCs w:val="24"/>
          <w:highlight w:val="none"/>
        </w:rPr>
        <w:t>管协议</w:t>
      </w:r>
    </w:p>
    <w:p>
      <w:pPr>
        <w:pStyle w:val="4"/>
        <w:spacing w:before="139" w:line="560" w:lineRule="exact"/>
        <w:ind w:left="1378" w:right="1518"/>
        <w:jc w:val="center"/>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w:t>
      </w:r>
      <w:r>
        <w:rPr>
          <w:rFonts w:hint="eastAsia" w:ascii="楷体_GB2312" w:hAnsi="楷体_GB2312" w:eastAsia="楷体_GB2312" w:cs="楷体_GB2312"/>
          <w:color w:val="auto"/>
          <w:highlight w:val="none"/>
          <w:lang w:val="en-US" w:eastAsia="zh-CN"/>
        </w:rPr>
        <w:t>示范</w:t>
      </w:r>
      <w:r>
        <w:rPr>
          <w:rFonts w:hint="eastAsia" w:ascii="楷体_GB2312" w:hAnsi="楷体_GB2312" w:eastAsia="楷体_GB2312" w:cs="楷体_GB2312"/>
          <w:color w:val="auto"/>
          <w:highlight w:val="none"/>
        </w:rPr>
        <w:t>文本）</w:t>
      </w:r>
    </w:p>
    <w:p>
      <w:pPr>
        <w:pStyle w:val="4"/>
        <w:spacing w:line="560" w:lineRule="exact"/>
        <w:ind w:left="0"/>
        <w:rPr>
          <w:color w:val="auto"/>
          <w:sz w:val="20"/>
          <w:highlight w:val="none"/>
        </w:rPr>
      </w:pPr>
    </w:p>
    <w:p>
      <w:pPr>
        <w:pStyle w:val="4"/>
        <w:spacing w:before="1" w:line="560" w:lineRule="exact"/>
        <w:ind w:left="0"/>
        <w:rPr>
          <w:color w:val="auto"/>
          <w:sz w:val="29"/>
          <w:highlight w:val="none"/>
        </w:rPr>
      </w:pPr>
    </w:p>
    <w:p>
      <w:pPr>
        <w:pStyle w:val="4"/>
        <w:tabs>
          <w:tab w:val="left" w:pos="2359"/>
          <w:tab w:val="left" w:pos="4279"/>
          <w:tab w:val="left" w:pos="7638"/>
          <w:tab w:val="left" w:pos="7718"/>
        </w:tabs>
        <w:spacing w:before="65" w:line="720" w:lineRule="exact"/>
        <w:ind w:left="0" w:right="964"/>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甲方：</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w w:val="95"/>
          <w:highlight w:val="none"/>
          <w:u w:val="single"/>
        </w:rPr>
        <w:t>（</w:t>
      </w:r>
      <w:r>
        <w:rPr>
          <w:rFonts w:hint="eastAsia" w:ascii="仿宋_GB2312" w:hAnsi="仿宋_GB2312" w:eastAsia="仿宋_GB2312" w:cs="仿宋_GB2312"/>
          <w:color w:val="auto"/>
          <w:spacing w:val="-3"/>
          <w:highlight w:val="none"/>
          <w:u w:val="single"/>
          <w:lang w:val="en-US" w:eastAsia="zh-CN"/>
        </w:rPr>
        <w:t>住房租赁企业</w:t>
      </w:r>
      <w:r>
        <w:rPr>
          <w:rFonts w:hint="eastAsia" w:ascii="仿宋_GB2312" w:hAnsi="仿宋_GB2312" w:eastAsia="仿宋_GB2312" w:cs="仿宋_GB2312"/>
          <w:color w:val="auto"/>
          <w:w w:val="95"/>
          <w:highlight w:val="none"/>
          <w:u w:val="single"/>
        </w:rPr>
        <w:t>）</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w w:val="95"/>
          <w:highlight w:val="none"/>
        </w:rPr>
        <w:t>统一社会信用代</w:t>
      </w:r>
      <w:r>
        <w:rPr>
          <w:rFonts w:hint="eastAsia" w:ascii="仿宋_GB2312" w:hAnsi="仿宋_GB2312" w:eastAsia="仿宋_GB2312" w:cs="仿宋_GB2312"/>
          <w:color w:val="auto"/>
          <w:spacing w:val="-43"/>
          <w:w w:val="95"/>
          <w:highlight w:val="none"/>
        </w:rPr>
        <w:t xml:space="preserve"> </w:t>
      </w:r>
      <w:r>
        <w:rPr>
          <w:rFonts w:hint="eastAsia" w:ascii="仿宋_GB2312" w:hAnsi="仿宋_GB2312" w:eastAsia="仿宋_GB2312" w:cs="仿宋_GB2312"/>
          <w:color w:val="auto"/>
          <w:highlight w:val="none"/>
        </w:rPr>
        <w:t>码：</w:t>
      </w:r>
      <w:r>
        <w:rPr>
          <w:rFonts w:hint="eastAsia" w:ascii="仿宋_GB2312" w:hAnsi="仿宋_GB2312" w:eastAsia="仿宋_GB2312" w:cs="仿宋_GB2312"/>
          <w:color w:val="auto"/>
          <w:w w:val="99"/>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w w:val="95"/>
          <w:highlight w:val="none"/>
        </w:rPr>
        <w:t>经营场所：</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highlight w:val="none"/>
        </w:rPr>
        <w:t>法定代表人：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w w:val="95"/>
          <w:highlight w:val="none"/>
        </w:rPr>
        <w:t>授权代理人：</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w w:val="95"/>
          <w:highlight w:val="none"/>
        </w:rPr>
        <w:t>联系电话：</w:t>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p>
    <w:p>
      <w:pPr>
        <w:pStyle w:val="4"/>
        <w:tabs>
          <w:tab w:val="left" w:pos="2359"/>
          <w:tab w:val="left" w:pos="4279"/>
          <w:tab w:val="left" w:pos="7638"/>
          <w:tab w:val="left" w:pos="7718"/>
        </w:tabs>
        <w:spacing w:before="65" w:line="560" w:lineRule="exact"/>
        <w:ind w:left="0" w:right="965"/>
        <w:rPr>
          <w:rFonts w:hint="eastAsia" w:ascii="仿宋_GB2312" w:hAnsi="仿宋_GB2312" w:eastAsia="仿宋_GB2312" w:cs="仿宋_GB2312"/>
          <w:color w:val="auto"/>
          <w:highlight w:val="none"/>
          <w:u w:val="single"/>
        </w:rPr>
      </w:pPr>
    </w:p>
    <w:p>
      <w:pPr>
        <w:pStyle w:val="4"/>
        <w:spacing w:before="4" w:line="560" w:lineRule="exact"/>
        <w:ind w:left="0"/>
        <w:rPr>
          <w:rFonts w:ascii="Times New Roman"/>
          <w:color w:val="auto"/>
          <w:sz w:val="18"/>
          <w:highlight w:val="none"/>
        </w:rPr>
      </w:pPr>
    </w:p>
    <w:p>
      <w:pPr>
        <w:pStyle w:val="4"/>
        <w:spacing w:before="4" w:line="560" w:lineRule="exact"/>
        <w:ind w:left="0"/>
        <w:rPr>
          <w:rFonts w:ascii="Times New Roman"/>
          <w:color w:val="auto"/>
          <w:sz w:val="18"/>
          <w:highlight w:val="none"/>
        </w:rPr>
      </w:pPr>
    </w:p>
    <w:p>
      <w:pPr>
        <w:pStyle w:val="4"/>
        <w:tabs>
          <w:tab w:val="left" w:pos="2359"/>
          <w:tab w:val="left" w:pos="4120"/>
          <w:tab w:val="left" w:pos="7638"/>
          <w:tab w:val="left" w:pos="7718"/>
        </w:tabs>
        <w:spacing w:before="55" w:line="720" w:lineRule="exact"/>
        <w:ind w:left="119" w:right="964"/>
        <w:jc w:val="both"/>
        <w:rPr>
          <w:rFonts w:hint="eastAsia" w:ascii="仿宋_GB2312" w:hAnsi="仿宋_GB2312" w:eastAsia="仿宋_GB2312" w:cs="仿宋_GB2312"/>
          <w:color w:val="auto"/>
          <w:highlight w:val="none"/>
        </w:rPr>
        <w:sectPr>
          <w:footerReference r:id="rId3" w:type="default"/>
          <w:pgSz w:w="11910" w:h="16840"/>
          <w:pgMar w:top="1500" w:right="1540" w:bottom="1180" w:left="1680" w:header="720" w:footer="1587" w:gutter="0"/>
          <w:pgNumType w:fmt="decimal"/>
          <w:cols w:space="720" w:num="1"/>
        </w:sectPr>
      </w:pP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w w:val="95"/>
          <w:highlight w:val="none"/>
          <w:u w:val="single"/>
        </w:rPr>
        <w:t>（商业银行）</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w w:val="95"/>
          <w:highlight w:val="none"/>
        </w:rPr>
        <w:t>统一社会信用代</w:t>
      </w:r>
      <w:r>
        <w:rPr>
          <w:rFonts w:hint="eastAsia" w:ascii="仿宋_GB2312" w:hAnsi="仿宋_GB2312" w:eastAsia="仿宋_GB2312" w:cs="仿宋_GB2312"/>
          <w:color w:val="auto"/>
          <w:spacing w:val="-43"/>
          <w:w w:val="95"/>
          <w:highlight w:val="none"/>
        </w:rPr>
        <w:t xml:space="preserve"> </w:t>
      </w:r>
      <w:r>
        <w:rPr>
          <w:rFonts w:hint="eastAsia" w:ascii="仿宋_GB2312" w:hAnsi="仿宋_GB2312" w:eastAsia="仿宋_GB2312" w:cs="仿宋_GB2312"/>
          <w:color w:val="auto"/>
          <w:highlight w:val="none"/>
        </w:rPr>
        <w:t>码：</w:t>
      </w:r>
      <w:r>
        <w:rPr>
          <w:rFonts w:hint="eastAsia" w:ascii="仿宋_GB2312" w:hAnsi="仿宋_GB2312" w:eastAsia="仿宋_GB2312" w:cs="仿宋_GB2312"/>
          <w:color w:val="auto"/>
          <w:w w:val="99"/>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w w:val="95"/>
          <w:highlight w:val="none"/>
        </w:rPr>
        <w:t>经营场所：</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highlight w:val="none"/>
        </w:rPr>
        <w:t>负责人：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w w:val="95"/>
          <w:highlight w:val="none"/>
        </w:rPr>
        <w:t>授权代理人：</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w w:val="95"/>
          <w:highlight w:val="none"/>
        </w:rPr>
        <w:t>联系电话：</w:t>
      </w:r>
      <w:r>
        <w:rPr>
          <w:rFonts w:hint="eastAsia" w:ascii="仿宋_GB2312" w:hAnsi="仿宋_GB2312" w:eastAsia="仿宋_GB2312" w:cs="仿宋_GB2312"/>
          <w:color w:val="auto"/>
          <w:w w:val="95"/>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p>
    <w:p>
      <w:pPr>
        <w:pStyle w:val="4"/>
        <w:keepNext w:val="0"/>
        <w:keepLines w:val="0"/>
        <w:pageBreakBefore w:val="0"/>
        <w:widowControl w:val="0"/>
        <w:kinsoku/>
        <w:wordWrap/>
        <w:overflowPunct/>
        <w:topLinePunct w:val="0"/>
        <w:autoSpaceDE w:val="0"/>
        <w:autoSpaceDN w:val="0"/>
        <w:bidi w:val="0"/>
        <w:adjustRightInd/>
        <w:snapToGrid/>
        <w:spacing w:before="54" w:line="560" w:lineRule="exact"/>
        <w:ind w:left="0" w:leftChars="0" w:right="99" w:firstLine="660" w:firstLineChars="0"/>
        <w:textAlignment w:val="auto"/>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eastAsia="zh-CN"/>
        </w:rPr>
        <w:t>为规范住房租赁企业行为，保障租赁当事人合法权益，根据</w:t>
      </w:r>
      <w:r>
        <w:rPr>
          <w:rFonts w:hint="eastAsia" w:ascii="仿宋_GB2312" w:hAnsi="仿宋_GB2312" w:eastAsia="仿宋_GB2312" w:cs="仿宋_GB2312"/>
          <w:color w:val="auto"/>
          <w:highlight w:val="none"/>
          <w:lang w:val="en-US"/>
        </w:rPr>
        <w:t>《中华人民共和国民法典</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sz w:val="32"/>
          <w:szCs w:val="32"/>
          <w:highlight w:val="none"/>
          <w:lang w:val="en-US" w:eastAsia="zh-CN"/>
        </w:rPr>
        <w:t>横琴粤澳深度合作区住房租赁企业备案和住房租赁资金监管管理办法》</w:t>
      </w:r>
      <w:r>
        <w:rPr>
          <w:rFonts w:hint="eastAsia" w:ascii="仿宋_GB2312" w:hAnsi="仿宋_GB2312" w:eastAsia="仿宋_GB2312" w:cs="仿宋_GB2312"/>
          <w:color w:val="auto"/>
          <w:highlight w:val="none"/>
          <w:lang w:val="en-US" w:eastAsia="zh-CN"/>
        </w:rPr>
        <w:t>（</w:t>
      </w:r>
      <w:r>
        <w:rPr>
          <w:rFonts w:hint="eastAsia" w:ascii="仿宋_GB2312" w:hAnsi="仿宋_GB2312" w:eastAsia="PMingLiU" w:cs="仿宋_GB2312"/>
          <w:color w:val="auto"/>
          <w:highlight w:val="none"/>
          <w:lang w:val="en-US" w:eastAsia="zh-TW"/>
        </w:rPr>
        <w:t>xxxx</w:t>
      </w:r>
      <w:r>
        <w:rPr>
          <w:rFonts w:hint="eastAsia" w:ascii="仿宋_GB2312" w:hAnsi="仿宋_GB2312" w:eastAsia="仿宋_GB2312" w:cs="仿宋_GB2312"/>
          <w:color w:val="auto"/>
          <w:highlight w:val="none"/>
          <w:lang w:val="en-US" w:eastAsia="zh-CN"/>
        </w:rPr>
        <w:t>号）等有关规定，</w:t>
      </w:r>
      <w:r>
        <w:rPr>
          <w:rFonts w:hint="eastAsia" w:ascii="仿宋_GB2312" w:hAnsi="仿宋_GB2312" w:eastAsia="仿宋_GB2312" w:cs="仿宋_GB2312"/>
          <w:color w:val="auto"/>
          <w:highlight w:val="none"/>
          <w:lang w:val="en-US"/>
        </w:rPr>
        <w:t>甲、乙双方在自愿、平等、协商一致的</w:t>
      </w:r>
      <w:r>
        <w:rPr>
          <w:rFonts w:hint="eastAsia" w:ascii="仿宋_GB2312" w:hAnsi="仿宋_GB2312" w:eastAsia="仿宋_GB2312" w:cs="仿宋_GB2312"/>
          <w:color w:val="auto"/>
          <w:spacing w:val="0"/>
          <w:highlight w:val="none"/>
          <w:lang w:val="en-US"/>
        </w:rPr>
        <w:t>基础上，就甲方委托乙方提供资金监管服务的有关事宜，签订本协议。</w:t>
      </w:r>
    </w:p>
    <w:p>
      <w:pPr>
        <w:pStyle w:val="4"/>
        <w:keepNext w:val="0"/>
        <w:keepLines w:val="0"/>
        <w:pageBreakBefore w:val="0"/>
        <w:widowControl w:val="0"/>
        <w:tabs>
          <w:tab w:val="left" w:pos="2109"/>
        </w:tabs>
        <w:kinsoku/>
        <w:wordWrap/>
        <w:overflowPunct/>
        <w:topLinePunct w:val="0"/>
        <w:autoSpaceDE w:val="0"/>
        <w:autoSpaceDN w:val="0"/>
        <w:bidi w:val="0"/>
        <w:adjustRightInd/>
        <w:snapToGrid/>
        <w:spacing w:line="560" w:lineRule="exact"/>
        <w:ind w:left="0" w:leftChars="0" w:firstLine="755" w:firstLineChars="217"/>
        <w:textAlignment w:val="auto"/>
        <w:rPr>
          <w:rFonts w:hint="eastAsia" w:ascii="仿宋_GB2312" w:hAnsi="仿宋_GB2312" w:eastAsia="仿宋_GB2312" w:cs="仿宋_GB2312"/>
          <w:color w:val="auto"/>
          <w:highlight w:val="none"/>
        </w:rPr>
      </w:pPr>
      <w:r>
        <w:rPr>
          <w:rFonts w:hint="eastAsia" w:ascii="黑体" w:hAnsi="黑体" w:eastAsia="黑体" w:cs="黑体"/>
          <w:b w:val="0"/>
          <w:bCs/>
          <w:color w:val="auto"/>
          <w:spacing w:val="14"/>
          <w:highlight w:val="none"/>
        </w:rPr>
        <w:t>第</w:t>
      </w:r>
      <w:r>
        <w:rPr>
          <w:rFonts w:hint="eastAsia" w:ascii="黑体" w:hAnsi="黑体" w:eastAsia="黑体" w:cs="黑体"/>
          <w:b w:val="0"/>
          <w:bCs/>
          <w:color w:val="auto"/>
          <w:spacing w:val="17"/>
          <w:highlight w:val="none"/>
        </w:rPr>
        <w:t>一</w:t>
      </w:r>
      <w:r>
        <w:rPr>
          <w:rFonts w:hint="eastAsia" w:ascii="黑体" w:hAnsi="黑体" w:eastAsia="黑体" w:cs="黑体"/>
          <w:b w:val="0"/>
          <w:bCs/>
          <w:color w:val="auto"/>
          <w:highlight w:val="none"/>
        </w:rPr>
        <w:t>条</w:t>
      </w:r>
      <w:r>
        <w:rPr>
          <w:rFonts w:hint="eastAsia" w:ascii="Microsoft JhengHei" w:eastAsia="Microsoft JhengHei"/>
          <w:b/>
          <w:color w:val="auto"/>
          <w:highlight w:val="none"/>
        </w:rPr>
        <w:tab/>
      </w:r>
      <w:r>
        <w:rPr>
          <w:rFonts w:hint="eastAsia" w:ascii="仿宋_GB2312" w:hAnsi="仿宋_GB2312" w:eastAsia="仿宋_GB2312" w:cs="仿宋_GB2312"/>
          <w:color w:val="auto"/>
          <w:highlight w:val="none"/>
          <w:lang w:val="en-US" w:eastAsia="zh-CN"/>
        </w:rPr>
        <w:t>甲方在乙方开立下列住房租赁资金监管账户（以下简称监管账户），用于收取承租人租金、押金。</w:t>
      </w:r>
    </w:p>
    <w:p>
      <w:pPr>
        <w:pStyle w:val="4"/>
        <w:keepNext w:val="0"/>
        <w:keepLines w:val="0"/>
        <w:pageBreakBefore w:val="0"/>
        <w:widowControl w:val="0"/>
        <w:tabs>
          <w:tab w:val="left" w:pos="1720"/>
          <w:tab w:val="left" w:pos="2109"/>
          <w:tab w:val="left" w:pos="8119"/>
          <w:tab w:val="left" w:pos="8198"/>
        </w:tabs>
        <w:kinsoku/>
        <w:wordWrap/>
        <w:overflowPunct/>
        <w:topLinePunct w:val="0"/>
        <w:autoSpaceDE w:val="0"/>
        <w:autoSpaceDN w:val="0"/>
        <w:bidi w:val="0"/>
        <w:adjustRightInd/>
        <w:snapToGrid/>
        <w:spacing w:line="560" w:lineRule="exact"/>
        <w:ind w:left="760" w:right="110" w:rightChars="0"/>
        <w:textAlignment w:val="auto"/>
        <w:rPr>
          <w:rFonts w:hint="eastAsia" w:ascii="仿宋_GB2312" w:hAnsi="仿宋_GB2312" w:eastAsia="仿宋_GB2312" w:cs="仿宋_GB2312"/>
          <w:color w:val="auto"/>
          <w:w w:val="95"/>
          <w:highlight w:val="none"/>
          <w:u w:val="single"/>
        </w:rPr>
      </w:pPr>
      <w:r>
        <w:rPr>
          <w:rFonts w:hint="eastAsia" w:ascii="仿宋_GB2312" w:hAnsi="仿宋_GB2312" w:eastAsia="仿宋_GB2312" w:cs="仿宋_GB2312"/>
          <w:color w:val="auto"/>
          <w:highlight w:val="none"/>
        </w:rPr>
        <w:t>账户名称</w:t>
      </w:r>
      <w:r>
        <w:rPr>
          <w:rFonts w:hint="eastAsia" w:ascii="仿宋_GB2312" w:hAnsi="仿宋_GB2312" w:eastAsia="仿宋_GB2312" w:cs="仿宋_GB2312"/>
          <w:color w:val="auto"/>
          <w:w w:val="95"/>
          <w:highlight w:val="none"/>
        </w:rPr>
        <w:t>：</w:t>
      </w:r>
      <w:r>
        <w:rPr>
          <w:rFonts w:hint="eastAsia" w:ascii="仿宋_GB2312" w:hAnsi="仿宋_GB2312" w:eastAsia="仿宋_GB2312" w:cs="仿宋_GB2312"/>
          <w:color w:val="auto"/>
          <w:w w:val="95"/>
          <w:highlight w:val="none"/>
          <w:u w:val="single"/>
        </w:rPr>
        <w:tab/>
      </w:r>
      <w:r>
        <w:rPr>
          <w:rFonts w:hint="eastAsia" w:ascii="仿宋_GB2312" w:hAnsi="仿宋_GB2312" w:eastAsia="仿宋_GB2312" w:cs="仿宋_GB2312"/>
          <w:color w:val="auto"/>
          <w:w w:val="95"/>
          <w:highlight w:val="none"/>
          <w:u w:val="single"/>
        </w:rPr>
        <w:tab/>
      </w:r>
    </w:p>
    <w:p>
      <w:pPr>
        <w:pStyle w:val="4"/>
        <w:keepNext w:val="0"/>
        <w:keepLines w:val="0"/>
        <w:pageBreakBefore w:val="0"/>
        <w:widowControl w:val="0"/>
        <w:tabs>
          <w:tab w:val="left" w:pos="1720"/>
          <w:tab w:val="left" w:pos="2109"/>
          <w:tab w:val="left" w:pos="8119"/>
          <w:tab w:val="left" w:pos="8198"/>
        </w:tabs>
        <w:kinsoku/>
        <w:wordWrap/>
        <w:overflowPunct/>
        <w:topLinePunct w:val="0"/>
        <w:autoSpaceDE w:val="0"/>
        <w:autoSpaceDN w:val="0"/>
        <w:bidi w:val="0"/>
        <w:adjustRightInd/>
        <w:snapToGrid/>
        <w:spacing w:line="560" w:lineRule="exact"/>
        <w:ind w:left="760" w:right="110" w:right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开 户</w:t>
      </w:r>
      <w:r>
        <w:rPr>
          <w:rFonts w:hint="eastAsia" w:ascii="仿宋_GB2312" w:hAnsi="仿宋_GB2312" w:eastAsia="仿宋_GB2312" w:cs="仿宋_GB2312"/>
          <w:color w:val="auto"/>
          <w:spacing w:val="-2"/>
          <w:highlight w:val="none"/>
        </w:rPr>
        <w:t xml:space="preserve"> </w:t>
      </w:r>
      <w:r>
        <w:rPr>
          <w:rFonts w:hint="eastAsia" w:ascii="仿宋_GB2312" w:hAnsi="仿宋_GB2312" w:eastAsia="仿宋_GB2312" w:cs="仿宋_GB2312"/>
          <w:color w:val="auto"/>
          <w:highlight w:val="none"/>
        </w:rPr>
        <w:t>行：</w:t>
      </w:r>
      <w:r>
        <w:rPr>
          <w:rFonts w:hint="eastAsia" w:ascii="仿宋_GB2312" w:hAnsi="仿宋_GB2312" w:eastAsia="仿宋_GB2312" w:cs="仿宋_GB2312"/>
          <w:color w:val="auto"/>
          <w:w w:val="99"/>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u w:val="single"/>
        </w:rPr>
        <w:tab/>
      </w:r>
    </w:p>
    <w:p>
      <w:pPr>
        <w:pStyle w:val="4"/>
        <w:keepNext w:val="0"/>
        <w:keepLines w:val="0"/>
        <w:pageBreakBefore w:val="0"/>
        <w:widowControl w:val="0"/>
        <w:tabs>
          <w:tab w:val="left" w:pos="1720"/>
          <w:tab w:val="left" w:pos="2109"/>
          <w:tab w:val="left" w:pos="8119"/>
          <w:tab w:val="left" w:pos="8198"/>
        </w:tabs>
        <w:kinsoku/>
        <w:wordWrap/>
        <w:overflowPunct/>
        <w:topLinePunct w:val="0"/>
        <w:autoSpaceDE w:val="0"/>
        <w:autoSpaceDN w:val="0"/>
        <w:bidi w:val="0"/>
        <w:adjustRightInd/>
        <w:snapToGrid/>
        <w:spacing w:line="560" w:lineRule="exact"/>
        <w:ind w:left="760" w:right="110" w:rightChars="0"/>
        <w:textAlignment w:val="auto"/>
        <w:rPr>
          <w:rFonts w:hint="eastAsia" w:eastAsia="宋体"/>
          <w:color w:val="auto"/>
          <w:spacing w:val="-17"/>
          <w:highlight w:val="none"/>
          <w:lang w:val="en-US" w:eastAsia="zh-CN"/>
        </w:rPr>
      </w:pPr>
      <w:r>
        <w:rPr>
          <w:rFonts w:hint="eastAsia" w:ascii="仿宋_GB2312" w:hAnsi="仿宋_GB2312" w:eastAsia="仿宋_GB2312" w:cs="仿宋_GB2312"/>
          <w:color w:val="auto"/>
          <w:highlight w:val="none"/>
        </w:rPr>
        <w:t>账</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号：</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color w:val="auto"/>
          <w:highlight w:val="none"/>
          <w:u w:val="single"/>
          <w:lang w:val="en-US" w:eastAsia="zh-CN"/>
        </w:rPr>
        <w:t xml:space="preserve"> </w:t>
      </w:r>
    </w:p>
    <w:p>
      <w:pPr>
        <w:pStyle w:val="4"/>
        <w:keepNext w:val="0"/>
        <w:keepLines w:val="0"/>
        <w:pageBreakBefore w:val="0"/>
        <w:widowControl w:val="0"/>
        <w:tabs>
          <w:tab w:val="left" w:pos="1720"/>
          <w:tab w:val="left" w:pos="2109"/>
          <w:tab w:val="left" w:pos="8119"/>
          <w:tab w:val="left" w:pos="8198"/>
        </w:tabs>
        <w:kinsoku/>
        <w:wordWrap/>
        <w:overflowPunct/>
        <w:topLinePunct w:val="0"/>
        <w:autoSpaceDE w:val="0"/>
        <w:autoSpaceDN w:val="0"/>
        <w:bidi w:val="0"/>
        <w:adjustRightInd/>
        <w:snapToGrid/>
        <w:spacing w:line="560" w:lineRule="exact"/>
        <w:ind w:left="0" w:leftChars="0" w:right="110" w:rightChars="0" w:firstLine="758" w:firstLineChars="218"/>
        <w:textAlignment w:val="auto"/>
        <w:rPr>
          <w:color w:val="auto"/>
          <w:highlight w:val="none"/>
        </w:rPr>
      </w:pPr>
      <w:r>
        <w:rPr>
          <w:rFonts w:hint="eastAsia" w:ascii="黑体" w:hAnsi="黑体" w:eastAsia="黑体" w:cs="黑体"/>
          <w:b w:val="0"/>
          <w:bCs/>
          <w:color w:val="auto"/>
          <w:spacing w:val="14"/>
          <w:highlight w:val="none"/>
        </w:rPr>
        <w:t>第二条</w:t>
      </w:r>
      <w:r>
        <w:rPr>
          <w:rFonts w:hint="eastAsia" w:ascii="Microsoft JhengHei" w:eastAsia="Microsoft JhengHei"/>
          <w:b/>
          <w:color w:val="auto"/>
          <w:highlight w:val="none"/>
        </w:rPr>
        <w:tab/>
      </w:r>
      <w:r>
        <w:rPr>
          <w:rFonts w:hint="eastAsia" w:ascii="仿宋_GB2312" w:hAnsi="仿宋_GB2312" w:eastAsia="仿宋_GB2312" w:cs="仿宋_GB2312"/>
          <w:color w:val="auto"/>
          <w:highlight w:val="none"/>
        </w:rPr>
        <w:t>乙方根据</w:t>
      </w:r>
      <w:r>
        <w:rPr>
          <w:rFonts w:hint="eastAsia" w:ascii="仿宋_GB2312" w:hAnsi="仿宋_GB2312" w:eastAsia="仿宋_GB2312" w:cs="仿宋_GB2312"/>
          <w:u w:val="none"/>
        </w:rPr>
        <w:t>横琴粤澳深度</w:t>
      </w:r>
      <w:r>
        <w:rPr>
          <w:rFonts w:hint="eastAsia" w:ascii="仿宋_GB2312" w:hAnsi="仿宋_GB2312" w:eastAsia="仿宋_GB2312" w:cs="仿宋_GB2312"/>
          <w:color w:val="auto"/>
          <w:highlight w:val="none"/>
          <w:lang w:eastAsia="zh-TW"/>
        </w:rPr>
        <w:t>合作区</w:t>
      </w:r>
      <w:r>
        <w:rPr>
          <w:rFonts w:hint="eastAsia" w:ascii="仿宋_GB2312" w:hAnsi="仿宋_GB2312" w:eastAsia="仿宋_GB2312" w:cs="仿宋_GB2312"/>
          <w:color w:val="auto"/>
          <w:highlight w:val="none"/>
        </w:rPr>
        <w:t>住房租赁资金监管</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相关规定，对甲方上述</w:t>
      </w:r>
      <w:r>
        <w:rPr>
          <w:rFonts w:hint="eastAsia" w:ascii="仿宋_GB2312" w:hAnsi="仿宋_GB2312" w:eastAsia="仿宋_GB2312" w:cs="仿宋_GB2312"/>
          <w:color w:val="auto"/>
          <w:highlight w:val="none"/>
          <w:lang w:val="en-US" w:eastAsia="zh-CN"/>
        </w:rPr>
        <w:t>监管账户内的</w:t>
      </w:r>
      <w:r>
        <w:rPr>
          <w:rFonts w:hint="eastAsia" w:ascii="仿宋_GB2312" w:hAnsi="仿宋_GB2312" w:eastAsia="仿宋_GB2312" w:cs="仿宋_GB2312"/>
          <w:color w:val="auto"/>
          <w:highlight w:val="none"/>
        </w:rPr>
        <w:t>住房租赁资金</w:t>
      </w:r>
      <w:r>
        <w:rPr>
          <w:rFonts w:hint="eastAsia" w:ascii="仿宋_GB2312" w:hAnsi="仿宋_GB2312" w:eastAsia="仿宋_GB2312" w:cs="仿宋_GB2312"/>
          <w:color w:val="auto"/>
          <w:highlight w:val="none"/>
          <w:lang w:val="en-US" w:eastAsia="zh-CN"/>
        </w:rPr>
        <w:t>进行</w:t>
      </w:r>
      <w:r>
        <w:rPr>
          <w:rFonts w:hint="eastAsia" w:ascii="仿宋_GB2312" w:hAnsi="仿宋_GB2312" w:eastAsia="仿宋_GB2312" w:cs="仿宋_GB2312"/>
          <w:color w:val="auto"/>
          <w:highlight w:val="none"/>
        </w:rPr>
        <w:t>监管。</w:t>
      </w:r>
    </w:p>
    <w:p>
      <w:pPr>
        <w:pStyle w:val="4"/>
        <w:keepNext w:val="0"/>
        <w:keepLines w:val="0"/>
        <w:pageBreakBefore w:val="0"/>
        <w:widowControl w:val="0"/>
        <w:tabs>
          <w:tab w:val="left" w:pos="2044"/>
        </w:tabs>
        <w:kinsoku/>
        <w:wordWrap/>
        <w:overflowPunct/>
        <w:topLinePunct w:val="0"/>
        <w:autoSpaceDE w:val="0"/>
        <w:autoSpaceDN w:val="0"/>
        <w:bidi w:val="0"/>
        <w:adjustRightInd/>
        <w:snapToGrid/>
        <w:spacing w:before="30" w:line="560" w:lineRule="exact"/>
        <w:ind w:left="0" w:right="0" w:firstLine="696" w:firstLineChars="200"/>
        <w:textAlignment w:val="auto"/>
        <w:rPr>
          <w:rFonts w:hint="eastAsia" w:ascii="仿宋_GB2312" w:hAnsi="仿宋_GB2312" w:eastAsia="仿宋_GB2312" w:cs="仿宋_GB2312"/>
          <w:color w:val="auto"/>
          <w:highlight w:val="none"/>
          <w:lang w:val="en-US" w:eastAsia="zh-CN"/>
        </w:rPr>
      </w:pPr>
      <w:r>
        <w:rPr>
          <w:rFonts w:hint="eastAsia" w:ascii="黑体" w:hAnsi="黑体" w:eastAsia="黑体" w:cs="黑体"/>
          <w:b w:val="0"/>
          <w:bCs/>
          <w:color w:val="auto"/>
          <w:spacing w:val="14"/>
          <w:highlight w:val="none"/>
        </w:rPr>
        <w:t xml:space="preserve">第三条 </w:t>
      </w:r>
      <w:r>
        <w:rPr>
          <w:rFonts w:hint="eastAsia" w:ascii="仿宋_GB2312" w:hAnsi="仿宋_GB2312" w:eastAsia="仿宋_GB2312" w:cs="仿宋_GB2312"/>
          <w:color w:val="auto"/>
          <w:highlight w:val="none"/>
          <w:lang w:val="en-US" w:eastAsia="zh-CN"/>
        </w:rPr>
        <w:t>甲方通过</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highlight w:val="none"/>
          <w:lang w:val="en-US" w:eastAsia="zh-CN"/>
        </w:rPr>
        <w:t>上传监管账户信息。乙方通过</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highlight w:val="none"/>
          <w:lang w:val="en-US" w:eastAsia="zh-CN"/>
        </w:rPr>
        <w:t>获取甲方经营非自有租赁住房的房源信息、租赁合同信息等相关信息，</w:t>
      </w:r>
      <w:r>
        <w:rPr>
          <w:rFonts w:hint="eastAsia" w:ascii="仿宋_GB2312" w:hAnsi="仿宋_GB2312" w:eastAsia="仿宋_GB2312" w:cs="仿宋_GB2312"/>
          <w:color w:val="auto"/>
          <w:spacing w:val="-9"/>
          <w:highlight w:val="none"/>
        </w:rPr>
        <w:t>对</w:t>
      </w:r>
      <w:r>
        <w:rPr>
          <w:rFonts w:hint="eastAsia" w:ascii="仿宋_GB2312" w:hAnsi="仿宋_GB2312" w:eastAsia="仿宋_GB2312" w:cs="仿宋_GB2312"/>
          <w:color w:val="auto"/>
          <w:spacing w:val="-9"/>
          <w:highlight w:val="none"/>
          <w:lang w:val="en-US" w:eastAsia="zh-CN"/>
        </w:rPr>
        <w:t>于</w:t>
      </w:r>
      <w:r>
        <w:rPr>
          <w:rFonts w:hint="eastAsia" w:ascii="仿宋_GB2312" w:hAnsi="仿宋_GB2312" w:eastAsia="仿宋_GB2312" w:cs="仿宋_GB2312"/>
          <w:color w:val="auto"/>
          <w:spacing w:val="-9"/>
          <w:highlight w:val="none"/>
        </w:rPr>
        <w:t>甲方在住房租赁合</w:t>
      </w:r>
      <w:r>
        <w:rPr>
          <w:rFonts w:hint="eastAsia" w:ascii="仿宋_GB2312" w:hAnsi="仿宋_GB2312" w:eastAsia="仿宋_GB2312" w:cs="仿宋_GB2312"/>
          <w:color w:val="auto"/>
          <w:spacing w:val="-9"/>
          <w:highlight w:val="none"/>
          <w:lang w:eastAsia="zh-CN"/>
        </w:rPr>
        <w:t>同中</w:t>
      </w:r>
      <w:r>
        <w:rPr>
          <w:rFonts w:hint="eastAsia" w:ascii="仿宋_GB2312" w:hAnsi="仿宋_GB2312" w:eastAsia="仿宋_GB2312" w:cs="仿宋_GB2312"/>
          <w:color w:val="auto"/>
          <w:spacing w:val="-9"/>
          <w:highlight w:val="none"/>
        </w:rPr>
        <w:t>约定</w:t>
      </w:r>
      <w:r>
        <w:rPr>
          <w:rFonts w:hint="eastAsia" w:ascii="仿宋_GB2312" w:hAnsi="仿宋_GB2312" w:eastAsia="仿宋_GB2312" w:cs="仿宋_GB2312"/>
          <w:color w:val="auto"/>
          <w:sz w:val="32"/>
          <w:szCs w:val="32"/>
          <w:highlight w:val="none"/>
          <w:lang w:val="en-US" w:eastAsia="zh-CN"/>
        </w:rPr>
        <w:t>单次收取租金超过3个月或收取押金超过1个月的金额</w:t>
      </w:r>
      <w:r>
        <w:rPr>
          <w:rFonts w:hint="eastAsia" w:ascii="仿宋_GB2312" w:hAnsi="仿宋_GB2312" w:eastAsia="仿宋_GB2312" w:cs="仿宋_GB2312"/>
          <w:color w:val="auto"/>
          <w:spacing w:val="-11"/>
          <w:highlight w:val="none"/>
        </w:rPr>
        <w:t>，由乙方根据</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spacing w:val="-11"/>
          <w:highlight w:val="none"/>
          <w:lang w:val="en-US" w:eastAsia="zh-CN"/>
        </w:rPr>
        <w:t>推送信息</w:t>
      </w:r>
      <w:r>
        <w:rPr>
          <w:rFonts w:hint="eastAsia" w:ascii="仿宋_GB2312" w:hAnsi="仿宋_GB2312" w:eastAsia="仿宋_GB2312" w:cs="仿宋_GB2312"/>
          <w:color w:val="auto"/>
          <w:spacing w:val="-11"/>
          <w:highlight w:val="none"/>
        </w:rPr>
        <w:t>实施监管</w:t>
      </w:r>
      <w:r>
        <w:rPr>
          <w:rFonts w:hint="eastAsia" w:ascii="仿宋_GB2312" w:hAnsi="仿宋_GB2312" w:eastAsia="仿宋_GB2312" w:cs="仿宋_GB2312"/>
          <w:color w:val="auto"/>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19" w:right="255" w:firstLine="641"/>
        <w:jc w:val="both"/>
        <w:textAlignment w:val="auto"/>
        <w:rPr>
          <w:rFonts w:hint="eastAsia" w:ascii="仿宋_GB2312" w:hAnsi="仿宋_GB2312" w:eastAsia="仿宋_GB2312" w:cs="仿宋_GB2312"/>
          <w:color w:val="auto"/>
          <w:highlight w:val="none"/>
          <w:lang w:val="en-US" w:eastAsia="zh-CN"/>
        </w:rPr>
      </w:pPr>
      <w:r>
        <w:rPr>
          <w:rFonts w:hint="eastAsia" w:ascii="黑体" w:hAnsi="黑体" w:eastAsia="黑体" w:cs="黑体"/>
          <w:b w:val="0"/>
          <w:bCs/>
          <w:color w:val="auto"/>
          <w:spacing w:val="14"/>
          <w:highlight w:val="none"/>
        </w:rPr>
        <w:t>第</w:t>
      </w:r>
      <w:r>
        <w:rPr>
          <w:rFonts w:hint="eastAsia" w:ascii="黑体" w:hAnsi="黑体" w:eastAsia="黑体" w:cs="黑体"/>
          <w:b w:val="0"/>
          <w:bCs/>
          <w:color w:val="auto"/>
          <w:spacing w:val="14"/>
          <w:highlight w:val="none"/>
          <w:lang w:eastAsia="zh-CN"/>
        </w:rPr>
        <w:t>四</w:t>
      </w:r>
      <w:r>
        <w:rPr>
          <w:rFonts w:hint="eastAsia" w:ascii="黑体" w:hAnsi="黑体" w:eastAsia="黑体" w:cs="黑体"/>
          <w:b w:val="0"/>
          <w:bCs/>
          <w:color w:val="auto"/>
          <w:spacing w:val="14"/>
          <w:highlight w:val="none"/>
        </w:rPr>
        <w:t>条</w:t>
      </w:r>
      <w:r>
        <w:rPr>
          <w:rFonts w:hint="eastAsia" w:ascii="Microsoft JhengHei" w:eastAsia="Microsoft JhengHei"/>
          <w:b/>
          <w:color w:val="auto"/>
          <w:spacing w:val="12"/>
          <w:highlight w:val="none"/>
        </w:rPr>
        <w:t xml:space="preserve"> </w:t>
      </w:r>
      <w:r>
        <w:rPr>
          <w:rFonts w:hint="eastAsia" w:ascii="仿宋_GB2312" w:hAnsi="仿宋_GB2312" w:eastAsia="仿宋_GB2312" w:cs="仿宋_GB2312"/>
          <w:b w:val="0"/>
          <w:color w:val="auto"/>
          <w:spacing w:val="-3"/>
          <w:highlight w:val="none"/>
          <w:lang w:val="en-US" w:eastAsia="zh-CN"/>
        </w:rPr>
        <w:t>纳入监管</w:t>
      </w:r>
      <w:r>
        <w:rPr>
          <w:rFonts w:hint="eastAsia" w:ascii="仿宋_GB2312" w:hAnsi="仿宋_GB2312" w:eastAsia="仿宋_GB2312" w:cs="仿宋_GB2312"/>
          <w:color w:val="auto"/>
          <w:spacing w:val="-3"/>
          <w:highlight w:val="none"/>
        </w:rPr>
        <w:t>的租金</w:t>
      </w:r>
      <w:r>
        <w:rPr>
          <w:rFonts w:hint="eastAsia" w:ascii="仿宋_GB2312" w:hAnsi="仿宋_GB2312" w:eastAsia="仿宋_GB2312" w:cs="仿宋_GB2312"/>
          <w:color w:val="auto"/>
          <w:spacing w:val="-3"/>
          <w:highlight w:val="none"/>
          <w:lang w:eastAsia="zh-CN"/>
        </w:rPr>
        <w:t>，</w:t>
      </w:r>
      <w:r>
        <w:rPr>
          <w:rFonts w:hint="eastAsia" w:ascii="仿宋_GB2312" w:hAnsi="仿宋_GB2312" w:eastAsia="仿宋_GB2312" w:cs="仿宋_GB2312"/>
          <w:color w:val="auto"/>
          <w:spacing w:val="-3"/>
          <w:highlight w:val="none"/>
          <w:lang w:val="en-US" w:eastAsia="zh-CN"/>
        </w:rPr>
        <w:t>由乙方</w:t>
      </w:r>
      <w:r>
        <w:rPr>
          <w:rFonts w:hint="eastAsia" w:ascii="仿宋_GB2312" w:hAnsi="仿宋_GB2312" w:eastAsia="仿宋_GB2312" w:cs="仿宋_GB2312"/>
          <w:color w:val="auto"/>
          <w:spacing w:val="-3"/>
          <w:sz w:val="32"/>
          <w:szCs w:val="32"/>
          <w:highlight w:val="none"/>
          <w:lang w:val="en-US"/>
        </w:rPr>
        <w:t>根据</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spacing w:val="-3"/>
          <w:sz w:val="32"/>
          <w:szCs w:val="32"/>
          <w:highlight w:val="none"/>
          <w:lang w:val="en-US"/>
        </w:rPr>
        <w:t>推送的时间、租金金额等信息</w:t>
      </w:r>
      <w:r>
        <w:rPr>
          <w:rFonts w:hint="eastAsia" w:ascii="仿宋_GB2312" w:hAnsi="仿宋_GB2312" w:eastAsia="仿宋_GB2312" w:cs="仿宋_GB2312"/>
          <w:color w:val="auto"/>
          <w:spacing w:val="-3"/>
          <w:sz w:val="32"/>
          <w:szCs w:val="32"/>
          <w:highlight w:val="none"/>
          <w:lang w:val="en-US" w:eastAsia="zh-CN"/>
        </w:rPr>
        <w:t>，按月</w:t>
      </w:r>
      <w:r>
        <w:rPr>
          <w:rFonts w:hint="eastAsia" w:ascii="仿宋_GB2312" w:hAnsi="仿宋_GB2312" w:eastAsia="仿宋_GB2312" w:cs="仿宋_GB2312"/>
          <w:color w:val="auto"/>
          <w:spacing w:val="-3"/>
          <w:sz w:val="32"/>
          <w:szCs w:val="32"/>
          <w:highlight w:val="none"/>
          <w:lang w:val="en-US"/>
        </w:rPr>
        <w:t>予以释放</w:t>
      </w:r>
      <w:r>
        <w:rPr>
          <w:rFonts w:hint="eastAsia" w:ascii="仿宋_GB2312" w:hAnsi="仿宋_GB2312" w:eastAsia="仿宋_GB2312" w:cs="仿宋_GB2312"/>
          <w:color w:val="auto"/>
          <w:spacing w:val="-3"/>
          <w:sz w:val="32"/>
          <w:szCs w:val="32"/>
          <w:highlight w:val="none"/>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73" w:line="560" w:lineRule="exact"/>
        <w:ind w:left="760"/>
        <w:jc w:val="both"/>
        <w:textAlignment w:val="auto"/>
        <w:rPr>
          <w:rFonts w:hint="eastAsia" w:ascii="仿宋_GB2312" w:hAnsi="仿宋_GB2312" w:eastAsia="仿宋_GB2312" w:cs="仿宋_GB2312"/>
          <w:color w:val="auto"/>
          <w:highlight w:val="none"/>
        </w:rPr>
      </w:pPr>
      <w:r>
        <w:rPr>
          <w:rFonts w:hint="eastAsia" w:ascii="黑体" w:hAnsi="黑体" w:eastAsia="黑体" w:cs="黑体"/>
          <w:b w:val="0"/>
          <w:bCs/>
          <w:color w:val="auto"/>
          <w:spacing w:val="14"/>
          <w:highlight w:val="none"/>
        </w:rPr>
        <w:t>第</w:t>
      </w:r>
      <w:r>
        <w:rPr>
          <w:rFonts w:hint="eastAsia" w:ascii="黑体" w:hAnsi="黑体" w:eastAsia="黑体" w:cs="黑体"/>
          <w:b w:val="0"/>
          <w:bCs/>
          <w:color w:val="auto"/>
          <w:spacing w:val="14"/>
          <w:highlight w:val="none"/>
          <w:lang w:val="en-US" w:eastAsia="zh-CN"/>
        </w:rPr>
        <w:t>五</w:t>
      </w:r>
      <w:r>
        <w:rPr>
          <w:rFonts w:hint="eastAsia" w:ascii="黑体" w:hAnsi="黑体" w:eastAsia="黑体" w:cs="黑体"/>
          <w:b w:val="0"/>
          <w:bCs/>
          <w:color w:val="auto"/>
          <w:spacing w:val="14"/>
          <w:highlight w:val="none"/>
        </w:rPr>
        <w:t xml:space="preserve">条 </w:t>
      </w:r>
      <w:r>
        <w:rPr>
          <w:rFonts w:hint="eastAsia" w:ascii="仿宋_GB2312" w:hAnsi="仿宋_GB2312" w:eastAsia="仿宋_GB2312" w:cs="仿宋_GB2312"/>
          <w:color w:val="auto"/>
          <w:highlight w:val="none"/>
        </w:rPr>
        <w:t>符合以下情形之一的，乙方</w:t>
      </w:r>
      <w:r>
        <w:rPr>
          <w:rFonts w:hint="eastAsia" w:ascii="仿宋_GB2312" w:hAnsi="仿宋_GB2312" w:eastAsia="仿宋_GB2312" w:cs="仿宋_GB2312"/>
          <w:color w:val="auto"/>
          <w:spacing w:val="-3"/>
          <w:highlight w:val="none"/>
          <w:lang w:val="en-US" w:eastAsia="zh-CN"/>
        </w:rPr>
        <w:t>释放</w:t>
      </w:r>
      <w:r>
        <w:rPr>
          <w:rFonts w:hint="eastAsia" w:ascii="仿宋_GB2312" w:hAnsi="仿宋_GB2312" w:eastAsia="仿宋_GB2312" w:cs="仿宋_GB2312"/>
          <w:color w:val="auto"/>
          <w:highlight w:val="none"/>
        </w:rPr>
        <w:t>资金：</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214" w:line="560" w:lineRule="exact"/>
        <w:ind w:right="261" w:rightChars="0" w:firstLine="632"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lang w:val="en-US" w:eastAsia="zh-CN"/>
        </w:rPr>
        <w:t>（一）租赁合同期满的</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spacing w:val="-2"/>
          <w:highlight w:val="none"/>
          <w:lang w:val="en-US" w:eastAsia="zh-CN"/>
        </w:rPr>
        <w:t>乙方于合同期满后的</w:t>
      </w:r>
      <w:r>
        <w:rPr>
          <w:rFonts w:hint="eastAsia" w:ascii="仿宋_GB2312" w:hAnsi="仿宋_GB2312" w:eastAsia="仿宋_GB2312" w:cs="仿宋_GB2312"/>
          <w:color w:val="auto"/>
          <w:spacing w:val="-3"/>
          <w:highlight w:val="none"/>
          <w:u w:val="single"/>
          <w:lang w:val="en-US" w:eastAsia="zh-CN"/>
        </w:rPr>
        <w:t xml:space="preserve">   </w:t>
      </w:r>
      <w:r>
        <w:rPr>
          <w:rFonts w:hint="eastAsia" w:ascii="仿宋_GB2312" w:hAnsi="仿宋_GB2312" w:eastAsia="仿宋_GB2312" w:cs="仿宋_GB2312"/>
          <w:color w:val="auto"/>
          <w:spacing w:val="-3"/>
          <w:highlight w:val="none"/>
          <w:lang w:val="en-US" w:eastAsia="zh-CN"/>
        </w:rPr>
        <w:t>日内</w:t>
      </w:r>
      <w:r>
        <w:rPr>
          <w:rFonts w:hint="eastAsia" w:ascii="仿宋_GB2312" w:hAnsi="仿宋_GB2312" w:eastAsia="仿宋_GB2312" w:cs="仿宋_GB2312"/>
          <w:color w:val="auto"/>
          <w:spacing w:val="-2"/>
          <w:highlight w:val="none"/>
          <w:lang w:val="en-US" w:eastAsia="zh-CN"/>
        </w:rPr>
        <w:t>释放相应的租金和押金</w:t>
      </w:r>
      <w:r>
        <w:rPr>
          <w:rFonts w:hint="eastAsia" w:ascii="仿宋_GB2312" w:hAnsi="仿宋_GB2312" w:eastAsia="仿宋_GB2312" w:cs="仿宋_GB2312"/>
          <w:color w:val="auto"/>
          <w:highlight w:val="none"/>
        </w:rPr>
        <w:t>。</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214" w:line="560" w:lineRule="exact"/>
        <w:ind w:left="0" w:leftChars="0" w:right="261" w:firstLine="640" w:firstLineChars="200"/>
        <w:jc w:val="both"/>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spacing w:val="-2"/>
          <w:highlight w:val="none"/>
          <w:lang w:val="en-US" w:eastAsia="zh-CN"/>
        </w:rPr>
        <w:t>租赁双方协商一致提前解除租赁合同或人民法院、仲裁机构生效的法律文书明确租赁关系提前终止的，乙方收到</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sz w:val="32"/>
          <w:szCs w:val="32"/>
          <w:highlight w:val="none"/>
          <w:lang w:val="en-US" w:eastAsia="zh-CN"/>
        </w:rPr>
        <w:t>推送信息</w:t>
      </w:r>
      <w:r>
        <w:rPr>
          <w:rFonts w:hint="eastAsia" w:ascii="仿宋_GB2312" w:hAnsi="仿宋_GB2312" w:eastAsia="仿宋_GB2312" w:cs="仿宋_GB2312"/>
          <w:color w:val="auto"/>
          <w:spacing w:val="-2"/>
          <w:highlight w:val="none"/>
          <w:lang w:val="en-US" w:eastAsia="zh-CN"/>
        </w:rPr>
        <w:t>后</w:t>
      </w:r>
      <w:r>
        <w:rPr>
          <w:rFonts w:hint="eastAsia" w:ascii="仿宋_GB2312" w:hAnsi="仿宋_GB2312" w:eastAsia="仿宋_GB2312" w:cs="仿宋_GB2312"/>
          <w:color w:val="auto"/>
          <w:spacing w:val="-3"/>
          <w:highlight w:val="none"/>
          <w:u w:val="single"/>
          <w:lang w:val="en-US" w:eastAsia="zh-CN"/>
        </w:rPr>
        <w:t xml:space="preserve">  </w:t>
      </w:r>
      <w:r>
        <w:rPr>
          <w:rFonts w:hint="eastAsia" w:ascii="仿宋_GB2312" w:hAnsi="仿宋_GB2312" w:eastAsia="仿宋_GB2312" w:cs="仿宋_GB2312"/>
          <w:color w:val="auto"/>
          <w:spacing w:val="-3"/>
          <w:highlight w:val="none"/>
          <w:lang w:val="en-US" w:eastAsia="zh-CN"/>
        </w:rPr>
        <w:t>日内</w:t>
      </w:r>
      <w:r>
        <w:rPr>
          <w:rFonts w:hint="eastAsia" w:ascii="仿宋_GB2312" w:hAnsi="仿宋_GB2312" w:eastAsia="仿宋_GB2312" w:cs="仿宋_GB2312"/>
          <w:color w:val="auto"/>
          <w:spacing w:val="-2"/>
          <w:highlight w:val="none"/>
          <w:lang w:val="en-US" w:eastAsia="zh-CN"/>
        </w:rPr>
        <w:t>释放相应的租金和押金。</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214" w:line="560" w:lineRule="exact"/>
        <w:ind w:left="0" w:leftChars="0" w:right="261" w:firstLine="632" w:firstLineChars="200"/>
        <w:jc w:val="both"/>
        <w:textAlignment w:val="auto"/>
        <w:rPr>
          <w:rFonts w:hint="eastAsia"/>
          <w:color w:val="auto"/>
          <w:spacing w:val="-2"/>
          <w:highlight w:val="none"/>
          <w:lang w:val="en-US" w:eastAsia="zh-CN"/>
        </w:rPr>
      </w:pPr>
      <w:r>
        <w:rPr>
          <w:rFonts w:hint="eastAsia" w:ascii="仿宋_GB2312" w:hAnsi="仿宋_GB2312" w:eastAsia="仿宋_GB2312" w:cs="仿宋_GB2312"/>
          <w:color w:val="auto"/>
          <w:spacing w:val="-2"/>
          <w:highlight w:val="none"/>
          <w:lang w:val="en-US" w:eastAsia="zh-CN"/>
        </w:rPr>
        <w:t>（三）</w:t>
      </w:r>
      <w:r>
        <w:rPr>
          <w:rFonts w:hint="eastAsia" w:ascii="仿宋_GB2312" w:hAnsi="仿宋_GB2312" w:eastAsia="仿宋_GB2312" w:cs="仿宋_GB2312"/>
          <w:color w:val="auto"/>
          <w:highlight w:val="none"/>
          <w:lang w:val="en-US" w:eastAsia="zh-CN"/>
        </w:rPr>
        <w:t>在确保足额按期支付房屋权属人租金和退还承租人押金的前提下，甲方向乙方申请划拨支付装修改造房屋、管理成本等必要费用的，甲方通过</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highlight w:val="none"/>
          <w:lang w:val="en-US" w:eastAsia="zh-CN"/>
        </w:rPr>
        <w:t>上传书面申请，</w:t>
      </w:r>
      <w:r>
        <w:rPr>
          <w:rFonts w:hint="eastAsia" w:ascii="仿宋_GB2312" w:hAnsi="仿宋_GB2312" w:eastAsia="仿宋_GB2312" w:cs="仿宋_GB2312"/>
          <w:color w:val="auto"/>
          <w:spacing w:val="-2"/>
          <w:highlight w:val="none"/>
          <w:lang w:val="en-US" w:eastAsia="zh-CN"/>
        </w:rPr>
        <w:t>乙方收到</w:t>
      </w:r>
      <w:r>
        <w:rPr>
          <w:rFonts w:hint="eastAsia" w:ascii="仿宋_GB2312" w:hAnsi="仿宋_GB2312" w:eastAsia="仿宋_GB2312" w:cs="仿宋_GB2312"/>
          <w:u w:val="none"/>
        </w:rPr>
        <w:t>横琴粤澳深度合作区住房租赁监管服务平台</w:t>
      </w:r>
      <w:r>
        <w:rPr>
          <w:rFonts w:hint="eastAsia" w:ascii="仿宋_GB2312" w:hAnsi="仿宋_GB2312" w:eastAsia="仿宋_GB2312" w:cs="仿宋_GB2312"/>
          <w:color w:val="auto"/>
          <w:spacing w:val="-2"/>
          <w:highlight w:val="none"/>
          <w:lang w:val="en-US" w:eastAsia="zh-CN"/>
        </w:rPr>
        <w:t>推送信息后</w:t>
      </w:r>
      <w:r>
        <w:rPr>
          <w:rFonts w:hint="eastAsia" w:ascii="仿宋_GB2312" w:hAnsi="仿宋_GB2312" w:eastAsia="仿宋_GB2312" w:cs="仿宋_GB2312"/>
          <w:color w:val="auto"/>
          <w:spacing w:val="-3"/>
          <w:highlight w:val="none"/>
          <w:u w:val="single"/>
          <w:lang w:val="en-US" w:eastAsia="zh-CN"/>
        </w:rPr>
        <w:t xml:space="preserve">   </w:t>
      </w:r>
      <w:r>
        <w:rPr>
          <w:rFonts w:hint="eastAsia" w:ascii="仿宋_GB2312" w:hAnsi="仿宋_GB2312" w:eastAsia="仿宋_GB2312" w:cs="仿宋_GB2312"/>
          <w:color w:val="auto"/>
          <w:spacing w:val="-3"/>
          <w:highlight w:val="none"/>
          <w:lang w:val="en-US" w:eastAsia="zh-CN"/>
        </w:rPr>
        <w:t>日内</w:t>
      </w:r>
      <w:r>
        <w:rPr>
          <w:rFonts w:hint="eastAsia" w:ascii="仿宋_GB2312" w:hAnsi="仿宋_GB2312" w:eastAsia="仿宋_GB2312" w:cs="仿宋_GB2312"/>
          <w:color w:val="auto"/>
          <w:spacing w:val="-2"/>
          <w:highlight w:val="none"/>
          <w:lang w:val="en-US" w:eastAsia="zh-CN"/>
        </w:rPr>
        <w:t>释放相应金额的租金和押金。</w:t>
      </w:r>
    </w:p>
    <w:p>
      <w:pPr>
        <w:spacing w:before="0" w:line="560" w:lineRule="exact"/>
        <w:ind w:left="0" w:right="0" w:firstLine="765" w:firstLineChars="220"/>
        <w:rPr>
          <w:rFonts w:hint="eastAsia" w:ascii="仿宋_GB2312" w:hAnsi="仿宋_GB2312" w:eastAsia="仿宋_GB2312" w:cs="仿宋_GB2312"/>
          <w:color w:val="auto"/>
          <w:sz w:val="32"/>
          <w:szCs w:val="32"/>
          <w:highlight w:val="none"/>
          <w:lang w:val="en-US" w:eastAsia="zh-CN" w:bidi="zh-CN"/>
        </w:rPr>
      </w:pPr>
      <w:r>
        <w:rPr>
          <w:rFonts w:hint="eastAsia" w:ascii="黑体" w:hAnsi="黑体" w:eastAsia="黑体" w:cs="黑体"/>
          <w:b w:val="0"/>
          <w:bCs/>
          <w:color w:val="auto"/>
          <w:spacing w:val="14"/>
          <w:sz w:val="32"/>
          <w:szCs w:val="32"/>
          <w:highlight w:val="none"/>
          <w:lang w:val="zh-CN" w:eastAsia="zh-CN" w:bidi="zh-CN"/>
        </w:rPr>
        <w:t>第六条</w:t>
      </w:r>
      <w:r>
        <w:rPr>
          <w:rFonts w:hint="eastAsia" w:ascii="黑体" w:hAnsi="黑体" w:eastAsia="黑体" w:cs="黑体"/>
          <w:bCs/>
          <w:color w:val="auto"/>
          <w:spacing w:val="14"/>
          <w:sz w:val="32"/>
          <w:szCs w:val="32"/>
          <w:highlight w:val="none"/>
          <w:lang w:val="zh-CN" w:eastAsia="zh-CN" w:bidi="zh-CN"/>
        </w:rPr>
        <w:t xml:space="preserve"> </w:t>
      </w:r>
      <w:r>
        <w:rPr>
          <w:rFonts w:hint="eastAsia" w:ascii="仿宋_GB2312" w:hAnsi="仿宋_GB2312" w:eastAsia="仿宋_GB2312" w:cs="仿宋_GB2312"/>
          <w:color w:val="auto"/>
          <w:sz w:val="32"/>
          <w:szCs w:val="32"/>
          <w:highlight w:val="none"/>
          <w:lang w:val="en-US" w:eastAsia="zh-CN" w:bidi="zh-CN"/>
        </w:rPr>
        <w:t>监管协议有效期内，甲方不得对专户及监管资金设置任何事实或法律上的障碍，妨碍乙方履行监管协议。</w:t>
      </w:r>
    </w:p>
    <w:p>
      <w:pPr>
        <w:pStyle w:val="4"/>
        <w:keepNext w:val="0"/>
        <w:keepLines w:val="0"/>
        <w:pageBreakBefore w:val="0"/>
        <w:widowControl w:val="0"/>
        <w:kinsoku/>
        <w:wordWrap/>
        <w:overflowPunct/>
        <w:topLinePunct w:val="0"/>
        <w:autoSpaceDE w:val="0"/>
        <w:autoSpaceDN w:val="0"/>
        <w:bidi w:val="0"/>
        <w:adjustRightInd/>
        <w:snapToGrid/>
        <w:spacing w:before="141" w:line="560" w:lineRule="exact"/>
        <w:ind w:left="0" w:right="257" w:firstLine="696" w:firstLineChars="200"/>
        <w:jc w:val="left"/>
        <w:textAlignment w:val="auto"/>
        <w:rPr>
          <w:rFonts w:hint="eastAsia"/>
          <w:color w:val="auto"/>
          <w:spacing w:val="-2"/>
          <w:highlight w:val="none"/>
          <w:lang w:eastAsia="zh-CN"/>
        </w:rPr>
      </w:pPr>
      <w:r>
        <w:rPr>
          <w:rFonts w:hint="eastAsia" w:ascii="黑体" w:hAnsi="黑体" w:eastAsia="黑体" w:cs="黑体"/>
          <w:b w:val="0"/>
          <w:bCs/>
          <w:color w:val="auto"/>
          <w:spacing w:val="14"/>
          <w:highlight w:val="none"/>
        </w:rPr>
        <w:t>第</w:t>
      </w:r>
      <w:r>
        <w:rPr>
          <w:rFonts w:hint="eastAsia" w:ascii="黑体" w:hAnsi="黑体" w:eastAsia="黑体" w:cs="黑体"/>
          <w:b w:val="0"/>
          <w:bCs/>
          <w:color w:val="auto"/>
          <w:spacing w:val="14"/>
          <w:highlight w:val="none"/>
          <w:lang w:val="en-US" w:eastAsia="zh-CN"/>
        </w:rPr>
        <w:t>七</w:t>
      </w:r>
      <w:r>
        <w:rPr>
          <w:rFonts w:hint="eastAsia" w:ascii="黑体" w:hAnsi="黑体" w:eastAsia="黑体" w:cs="黑体"/>
          <w:b w:val="0"/>
          <w:bCs/>
          <w:color w:val="auto"/>
          <w:spacing w:val="14"/>
          <w:highlight w:val="none"/>
        </w:rPr>
        <w:t>条</w:t>
      </w:r>
      <w:r>
        <w:rPr>
          <w:rFonts w:hint="eastAsia" w:ascii="Microsoft JhengHei" w:eastAsia="Microsoft JhengHei"/>
          <w:b/>
          <w:color w:val="auto"/>
          <w:spacing w:val="6"/>
          <w:highlight w:val="none"/>
        </w:rPr>
        <w:t xml:space="preserve"> </w:t>
      </w:r>
      <w:r>
        <w:rPr>
          <w:rFonts w:hint="eastAsia" w:ascii="仿宋_GB2312" w:hAnsi="仿宋_GB2312" w:eastAsia="仿宋_GB2312" w:cs="仿宋_GB2312"/>
          <w:color w:val="auto"/>
          <w:spacing w:val="11"/>
          <w:highlight w:val="none"/>
        </w:rPr>
        <w:t>因甲方变更</w:t>
      </w:r>
      <w:r>
        <w:rPr>
          <w:rFonts w:hint="eastAsia" w:ascii="仿宋_GB2312" w:hAnsi="仿宋_GB2312" w:eastAsia="仿宋_GB2312" w:cs="仿宋_GB2312"/>
          <w:color w:val="auto"/>
          <w:highlight w:val="none"/>
          <w:lang w:val="en-US" w:eastAsia="zh-CN"/>
        </w:rPr>
        <w:t>监管账户</w:t>
      </w:r>
      <w:r>
        <w:rPr>
          <w:rFonts w:hint="eastAsia" w:ascii="仿宋_GB2312" w:hAnsi="仿宋_GB2312" w:eastAsia="仿宋_GB2312" w:cs="仿宋_GB2312"/>
          <w:color w:val="auto"/>
          <w:spacing w:val="11"/>
          <w:highlight w:val="none"/>
        </w:rPr>
        <w:t>或者乙方停止开展住房租赁</w:t>
      </w:r>
      <w:r>
        <w:rPr>
          <w:rFonts w:hint="eastAsia" w:ascii="仿宋_GB2312" w:hAnsi="仿宋_GB2312" w:eastAsia="仿宋_GB2312" w:cs="仿宋_GB2312"/>
          <w:color w:val="auto"/>
          <w:spacing w:val="-3"/>
          <w:highlight w:val="none"/>
        </w:rPr>
        <w:t>资金监管业务而需提前解除本协议的，甲、乙双方应提前</w:t>
      </w:r>
      <w:r>
        <w:rPr>
          <w:rFonts w:hint="eastAsia" w:ascii="仿宋_GB2312" w:hAnsi="仿宋_GB2312" w:eastAsia="仿宋_GB2312" w:cs="仿宋_GB2312"/>
          <w:color w:val="auto"/>
          <w:spacing w:val="-3"/>
          <w:highlight w:val="none"/>
          <w:u w:val="single"/>
          <w:lang w:val="en-US" w:eastAsia="zh-CN"/>
        </w:rPr>
        <w:t xml:space="preserve">    </w:t>
      </w:r>
      <w:r>
        <w:rPr>
          <w:rFonts w:hint="eastAsia" w:ascii="仿宋_GB2312" w:hAnsi="仿宋_GB2312" w:eastAsia="仿宋_GB2312" w:cs="仿宋_GB2312"/>
          <w:color w:val="auto"/>
          <w:spacing w:val="-3"/>
          <w:highlight w:val="none"/>
          <w:u w:val="none"/>
          <w:lang w:val="en-US" w:eastAsia="zh-CN"/>
        </w:rPr>
        <w:t>日</w:t>
      </w:r>
      <w:r>
        <w:rPr>
          <w:rFonts w:hint="eastAsia" w:ascii="仿宋_GB2312" w:hAnsi="仿宋_GB2312" w:eastAsia="仿宋_GB2312" w:cs="仿宋_GB2312"/>
          <w:color w:val="auto"/>
          <w:spacing w:val="-2"/>
          <w:highlight w:val="none"/>
        </w:rPr>
        <w:t>告知对方当事人，并配合或者协助对方当事人完成</w:t>
      </w:r>
      <w:r>
        <w:rPr>
          <w:rFonts w:hint="eastAsia" w:ascii="仿宋_GB2312" w:hAnsi="仿宋_GB2312" w:eastAsia="仿宋_GB2312" w:cs="仿宋_GB2312"/>
          <w:color w:val="auto"/>
          <w:spacing w:val="-2"/>
          <w:highlight w:val="none"/>
          <w:lang w:val="en-US" w:eastAsia="zh-CN"/>
        </w:rPr>
        <w:t>账户</w:t>
      </w:r>
      <w:r>
        <w:rPr>
          <w:rFonts w:hint="eastAsia" w:ascii="仿宋_GB2312" w:hAnsi="仿宋_GB2312" w:eastAsia="仿宋_GB2312" w:cs="仿宋_GB2312"/>
          <w:color w:val="auto"/>
          <w:spacing w:val="-2"/>
          <w:highlight w:val="none"/>
        </w:rPr>
        <w:t>清算、流水对账等变更手续</w:t>
      </w:r>
      <w:r>
        <w:rPr>
          <w:rFonts w:hint="eastAsia" w:ascii="仿宋_GB2312" w:hAnsi="仿宋_GB2312" w:eastAsia="仿宋_GB2312" w:cs="仿宋_GB2312"/>
          <w:color w:val="auto"/>
          <w:spacing w:val="-2"/>
          <w:highlight w:val="none"/>
          <w:lang w:eastAsia="zh-CN"/>
        </w:rPr>
        <w:t>。</w:t>
      </w:r>
    </w:p>
    <w:p>
      <w:pPr>
        <w:tabs>
          <w:tab w:val="left" w:pos="2366"/>
        </w:tabs>
        <w:spacing w:before="0" w:line="560" w:lineRule="exact"/>
        <w:ind w:right="0" w:firstLine="696" w:firstLineChars="200"/>
        <w:jc w:val="left"/>
        <w:rPr>
          <w:rFonts w:hint="eastAsia" w:ascii="仿宋_GB2312" w:hAnsi="仿宋_GB2312" w:eastAsia="仿宋_GB2312" w:cs="仿宋_GB2312"/>
          <w:color w:val="auto"/>
          <w:spacing w:val="-2"/>
          <w:sz w:val="32"/>
          <w:szCs w:val="32"/>
          <w:highlight w:val="none"/>
          <w:lang w:val="zh-CN" w:eastAsia="zh-CN" w:bidi="zh-CN"/>
        </w:rPr>
      </w:pPr>
      <w:r>
        <w:rPr>
          <w:rFonts w:hint="eastAsia" w:ascii="黑体" w:hAnsi="黑体" w:eastAsia="黑体" w:cs="黑体"/>
          <w:b w:val="0"/>
          <w:bCs/>
          <w:color w:val="auto"/>
          <w:spacing w:val="14"/>
          <w:sz w:val="32"/>
          <w:szCs w:val="32"/>
          <w:highlight w:val="none"/>
          <w:lang w:val="zh-CN" w:bidi="zh-CN"/>
        </w:rPr>
        <w:t>第</w:t>
      </w:r>
      <w:r>
        <w:rPr>
          <w:rFonts w:hint="eastAsia" w:ascii="黑体" w:hAnsi="黑体" w:eastAsia="黑体" w:cs="黑体"/>
          <w:b w:val="0"/>
          <w:bCs/>
          <w:color w:val="auto"/>
          <w:spacing w:val="14"/>
          <w:sz w:val="32"/>
          <w:szCs w:val="32"/>
          <w:highlight w:val="none"/>
          <w:lang w:val="zh-CN" w:eastAsia="zh-CN" w:bidi="zh-CN"/>
        </w:rPr>
        <w:t>八</w:t>
      </w:r>
      <w:r>
        <w:rPr>
          <w:rFonts w:hint="eastAsia" w:ascii="黑体" w:hAnsi="黑体" w:eastAsia="黑体" w:cs="黑体"/>
          <w:b w:val="0"/>
          <w:bCs/>
          <w:color w:val="auto"/>
          <w:spacing w:val="14"/>
          <w:sz w:val="32"/>
          <w:szCs w:val="32"/>
          <w:highlight w:val="none"/>
          <w:lang w:val="zh-CN" w:bidi="zh-CN"/>
        </w:rPr>
        <w:t>条</w:t>
      </w:r>
      <w:r>
        <w:rPr>
          <w:rFonts w:hint="eastAsia" w:ascii="黑体" w:hAnsi="黑体" w:eastAsia="黑体" w:cs="黑体"/>
          <w:b w:val="0"/>
          <w:bCs/>
          <w:color w:val="auto"/>
          <w:spacing w:val="14"/>
          <w:sz w:val="32"/>
          <w:szCs w:val="32"/>
          <w:highlight w:val="none"/>
          <w:lang w:val="zh-CN" w:eastAsia="zh-CN" w:bidi="zh-CN"/>
        </w:rPr>
        <w:t xml:space="preserve"> </w:t>
      </w:r>
      <w:r>
        <w:rPr>
          <w:rFonts w:hint="eastAsia" w:ascii="仿宋_GB2312" w:hAnsi="仿宋_GB2312" w:eastAsia="仿宋_GB2312" w:cs="仿宋_GB2312"/>
          <w:color w:val="auto"/>
          <w:spacing w:val="11"/>
          <w:sz w:val="32"/>
          <w:szCs w:val="32"/>
          <w:highlight w:val="none"/>
          <w:lang w:val="zh-CN" w:bidi="zh-CN"/>
        </w:rPr>
        <w:t>本协议有效期届满后未续期的，乙方应根据本协议约定继续向甲方释放监管账户内的监管资金，直至监管账户内余额全部释放。乙方释放义务不因本协议有效期届满而终止。</w:t>
      </w:r>
    </w:p>
    <w:p>
      <w:pPr>
        <w:pStyle w:val="4"/>
        <w:keepNext w:val="0"/>
        <w:keepLines w:val="0"/>
        <w:pageBreakBefore w:val="0"/>
        <w:widowControl w:val="0"/>
        <w:kinsoku/>
        <w:wordWrap/>
        <w:overflowPunct/>
        <w:topLinePunct w:val="0"/>
        <w:autoSpaceDE w:val="0"/>
        <w:autoSpaceDN w:val="0"/>
        <w:bidi w:val="0"/>
        <w:adjustRightInd/>
        <w:snapToGrid/>
        <w:spacing w:before="142" w:line="560" w:lineRule="exact"/>
        <w:ind w:left="0" w:firstLine="696" w:firstLineChars="200"/>
        <w:jc w:val="left"/>
        <w:textAlignment w:val="auto"/>
        <w:rPr>
          <w:rFonts w:hint="eastAsia" w:ascii="仿宋_GB2312" w:hAnsi="仿宋_GB2312" w:eastAsia="仿宋_GB2312" w:cs="仿宋_GB2312"/>
          <w:color w:val="auto"/>
          <w:highlight w:val="none"/>
        </w:rPr>
      </w:pPr>
      <w:r>
        <w:rPr>
          <w:rFonts w:hint="eastAsia" w:ascii="黑体" w:hAnsi="黑体" w:eastAsia="黑体" w:cs="黑体"/>
          <w:b w:val="0"/>
          <w:bCs/>
          <w:color w:val="auto"/>
          <w:spacing w:val="14"/>
          <w:sz w:val="32"/>
          <w:highlight w:val="none"/>
        </w:rPr>
        <w:t>第</w:t>
      </w:r>
      <w:r>
        <w:rPr>
          <w:rFonts w:hint="eastAsia" w:ascii="黑体" w:hAnsi="黑体" w:eastAsia="黑体" w:cs="黑体"/>
          <w:b w:val="0"/>
          <w:bCs/>
          <w:color w:val="auto"/>
          <w:spacing w:val="14"/>
          <w:sz w:val="32"/>
          <w:highlight w:val="none"/>
          <w:lang w:eastAsia="zh-CN"/>
        </w:rPr>
        <w:t>九</w:t>
      </w:r>
      <w:r>
        <w:rPr>
          <w:rFonts w:hint="eastAsia" w:ascii="黑体" w:hAnsi="黑体" w:eastAsia="黑体" w:cs="黑体"/>
          <w:b w:val="0"/>
          <w:bCs/>
          <w:color w:val="auto"/>
          <w:spacing w:val="14"/>
          <w:sz w:val="32"/>
          <w:highlight w:val="none"/>
        </w:rPr>
        <w:t>条</w:t>
      </w:r>
      <w:r>
        <w:rPr>
          <w:rFonts w:hint="eastAsia" w:ascii="黑体" w:hAnsi="黑体" w:eastAsia="黑体" w:cs="黑体"/>
          <w:b w:val="0"/>
          <w:bCs/>
          <w:color w:val="auto"/>
          <w:spacing w:val="14"/>
          <w:sz w:val="32"/>
          <w:highlight w:val="none"/>
          <w:lang w:val="en-US" w:eastAsia="zh-CN"/>
        </w:rPr>
        <w:t xml:space="preserve"> </w:t>
      </w:r>
      <w:r>
        <w:rPr>
          <w:rFonts w:hint="eastAsia" w:ascii="仿宋_GB2312" w:hAnsi="仿宋_GB2312" w:eastAsia="仿宋_GB2312" w:cs="仿宋_GB2312"/>
          <w:color w:val="auto"/>
          <w:spacing w:val="11"/>
          <w:w w:val="100"/>
          <w:kern w:val="2"/>
          <w:sz w:val="32"/>
          <w:szCs w:val="32"/>
          <w:highlight w:val="none"/>
          <w:lang w:val="en-US" w:eastAsia="zh-CN" w:bidi="zh-CN"/>
        </w:rPr>
        <w:t>存在</w:t>
      </w:r>
      <w:r>
        <w:rPr>
          <w:rFonts w:hint="eastAsia" w:ascii="仿宋_GB2312" w:hAnsi="仿宋_GB2312" w:eastAsia="仿宋_GB2312" w:cs="仿宋_GB2312"/>
          <w:color w:val="auto"/>
          <w:sz w:val="32"/>
          <w:highlight w:val="none"/>
        </w:rPr>
        <w:t>以下情形之一的</w:t>
      </w:r>
      <w:r>
        <w:rPr>
          <w:rFonts w:hint="eastAsia" w:ascii="仿宋_GB2312" w:hAnsi="仿宋_GB2312" w:eastAsia="仿宋_GB2312" w:cs="仿宋_GB2312"/>
          <w:color w:val="auto"/>
          <w:spacing w:val="-19"/>
          <w:sz w:val="32"/>
          <w:highlight w:val="none"/>
        </w:rPr>
        <w:t>，</w:t>
      </w:r>
      <w:r>
        <w:rPr>
          <w:rFonts w:hint="eastAsia" w:ascii="仿宋_GB2312" w:hAnsi="仿宋_GB2312" w:eastAsia="仿宋_GB2312" w:cs="仿宋_GB2312"/>
          <w:color w:val="auto"/>
          <w:spacing w:val="-19"/>
          <w:sz w:val="32"/>
          <w:highlight w:val="none"/>
          <w:lang w:val="en-US" w:eastAsia="zh-CN"/>
        </w:rPr>
        <w:t>违约方应当</w:t>
      </w:r>
      <w:r>
        <w:rPr>
          <w:rFonts w:hint="eastAsia" w:ascii="仿宋_GB2312" w:hAnsi="仿宋_GB2312" w:eastAsia="仿宋_GB2312" w:cs="仿宋_GB2312"/>
          <w:color w:val="auto"/>
          <w:highlight w:val="none"/>
        </w:rPr>
        <w:t>承担相应责任：</w:t>
      </w:r>
    </w:p>
    <w:p>
      <w:pPr>
        <w:pStyle w:val="4"/>
        <w:keepNext w:val="0"/>
        <w:keepLines w:val="0"/>
        <w:pageBreakBefore w:val="0"/>
        <w:widowControl w:val="0"/>
        <w:kinsoku/>
        <w:wordWrap/>
        <w:overflowPunct/>
        <w:topLinePunct w:val="0"/>
        <w:autoSpaceDE w:val="0"/>
        <w:autoSpaceDN w:val="0"/>
        <w:bidi w:val="0"/>
        <w:adjustRightInd/>
        <w:snapToGrid/>
        <w:spacing w:before="214" w:line="560" w:lineRule="exact"/>
        <w:ind w:right="99"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（一）甲方对提交的材料真实性负责。甲方违反监管协议的约定或提供虚假信息造成监管资金损失的，依</w:t>
      </w:r>
      <w:r>
        <w:rPr>
          <w:rFonts w:hint="eastAsia" w:ascii="仿宋_GB2312" w:hAnsi="仿宋_GB2312" w:eastAsia="仿宋_GB2312" w:cs="仿宋_GB2312"/>
          <w:color w:val="auto"/>
          <w:w w:val="95"/>
          <w:highlight w:val="none"/>
        </w:rPr>
        <w:t>法承担法律责任。如因此造成乙方损失的，甲方应予以赔偿。</w:t>
      </w:r>
    </w:p>
    <w:p>
      <w:pPr>
        <w:pStyle w:val="4"/>
        <w:keepNext w:val="0"/>
        <w:keepLines w:val="0"/>
        <w:pageBreakBefore w:val="0"/>
        <w:widowControl w:val="0"/>
        <w:kinsoku/>
        <w:wordWrap/>
        <w:overflowPunct/>
        <w:topLinePunct w:val="0"/>
        <w:autoSpaceDE w:val="0"/>
        <w:autoSpaceDN w:val="0"/>
        <w:bidi w:val="0"/>
        <w:adjustRightInd/>
        <w:snapToGrid/>
        <w:spacing w:before="2" w:line="560" w:lineRule="exact"/>
        <w:ind w:right="214"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（二）乙方因自身原因未按监管协议的约定</w:t>
      </w:r>
      <w:r>
        <w:rPr>
          <w:rFonts w:hint="eastAsia" w:ascii="仿宋_GB2312" w:hAnsi="仿宋_GB2312" w:eastAsia="仿宋_GB2312" w:cs="仿宋_GB2312"/>
          <w:color w:val="auto"/>
          <w:highlight w:val="none"/>
          <w:lang w:val="en-US" w:eastAsia="zh-CN"/>
        </w:rPr>
        <w:t>释放</w:t>
      </w:r>
      <w:r>
        <w:rPr>
          <w:rFonts w:hint="eastAsia" w:ascii="仿宋_GB2312" w:hAnsi="仿宋_GB2312" w:eastAsia="仿宋_GB2312" w:cs="仿宋_GB2312"/>
          <w:color w:val="auto"/>
          <w:highlight w:val="none"/>
        </w:rPr>
        <w:t>监管资金且给甲方造成损失的，乙方应予以赔偿。</w:t>
      </w:r>
    </w:p>
    <w:p>
      <w:pPr>
        <w:pStyle w:val="4"/>
        <w:keepNext w:val="0"/>
        <w:keepLines w:val="0"/>
        <w:pageBreakBefore w:val="0"/>
        <w:widowControl w:val="0"/>
        <w:kinsoku/>
        <w:wordWrap/>
        <w:overflowPunct/>
        <w:topLinePunct w:val="0"/>
        <w:autoSpaceDE w:val="0"/>
        <w:autoSpaceDN w:val="0"/>
        <w:bidi w:val="0"/>
        <w:adjustRightInd/>
        <w:snapToGrid/>
        <w:spacing w:before="2" w:line="560" w:lineRule="exact"/>
        <w:ind w:right="214"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本条所称“损失”“实际损失”“全部赔偿责任”，包括但不限于：守约方因违约方的违约行为向其他第三方支付的违约金、损害赔偿金或其他款项（包括因此可能产生的税费、滞纳金、行政处罚费用），及守约方为实现其债权而支出的一切合理费用（包括但不限于案件受理费、仲裁费、财产保全费、财产保全保险费、律师费、公证认证费、鉴定费、税务咨询费、调查取证费、翻译费、差旅费等）。</w:t>
      </w:r>
    </w:p>
    <w:p>
      <w:pPr>
        <w:spacing w:before="0" w:line="560" w:lineRule="exact"/>
        <w:ind w:left="0" w:right="0" w:firstLine="824" w:firstLineChars="237"/>
        <w:jc w:val="left"/>
        <w:rPr>
          <w:rFonts w:hint="eastAsia" w:ascii="仿宋_GB2312" w:hAnsi="仿宋_GB2312" w:eastAsia="仿宋_GB2312" w:cs="仿宋_GB2312"/>
          <w:color w:val="auto"/>
          <w:sz w:val="32"/>
          <w:szCs w:val="24"/>
          <w:highlight w:val="none"/>
        </w:rPr>
      </w:pPr>
      <w:r>
        <w:rPr>
          <w:rFonts w:hint="eastAsia" w:ascii="黑体" w:hAnsi="黑体" w:eastAsia="黑体" w:cs="黑体"/>
          <w:b w:val="0"/>
          <w:bCs/>
          <w:color w:val="auto"/>
          <w:spacing w:val="14"/>
          <w:sz w:val="32"/>
          <w:szCs w:val="32"/>
          <w:highlight w:val="none"/>
          <w:lang w:val="zh-CN" w:bidi="zh-CN"/>
        </w:rPr>
        <w:t>第十条</w:t>
      </w:r>
      <w:r>
        <w:rPr>
          <w:rFonts w:hint="eastAsia" w:ascii="Microsoft JhengHei" w:hAnsi="Calibri" w:eastAsia="Microsoft JhengHei" w:cs="Times New Roman"/>
          <w:b/>
          <w:color w:val="auto"/>
          <w:sz w:val="32"/>
          <w:szCs w:val="24"/>
          <w:highlight w:val="none"/>
        </w:rPr>
        <w:t xml:space="preserve"> </w:t>
      </w:r>
      <w:r>
        <w:rPr>
          <w:rFonts w:hint="eastAsia" w:ascii="仿宋_GB2312" w:hAnsi="仿宋_GB2312" w:eastAsia="仿宋_GB2312" w:cs="仿宋_GB2312"/>
          <w:color w:val="auto"/>
          <w:sz w:val="32"/>
          <w:szCs w:val="24"/>
          <w:highlight w:val="none"/>
        </w:rPr>
        <w:t>存在以下情形之一的乙方不承担任何法律责任：</w:t>
      </w:r>
    </w:p>
    <w:p>
      <w:pPr>
        <w:pStyle w:val="4"/>
        <w:keepNext w:val="0"/>
        <w:keepLines w:val="0"/>
        <w:pageBreakBefore w:val="0"/>
        <w:widowControl w:val="0"/>
        <w:kinsoku/>
        <w:wordWrap/>
        <w:overflowPunct/>
        <w:topLinePunct w:val="0"/>
        <w:autoSpaceDE w:val="0"/>
        <w:autoSpaceDN w:val="0"/>
        <w:bidi w:val="0"/>
        <w:adjustRightInd/>
        <w:snapToGrid/>
        <w:spacing w:before="1" w:line="560" w:lineRule="exact"/>
        <w:ind w:right="257"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w w:val="95"/>
          <w:highlight w:val="none"/>
        </w:rPr>
        <w:t>在乙方</w:t>
      </w:r>
      <w:r>
        <w:rPr>
          <w:rFonts w:hint="eastAsia" w:ascii="仿宋_GB2312" w:hAnsi="仿宋_GB2312" w:eastAsia="仿宋_GB2312" w:cs="仿宋_GB2312"/>
          <w:color w:val="auto"/>
          <w:spacing w:val="-2"/>
          <w:w w:val="95"/>
          <w:highlight w:val="none"/>
          <w:lang w:val="en-US" w:eastAsia="zh-CN"/>
        </w:rPr>
        <w:t>已履行监管职责的情况下</w:t>
      </w:r>
      <w:r>
        <w:rPr>
          <w:rFonts w:hint="eastAsia" w:ascii="仿宋_GB2312" w:hAnsi="仿宋_GB2312" w:eastAsia="仿宋_GB2312" w:cs="仿宋_GB2312"/>
          <w:color w:val="auto"/>
          <w:spacing w:val="-2"/>
          <w:w w:val="95"/>
          <w:highlight w:val="none"/>
        </w:rPr>
        <w:t>，因法律法规、政</w:t>
      </w:r>
      <w:r>
        <w:rPr>
          <w:rFonts w:hint="eastAsia" w:ascii="仿宋_GB2312" w:hAnsi="仿宋_GB2312" w:eastAsia="仿宋_GB2312" w:cs="仿宋_GB2312"/>
          <w:color w:val="auto"/>
          <w:spacing w:val="-5"/>
          <w:highlight w:val="none"/>
        </w:rPr>
        <w:t>策监管限制、主管部门依法行政或者</w:t>
      </w:r>
      <w:r>
        <w:rPr>
          <w:rFonts w:hint="eastAsia" w:ascii="仿宋_GB2312" w:hAnsi="仿宋_GB2312" w:eastAsia="仿宋_GB2312" w:cs="仿宋_GB2312"/>
          <w:color w:val="auto"/>
          <w:highlight w:val="none"/>
          <w:lang w:val="en-US" w:eastAsia="zh-CN"/>
        </w:rPr>
        <w:t>监管账户</w:t>
      </w:r>
      <w:r>
        <w:rPr>
          <w:rFonts w:hint="eastAsia" w:ascii="仿宋_GB2312" w:hAnsi="仿宋_GB2312" w:eastAsia="仿宋_GB2312" w:cs="仿宋_GB2312"/>
          <w:color w:val="auto"/>
          <w:spacing w:val="-5"/>
          <w:highlight w:val="none"/>
        </w:rPr>
        <w:t>内</w:t>
      </w:r>
      <w:r>
        <w:rPr>
          <w:rFonts w:hint="eastAsia" w:ascii="仿宋_GB2312" w:hAnsi="仿宋_GB2312" w:eastAsia="仿宋_GB2312" w:cs="仿宋_GB2312"/>
          <w:color w:val="auto"/>
          <w:spacing w:val="-5"/>
          <w:highlight w:val="none"/>
          <w:lang w:eastAsia="zh-CN"/>
        </w:rPr>
        <w:t>被</w:t>
      </w:r>
      <w:r>
        <w:rPr>
          <w:rFonts w:hint="eastAsia" w:ascii="仿宋_GB2312" w:hAnsi="仿宋_GB2312" w:eastAsia="仿宋_GB2312" w:cs="仿宋_GB2312"/>
          <w:color w:val="auto"/>
          <w:spacing w:val="-5"/>
          <w:highlight w:val="none"/>
          <w:lang w:val="en-US" w:eastAsia="zh-CN"/>
        </w:rPr>
        <w:t>监管</w:t>
      </w:r>
      <w:r>
        <w:rPr>
          <w:rFonts w:hint="eastAsia" w:ascii="仿宋_GB2312" w:hAnsi="仿宋_GB2312" w:eastAsia="仿宋_GB2312" w:cs="仿宋_GB2312"/>
          <w:color w:val="auto"/>
          <w:spacing w:val="-5"/>
          <w:highlight w:val="none"/>
        </w:rPr>
        <w:t>资金被有权</w:t>
      </w:r>
      <w:r>
        <w:rPr>
          <w:rFonts w:hint="eastAsia" w:ascii="仿宋_GB2312" w:hAnsi="仿宋_GB2312" w:eastAsia="仿宋_GB2312" w:cs="仿宋_GB2312"/>
          <w:color w:val="auto"/>
          <w:spacing w:val="-5"/>
          <w:w w:val="95"/>
          <w:highlight w:val="none"/>
        </w:rPr>
        <w:t>机关查封、冻结、扣划，致使乙方无法完成资金</w:t>
      </w:r>
      <w:r>
        <w:rPr>
          <w:rFonts w:hint="eastAsia" w:ascii="仿宋_GB2312" w:hAnsi="仿宋_GB2312" w:eastAsia="仿宋_GB2312" w:cs="仿宋_GB2312"/>
          <w:color w:val="auto"/>
          <w:spacing w:val="-5"/>
          <w:w w:val="95"/>
          <w:highlight w:val="none"/>
          <w:lang w:val="en-US" w:eastAsia="zh-CN"/>
        </w:rPr>
        <w:t>释放</w:t>
      </w:r>
      <w:r>
        <w:rPr>
          <w:rFonts w:hint="eastAsia" w:ascii="仿宋_GB2312" w:hAnsi="仿宋_GB2312" w:eastAsia="仿宋_GB2312" w:cs="仿宋_GB2312"/>
          <w:color w:val="auto"/>
          <w:spacing w:val="-5"/>
          <w:w w:val="95"/>
          <w:highlight w:val="none"/>
        </w:rPr>
        <w:t>的，乙</w:t>
      </w:r>
      <w:r>
        <w:rPr>
          <w:rFonts w:hint="eastAsia" w:ascii="仿宋_GB2312" w:hAnsi="仿宋_GB2312" w:eastAsia="仿宋_GB2312" w:cs="仿宋_GB2312"/>
          <w:color w:val="auto"/>
          <w:spacing w:val="-5"/>
          <w:highlight w:val="none"/>
        </w:rPr>
        <w:t>方不承担任何法律责任。</w:t>
      </w:r>
    </w:p>
    <w:p>
      <w:pPr>
        <w:pStyle w:val="4"/>
        <w:keepNext w:val="0"/>
        <w:keepLines w:val="0"/>
        <w:pageBreakBefore w:val="0"/>
        <w:widowControl w:val="0"/>
        <w:kinsoku/>
        <w:wordWrap/>
        <w:overflowPunct/>
        <w:topLinePunct w:val="0"/>
        <w:autoSpaceDE w:val="0"/>
        <w:autoSpaceDN w:val="0"/>
        <w:bidi w:val="0"/>
        <w:adjustRightInd/>
        <w:snapToGrid/>
        <w:spacing w:before="4" w:line="560" w:lineRule="exact"/>
        <w:ind w:right="260" w:firstLine="640"/>
        <w:jc w:val="both"/>
        <w:textAlignment w:val="auto"/>
        <w:rPr>
          <w:color w:val="auto"/>
          <w:highlight w:val="none"/>
        </w:rPr>
      </w:pPr>
      <w:r>
        <w:rPr>
          <w:rFonts w:hint="eastAsia" w:ascii="仿宋_GB2312" w:hAnsi="仿宋_GB2312" w:eastAsia="仿宋_GB2312" w:cs="仿宋_GB2312"/>
          <w:color w:val="auto"/>
          <w:spacing w:val="-3"/>
          <w:highlight w:val="none"/>
        </w:rPr>
        <w:t>除本协议外，未经乙方确认的，甲方与其他第三方单方面签署的任何法律文件，无论本协议是否提及，对乙方均不</w:t>
      </w:r>
      <w:r>
        <w:rPr>
          <w:rFonts w:hint="eastAsia" w:ascii="仿宋_GB2312" w:hAnsi="仿宋_GB2312" w:eastAsia="仿宋_GB2312" w:cs="仿宋_GB2312"/>
          <w:color w:val="auto"/>
          <w:highlight w:val="none"/>
        </w:rPr>
        <w:t>具有法律效力。</w:t>
      </w:r>
    </w:p>
    <w:p>
      <w:pPr>
        <w:keepNext w:val="0"/>
        <w:keepLines w:val="0"/>
        <w:pageBreakBefore w:val="0"/>
        <w:widowControl w:val="0"/>
        <w:tabs>
          <w:tab w:val="left" w:pos="2366"/>
        </w:tabs>
        <w:kinsoku/>
        <w:wordWrap/>
        <w:overflowPunct/>
        <w:topLinePunct w:val="0"/>
        <w:autoSpaceDE w:val="0"/>
        <w:autoSpaceDN w:val="0"/>
        <w:bidi w:val="0"/>
        <w:adjustRightInd/>
        <w:snapToGrid/>
        <w:spacing w:line="560" w:lineRule="exact"/>
        <w:ind w:left="760"/>
        <w:jc w:val="both"/>
        <w:textAlignment w:val="auto"/>
        <w:outlineLvl w:val="0"/>
        <w:rPr>
          <w:rFonts w:hint="eastAsia" w:ascii="黑体" w:hAnsi="黑体" w:eastAsia="黑体" w:cs="黑体"/>
          <w:b w:val="0"/>
          <w:bCs/>
          <w:color w:val="auto"/>
          <w:spacing w:val="14"/>
          <w:kern w:val="2"/>
          <w:sz w:val="32"/>
          <w:szCs w:val="32"/>
          <w:highlight w:val="none"/>
          <w:lang w:val="zh-CN" w:eastAsia="zh-CN" w:bidi="zh-CN"/>
        </w:rPr>
      </w:pPr>
      <w:r>
        <w:rPr>
          <w:rFonts w:hint="eastAsia" w:ascii="黑体" w:hAnsi="黑体" w:eastAsia="黑体" w:cs="黑体"/>
          <w:b w:val="0"/>
          <w:bCs/>
          <w:color w:val="auto"/>
          <w:spacing w:val="14"/>
          <w:kern w:val="2"/>
          <w:sz w:val="32"/>
          <w:szCs w:val="32"/>
          <w:highlight w:val="none"/>
          <w:lang w:val="zh-CN" w:eastAsia="zh-CN" w:bidi="zh-CN"/>
        </w:rPr>
        <w:t>第十一条</w:t>
      </w:r>
      <w:r>
        <w:rPr>
          <w:rFonts w:hint="eastAsia" w:ascii="黑体" w:hAnsi="黑体" w:eastAsia="黑体" w:cs="黑体"/>
          <w:b w:val="0"/>
          <w:bCs/>
          <w:color w:val="auto"/>
          <w:spacing w:val="14"/>
          <w:kern w:val="2"/>
          <w:sz w:val="32"/>
          <w:szCs w:val="32"/>
          <w:highlight w:val="none"/>
          <w:lang w:val="zh-CN" w:eastAsia="zh-CN" w:bidi="zh-CN"/>
        </w:rPr>
        <w:tab/>
      </w:r>
      <w:r>
        <w:rPr>
          <w:rFonts w:hint="eastAsia" w:ascii="黑体" w:hAnsi="黑体" w:eastAsia="黑体" w:cs="黑体"/>
          <w:b w:val="0"/>
          <w:bCs/>
          <w:color w:val="auto"/>
          <w:spacing w:val="14"/>
          <w:kern w:val="2"/>
          <w:sz w:val="32"/>
          <w:szCs w:val="32"/>
          <w:highlight w:val="none"/>
          <w:lang w:val="zh-CN" w:eastAsia="zh-CN" w:bidi="zh-CN"/>
        </w:rPr>
        <w:t>保密责任</w:t>
      </w:r>
    </w:p>
    <w:p>
      <w:pPr>
        <w:pStyle w:val="4"/>
        <w:keepNext w:val="0"/>
        <w:keepLines w:val="0"/>
        <w:pageBreakBefore w:val="0"/>
        <w:widowControl w:val="0"/>
        <w:kinsoku/>
        <w:wordWrap/>
        <w:overflowPunct/>
        <w:topLinePunct w:val="0"/>
        <w:autoSpaceDE w:val="0"/>
        <w:autoSpaceDN w:val="0"/>
        <w:bidi w:val="0"/>
        <w:adjustRightInd/>
        <w:snapToGrid/>
        <w:spacing w:before="141" w:line="560" w:lineRule="exact"/>
        <w:ind w:left="0" w:leftChars="0" w:right="105" w:rightChars="50" w:firstLine="638" w:firstLineChars="21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w w:val="95"/>
          <w:highlight w:val="none"/>
        </w:rPr>
        <w:t>（一</w:t>
      </w:r>
      <w:r>
        <w:rPr>
          <w:rFonts w:hint="eastAsia" w:ascii="仿宋_GB2312" w:hAnsi="仿宋_GB2312" w:eastAsia="仿宋_GB2312" w:cs="仿宋_GB2312"/>
          <w:color w:val="auto"/>
          <w:spacing w:val="-5"/>
          <w:w w:val="95"/>
          <w:highlight w:val="none"/>
        </w:rPr>
        <w:t>）</w:t>
      </w:r>
      <w:r>
        <w:rPr>
          <w:rFonts w:hint="eastAsia" w:ascii="仿宋_GB2312" w:hAnsi="仿宋_GB2312" w:eastAsia="仿宋_GB2312" w:cs="仿宋_GB2312"/>
          <w:color w:val="auto"/>
          <w:spacing w:val="-1"/>
          <w:w w:val="95"/>
          <w:highlight w:val="none"/>
        </w:rPr>
        <w:t>本协议有效期内及终止后，除法律法规另有规定</w:t>
      </w:r>
      <w:r>
        <w:rPr>
          <w:rFonts w:hint="eastAsia" w:ascii="仿宋_GB2312" w:hAnsi="仿宋_GB2312" w:eastAsia="仿宋_GB2312" w:cs="仿宋_GB2312"/>
          <w:color w:val="auto"/>
          <w:spacing w:val="11"/>
          <w:w w:val="95"/>
          <w:highlight w:val="none"/>
        </w:rPr>
        <w:t>外，乙方应长期对本协议涉及的内容及甲方租赁相关信息</w:t>
      </w:r>
      <w:r>
        <w:rPr>
          <w:rFonts w:hint="eastAsia" w:ascii="仿宋_GB2312" w:hAnsi="仿宋_GB2312" w:eastAsia="仿宋_GB2312" w:cs="仿宋_GB2312"/>
          <w:color w:val="auto"/>
          <w:w w:val="95"/>
          <w:highlight w:val="none"/>
        </w:rPr>
        <w:t>（</w:t>
      </w:r>
      <w:r>
        <w:rPr>
          <w:rFonts w:hint="eastAsia" w:ascii="仿宋_GB2312" w:hAnsi="仿宋_GB2312" w:eastAsia="仿宋_GB2312" w:cs="仿宋_GB2312"/>
          <w:color w:val="auto"/>
          <w:spacing w:val="-11"/>
          <w:w w:val="95"/>
          <w:highlight w:val="none"/>
        </w:rPr>
        <w:t xml:space="preserve">包括但不限于租赁房源信息、租赁合同信息、出租人姓名、 </w:t>
      </w:r>
      <w:r>
        <w:rPr>
          <w:rFonts w:hint="eastAsia" w:ascii="仿宋_GB2312" w:hAnsi="仿宋_GB2312" w:eastAsia="仿宋_GB2312" w:cs="仿宋_GB2312"/>
          <w:color w:val="auto"/>
          <w:spacing w:val="-7"/>
          <w:highlight w:val="none"/>
        </w:rPr>
        <w:t>联系电话、租金等</w:t>
      </w:r>
      <w:r>
        <w:rPr>
          <w:rFonts w:hint="eastAsia" w:ascii="仿宋_GB2312" w:hAnsi="仿宋_GB2312" w:eastAsia="仿宋_GB2312" w:cs="仿宋_GB2312"/>
          <w:color w:val="auto"/>
          <w:spacing w:val="-3"/>
          <w:highlight w:val="none"/>
        </w:rPr>
        <w:t>）</w:t>
      </w:r>
      <w:r>
        <w:rPr>
          <w:rFonts w:hint="eastAsia" w:ascii="仿宋_GB2312" w:hAnsi="仿宋_GB2312" w:eastAsia="仿宋_GB2312" w:cs="仿宋_GB2312"/>
          <w:color w:val="auto"/>
          <w:spacing w:val="-2"/>
          <w:highlight w:val="none"/>
        </w:rPr>
        <w:t>进行保密，未经甲方书面同意，</w:t>
      </w:r>
      <w:r>
        <w:rPr>
          <w:rFonts w:hint="eastAsia" w:ascii="仿宋_GB2312" w:hAnsi="仿宋_GB2312" w:eastAsia="仿宋_GB2312" w:cs="仿宋_GB2312"/>
          <w:color w:val="auto"/>
          <w:spacing w:val="-2"/>
          <w:highlight w:val="none"/>
          <w:lang w:eastAsia="zh-CN"/>
        </w:rPr>
        <w:t>相关信息</w:t>
      </w:r>
      <w:r>
        <w:rPr>
          <w:rFonts w:hint="eastAsia" w:ascii="仿宋_GB2312" w:hAnsi="仿宋_GB2312" w:eastAsia="仿宋_GB2312" w:cs="仿宋_GB2312"/>
          <w:color w:val="auto"/>
          <w:spacing w:val="-2"/>
          <w:highlight w:val="none"/>
        </w:rPr>
        <w:t>不得用</w:t>
      </w:r>
      <w:r>
        <w:rPr>
          <w:rFonts w:hint="eastAsia" w:ascii="仿宋_GB2312" w:hAnsi="仿宋_GB2312" w:eastAsia="仿宋_GB2312" w:cs="仿宋_GB2312"/>
          <w:color w:val="auto"/>
          <w:spacing w:val="-3"/>
          <w:highlight w:val="none"/>
        </w:rPr>
        <w:t>于除住房租赁资金监管外的其他用途。若违反约定向其他第</w:t>
      </w:r>
      <w:r>
        <w:rPr>
          <w:rFonts w:hint="eastAsia" w:ascii="仿宋_GB2312" w:hAnsi="仿宋_GB2312" w:eastAsia="仿宋_GB2312" w:cs="仿宋_GB2312"/>
          <w:color w:val="auto"/>
          <w:spacing w:val="-5"/>
          <w:highlight w:val="none"/>
        </w:rPr>
        <w:t>三方披露的，乙方应向甲方赔偿由此造成的损失，并承担相关法律责任。</w:t>
      </w:r>
    </w:p>
    <w:p>
      <w:pPr>
        <w:pStyle w:val="4"/>
        <w:keepNext w:val="0"/>
        <w:keepLines w:val="0"/>
        <w:pageBreakBefore w:val="0"/>
        <w:widowControl w:val="0"/>
        <w:kinsoku/>
        <w:wordWrap/>
        <w:overflowPunct/>
        <w:topLinePunct w:val="0"/>
        <w:autoSpaceDE w:val="0"/>
        <w:autoSpaceDN w:val="0"/>
        <w:bidi w:val="0"/>
        <w:adjustRightInd/>
        <w:snapToGrid/>
        <w:spacing w:before="4" w:line="560" w:lineRule="exact"/>
        <w:ind w:left="0" w:leftChars="0" w:right="105" w:rightChars="50" w:firstLine="638" w:firstLineChars="210"/>
        <w:jc w:val="both"/>
        <w:textAlignment w:val="auto"/>
        <w:rPr>
          <w:rFonts w:hint="eastAsia" w:ascii="仿宋_GB2312" w:hAnsi="仿宋_GB2312" w:eastAsia="仿宋_GB2312" w:cs="仿宋_GB2312"/>
          <w:color w:val="auto"/>
          <w:spacing w:val="-3"/>
          <w:highlight w:val="none"/>
        </w:rPr>
      </w:pPr>
      <w:r>
        <w:rPr>
          <w:rFonts w:hint="eastAsia" w:ascii="仿宋_GB2312" w:hAnsi="仿宋_GB2312" w:eastAsia="仿宋_GB2312" w:cs="仿宋_GB2312"/>
          <w:color w:val="auto"/>
          <w:w w:val="95"/>
          <w:highlight w:val="none"/>
        </w:rPr>
        <w:t>（二</w:t>
      </w:r>
      <w:r>
        <w:rPr>
          <w:rFonts w:hint="eastAsia" w:ascii="仿宋_GB2312" w:hAnsi="仿宋_GB2312" w:eastAsia="仿宋_GB2312" w:cs="仿宋_GB2312"/>
          <w:color w:val="auto"/>
          <w:spacing w:val="-3"/>
          <w:w w:val="95"/>
          <w:highlight w:val="none"/>
        </w:rPr>
        <w:t>）</w:t>
      </w:r>
      <w:r>
        <w:rPr>
          <w:rFonts w:hint="eastAsia" w:ascii="仿宋_GB2312" w:hAnsi="仿宋_GB2312" w:eastAsia="仿宋_GB2312" w:cs="仿宋_GB2312"/>
          <w:color w:val="auto"/>
          <w:spacing w:val="-2"/>
          <w:w w:val="95"/>
          <w:highlight w:val="none"/>
          <w:lang w:val="en-US" w:eastAsia="zh-CN"/>
        </w:rPr>
        <w:t>行政管理</w:t>
      </w:r>
      <w:r>
        <w:rPr>
          <w:rFonts w:hint="eastAsia" w:ascii="仿宋_GB2312" w:hAnsi="仿宋_GB2312" w:eastAsia="仿宋_GB2312" w:cs="仿宋_GB2312"/>
          <w:color w:val="auto"/>
          <w:spacing w:val="-2"/>
          <w:w w:val="95"/>
          <w:highlight w:val="none"/>
        </w:rPr>
        <w:t>部门、司法部门、税务部门或金融</w:t>
      </w:r>
      <w:r>
        <w:rPr>
          <w:rFonts w:hint="eastAsia" w:ascii="仿宋_GB2312" w:hAnsi="仿宋_GB2312" w:eastAsia="仿宋_GB2312" w:cs="仿宋_GB2312"/>
          <w:color w:val="auto"/>
          <w:spacing w:val="-3"/>
          <w:highlight w:val="none"/>
        </w:rPr>
        <w:t>监管部门因工作需要提取相关信息，乙方有权配合上述相关部门按相关程序办理。</w:t>
      </w:r>
    </w:p>
    <w:p>
      <w:pPr>
        <w:widowControl w:val="0"/>
        <w:spacing w:line="560" w:lineRule="exact"/>
        <w:ind w:left="760"/>
        <w:jc w:val="both"/>
        <w:outlineLvl w:val="0"/>
        <w:rPr>
          <w:rFonts w:hint="eastAsia" w:ascii="黑体" w:hAnsi="黑体" w:eastAsia="黑体" w:cs="黑体"/>
          <w:b w:val="0"/>
          <w:bCs/>
          <w:color w:val="auto"/>
          <w:spacing w:val="14"/>
          <w:kern w:val="2"/>
          <w:sz w:val="32"/>
          <w:szCs w:val="32"/>
          <w:highlight w:val="none"/>
          <w:lang w:val="zh-CN" w:eastAsia="zh-CN" w:bidi="zh-CN"/>
        </w:rPr>
      </w:pPr>
      <w:r>
        <w:rPr>
          <w:rFonts w:hint="eastAsia" w:ascii="黑体" w:hAnsi="黑体" w:eastAsia="黑体" w:cs="黑体"/>
          <w:b w:val="0"/>
          <w:bCs/>
          <w:color w:val="auto"/>
          <w:spacing w:val="14"/>
          <w:kern w:val="2"/>
          <w:sz w:val="32"/>
          <w:szCs w:val="32"/>
          <w:highlight w:val="none"/>
          <w:lang w:val="zh-CN" w:eastAsia="zh-CN" w:bidi="zh-CN"/>
        </w:rPr>
        <w:t>第十二条 协议有效期</w:t>
      </w:r>
    </w:p>
    <w:p>
      <w:pPr>
        <w:pStyle w:val="4"/>
        <w:keepNext w:val="0"/>
        <w:keepLines w:val="0"/>
        <w:pageBreakBefore w:val="0"/>
        <w:widowControl w:val="0"/>
        <w:kinsoku/>
        <w:wordWrap/>
        <w:overflowPunct/>
        <w:topLinePunct w:val="0"/>
        <w:autoSpaceDE w:val="0"/>
        <w:autoSpaceDN w:val="0"/>
        <w:bidi w:val="0"/>
        <w:adjustRightInd/>
        <w:snapToGrid/>
        <w:spacing w:before="141" w:line="560" w:lineRule="exact"/>
        <w:ind w:right="245" w:firstLine="640"/>
        <w:jc w:val="both"/>
        <w:textAlignment w:val="auto"/>
        <w:rPr>
          <w:color w:val="auto"/>
          <w:highlight w:val="none"/>
        </w:rPr>
      </w:pPr>
      <w:r>
        <w:rPr>
          <w:rFonts w:hint="eastAsia" w:ascii="仿宋_GB2312" w:hAnsi="仿宋_GB2312" w:eastAsia="仿宋_GB2312" w:cs="仿宋_GB2312"/>
          <w:color w:val="auto"/>
          <w:highlight w:val="none"/>
        </w:rPr>
        <w:t>本协议有效期自</w:t>
      </w:r>
      <w:r>
        <w:rPr>
          <w:rFonts w:hint="eastAsia" w:ascii="仿宋_GB2312" w:hAnsi="仿宋_GB2312" w:eastAsia="仿宋_GB2312" w:cs="仿宋_GB2312"/>
          <w:color w:val="auto"/>
          <w:spacing w:val="158"/>
          <w:highlight w:val="none"/>
          <w:u w:val="single"/>
        </w:rPr>
        <w:t xml:space="preserve"> </w:t>
      </w:r>
      <w:r>
        <w:rPr>
          <w:rFonts w:hint="eastAsia" w:ascii="仿宋_GB2312" w:hAnsi="仿宋_GB2312" w:eastAsia="仿宋_GB2312" w:cs="仿宋_GB2312"/>
          <w:color w:val="auto"/>
          <w:spacing w:val="158"/>
          <w:highlight w:val="none"/>
          <w:u w:val="single"/>
          <w:lang w:val="en-US" w:eastAsia="zh-CN"/>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spacing w:val="79"/>
          <w:highlight w:val="none"/>
          <w:u w:val="single"/>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日至</w:t>
      </w:r>
      <w:r>
        <w:rPr>
          <w:rFonts w:hint="eastAsia" w:ascii="仿宋_GB2312" w:hAnsi="仿宋_GB2312" w:eastAsia="仿宋_GB2312" w:cs="仿宋_GB2312"/>
          <w:color w:val="auto"/>
          <w:spacing w:val="79"/>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spacing w:val="79"/>
          <w:highlight w:val="none"/>
          <w:u w:val="single"/>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spacing w:val="79"/>
          <w:highlight w:val="none"/>
          <w:u w:val="single"/>
        </w:rPr>
        <w:t xml:space="preserve">  </w:t>
      </w:r>
      <w:r>
        <w:rPr>
          <w:rFonts w:hint="eastAsia" w:ascii="仿宋_GB2312" w:hAnsi="仿宋_GB2312" w:eastAsia="仿宋_GB2312" w:cs="仿宋_GB2312"/>
          <w:color w:val="auto"/>
          <w:spacing w:val="-6"/>
          <w:highlight w:val="none"/>
        </w:rPr>
        <w:t>日。</w:t>
      </w:r>
      <w:r>
        <w:rPr>
          <w:rFonts w:hint="eastAsia" w:ascii="仿宋_GB2312" w:hAnsi="仿宋_GB2312" w:eastAsia="仿宋_GB2312" w:cs="仿宋_GB2312"/>
          <w:color w:val="auto"/>
          <w:spacing w:val="-7"/>
          <w:highlight w:val="none"/>
        </w:rPr>
        <w:t>上述期限届满前</w:t>
      </w:r>
      <w:r>
        <w:rPr>
          <w:rFonts w:hint="eastAsia" w:ascii="仿宋_GB2312" w:hAnsi="仿宋_GB2312" w:eastAsia="仿宋_GB2312" w:cs="仿宋_GB2312"/>
          <w:color w:val="auto"/>
          <w:spacing w:val="-3"/>
          <w:highlight w:val="none"/>
          <w:u w:val="single"/>
          <w:lang w:val="en-US" w:eastAsia="zh-CN"/>
        </w:rPr>
        <w:t xml:space="preserve">    </w:t>
      </w:r>
      <w:r>
        <w:rPr>
          <w:rFonts w:hint="eastAsia" w:ascii="仿宋_GB2312" w:hAnsi="仿宋_GB2312" w:eastAsia="仿宋_GB2312" w:cs="仿宋_GB2312"/>
          <w:color w:val="auto"/>
          <w:spacing w:val="-3"/>
          <w:highlight w:val="none"/>
          <w:u w:val="none"/>
          <w:lang w:val="en-US" w:eastAsia="zh-CN"/>
        </w:rPr>
        <w:t>日</w:t>
      </w:r>
      <w:r>
        <w:rPr>
          <w:rFonts w:hint="eastAsia" w:ascii="仿宋_GB2312" w:hAnsi="仿宋_GB2312" w:eastAsia="仿宋_GB2312" w:cs="仿宋_GB2312"/>
          <w:color w:val="auto"/>
          <w:spacing w:val="-4"/>
          <w:highlight w:val="none"/>
        </w:rPr>
        <w:t>内，甲乙双方协商一致不再续</w:t>
      </w:r>
      <w:r>
        <w:rPr>
          <w:rFonts w:hint="eastAsia" w:ascii="仿宋_GB2312" w:hAnsi="仿宋_GB2312" w:eastAsia="仿宋_GB2312" w:cs="仿宋_GB2312"/>
          <w:color w:val="auto"/>
          <w:spacing w:val="-4"/>
          <w:highlight w:val="none"/>
          <w:lang w:val="en-US" w:eastAsia="zh-CN"/>
        </w:rPr>
        <w:t>签</w:t>
      </w:r>
      <w:r>
        <w:rPr>
          <w:rFonts w:hint="eastAsia" w:ascii="仿宋_GB2312" w:hAnsi="仿宋_GB2312" w:eastAsia="仿宋_GB2312" w:cs="仿宋_GB2312"/>
          <w:color w:val="auto"/>
          <w:spacing w:val="-4"/>
          <w:highlight w:val="none"/>
        </w:rPr>
        <w:t>的， 本协议自期限届满之日自动终止。</w:t>
      </w:r>
    </w:p>
    <w:p>
      <w:pPr>
        <w:pStyle w:val="4"/>
        <w:keepNext w:val="0"/>
        <w:keepLines w:val="0"/>
        <w:pageBreakBefore w:val="0"/>
        <w:widowControl w:val="0"/>
        <w:kinsoku/>
        <w:wordWrap/>
        <w:overflowPunct/>
        <w:topLinePunct w:val="0"/>
        <w:autoSpaceDE w:val="0"/>
        <w:autoSpaceDN w:val="0"/>
        <w:bidi w:val="0"/>
        <w:adjustRightInd/>
        <w:snapToGrid/>
        <w:spacing w:before="2" w:line="560" w:lineRule="exact"/>
        <w:ind w:left="760" w:right="236"/>
        <w:jc w:val="both"/>
        <w:textAlignment w:val="auto"/>
        <w:rPr>
          <w:color w:val="auto"/>
          <w:highlight w:val="none"/>
        </w:rPr>
      </w:pPr>
      <w:r>
        <w:rPr>
          <w:rFonts w:hint="eastAsia" w:ascii="仿宋_GB2312" w:hAnsi="仿宋_GB2312" w:eastAsia="仿宋_GB2312" w:cs="仿宋_GB2312"/>
          <w:color w:val="auto"/>
          <w:highlight w:val="none"/>
        </w:rPr>
        <w:t>甲乙双方解除本协议的，本协议自解除之日起终止。</w:t>
      </w:r>
      <w:r>
        <w:rPr>
          <w:color w:val="auto"/>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2" w:line="560" w:lineRule="exact"/>
        <w:ind w:left="0" w:leftChars="0" w:right="236" w:firstLine="696" w:firstLineChars="200"/>
        <w:jc w:val="both"/>
        <w:textAlignment w:val="auto"/>
        <w:rPr>
          <w:color w:val="auto"/>
          <w:highlight w:val="none"/>
        </w:rPr>
      </w:pPr>
      <w:r>
        <w:rPr>
          <w:rFonts w:hint="eastAsia" w:ascii="黑体" w:hAnsi="黑体" w:eastAsia="黑体" w:cs="黑体"/>
          <w:b w:val="0"/>
          <w:bCs/>
          <w:color w:val="auto"/>
          <w:spacing w:val="14"/>
          <w:sz w:val="32"/>
          <w:szCs w:val="32"/>
          <w:highlight w:val="none"/>
          <w:lang w:val="zh-CN" w:eastAsia="zh-CN" w:bidi="zh-CN"/>
        </w:rPr>
        <w:t>第十三条</w:t>
      </w:r>
      <w:r>
        <w:rPr>
          <w:rFonts w:hint="eastAsia" w:ascii="Microsoft JhengHei" w:eastAsia="Microsoft JhengHei"/>
          <w:b/>
          <w:color w:val="auto"/>
          <w:spacing w:val="11"/>
          <w:highlight w:val="none"/>
        </w:rPr>
        <w:t xml:space="preserve"> </w:t>
      </w:r>
      <w:r>
        <w:rPr>
          <w:rFonts w:hint="eastAsia" w:ascii="仿宋_GB2312" w:hAnsi="仿宋_GB2312" w:eastAsia="仿宋_GB2312" w:cs="仿宋_GB2312"/>
          <w:color w:val="auto"/>
          <w:highlight w:val="none"/>
        </w:rPr>
        <w:t>本协议未尽事宜，可由甲乙双方协商约定，</w:t>
      </w:r>
      <w:r>
        <w:rPr>
          <w:rFonts w:hint="eastAsia" w:ascii="仿宋_GB2312" w:hAnsi="仿宋_GB2312" w:eastAsia="仿宋_GB2312" w:cs="仿宋_GB2312"/>
          <w:color w:val="auto"/>
          <w:highlight w:val="none"/>
          <w:lang w:eastAsia="zh-CN"/>
        </w:rPr>
        <w:t>另行签订补充协议，</w:t>
      </w:r>
      <w:r>
        <w:rPr>
          <w:rFonts w:hint="eastAsia" w:ascii="仿宋_GB2312" w:hAnsi="仿宋_GB2312" w:eastAsia="仿宋_GB2312" w:cs="仿宋_GB2312"/>
          <w:color w:val="auto"/>
          <w:highlight w:val="none"/>
        </w:rPr>
        <w:t>但不得与</w:t>
      </w:r>
      <w:r>
        <w:rPr>
          <w:rFonts w:hint="eastAsia" w:ascii="仿宋_GB2312" w:hAnsi="仿宋_GB2312" w:eastAsia="仿宋_GB2312" w:cs="仿宋_GB2312"/>
          <w:color w:val="auto"/>
          <w:highlight w:val="none"/>
          <w:lang w:val="en-US" w:eastAsia="zh-CN"/>
        </w:rPr>
        <w:t>横琴粤澳深度合作区</w:t>
      </w:r>
      <w:r>
        <w:rPr>
          <w:rFonts w:hint="eastAsia" w:ascii="仿宋_GB2312" w:hAnsi="仿宋_GB2312" w:eastAsia="仿宋_GB2312" w:cs="仿宋_GB2312"/>
          <w:color w:val="auto"/>
          <w:highlight w:val="none"/>
        </w:rPr>
        <w:t>住房租赁资金监管</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相关规定及本协议内容冲突。</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3" w:leftChars="0" w:right="245" w:firstLine="689" w:firstLineChars="198"/>
        <w:jc w:val="both"/>
        <w:textAlignment w:val="auto"/>
        <w:rPr>
          <w:rFonts w:hint="eastAsia" w:ascii="仿宋_GB2312" w:hAnsi="仿宋_GB2312" w:eastAsia="仿宋_GB2312" w:cs="仿宋_GB2312"/>
          <w:color w:val="auto"/>
          <w:highlight w:val="none"/>
        </w:rPr>
      </w:pPr>
      <w:r>
        <w:rPr>
          <w:rFonts w:hint="eastAsia" w:ascii="黑体" w:hAnsi="黑体" w:eastAsia="黑体" w:cs="黑体"/>
          <w:b w:val="0"/>
          <w:bCs/>
          <w:color w:val="auto"/>
          <w:spacing w:val="14"/>
          <w:sz w:val="32"/>
          <w:szCs w:val="32"/>
          <w:highlight w:val="none"/>
          <w:lang w:val="zh-CN" w:eastAsia="zh-CN" w:bidi="zh-CN"/>
        </w:rPr>
        <w:t>第十四条</w:t>
      </w:r>
      <w:r>
        <w:rPr>
          <w:rFonts w:hint="eastAsia" w:ascii="Microsoft JhengHei"/>
          <w:b/>
          <w:color w:val="auto"/>
          <w:spacing w:val="18"/>
          <w:highlight w:val="none"/>
          <w:lang w:val="en-US" w:eastAsia="zh-CN"/>
        </w:rPr>
        <w:t xml:space="preserve"> </w:t>
      </w:r>
      <w:r>
        <w:rPr>
          <w:rFonts w:hint="eastAsia" w:ascii="仿宋_GB2312" w:hAnsi="仿宋_GB2312" w:eastAsia="仿宋_GB2312" w:cs="仿宋_GB2312"/>
          <w:color w:val="auto"/>
          <w:spacing w:val="4"/>
          <w:highlight w:val="none"/>
        </w:rPr>
        <w:t>因本协议引起的争议纠纷，由双方当事人协</w:t>
      </w:r>
      <w:r>
        <w:rPr>
          <w:rFonts w:hint="eastAsia" w:ascii="仿宋_GB2312" w:hAnsi="仿宋_GB2312" w:eastAsia="仿宋_GB2312" w:cs="仿宋_GB2312"/>
          <w:color w:val="auto"/>
          <w:w w:val="95"/>
          <w:highlight w:val="none"/>
        </w:rPr>
        <w:t>商解决；协商不成的，可依法向有管辖</w:t>
      </w:r>
      <w:r>
        <w:rPr>
          <w:rFonts w:hint="eastAsia" w:ascii="仿宋_GB2312" w:hAnsi="仿宋_GB2312" w:eastAsia="仿宋_GB2312" w:cs="仿宋_GB2312"/>
          <w:color w:val="auto"/>
          <w:highlight w:val="none"/>
        </w:rPr>
        <w:t>权的人民法院提起诉讼。</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96" w:firstLineChars="200"/>
        <w:jc w:val="left"/>
        <w:textAlignment w:val="auto"/>
        <w:rPr>
          <w:rFonts w:ascii="Calibri" w:hAnsi="Calibri" w:eastAsia="宋体" w:cs="Times New Roman"/>
          <w:color w:val="auto"/>
          <w:sz w:val="32"/>
          <w:szCs w:val="24"/>
          <w:highlight w:val="none"/>
        </w:rPr>
      </w:pPr>
      <w:r>
        <w:rPr>
          <w:rFonts w:hint="eastAsia" w:ascii="黑体" w:hAnsi="黑体" w:eastAsia="黑体" w:cs="黑体"/>
          <w:b w:val="0"/>
          <w:bCs/>
          <w:color w:val="auto"/>
          <w:spacing w:val="14"/>
          <w:sz w:val="32"/>
          <w:szCs w:val="32"/>
          <w:highlight w:val="none"/>
          <w:lang w:val="zh-CN" w:eastAsia="zh-CN" w:bidi="zh-CN"/>
        </w:rPr>
        <w:t>第十五条</w:t>
      </w:r>
      <w:r>
        <w:rPr>
          <w:rFonts w:hint="eastAsia" w:ascii="Microsoft JhengHei" w:hAnsi="Calibri" w:eastAsia="Microsoft JhengHei" w:cs="Times New Roman"/>
          <w:b/>
          <w:color w:val="auto"/>
          <w:sz w:val="32"/>
          <w:szCs w:val="24"/>
          <w:highlight w:val="none"/>
        </w:rPr>
        <w:t xml:space="preserve"> </w:t>
      </w:r>
      <w:r>
        <w:rPr>
          <w:rFonts w:hint="eastAsia" w:ascii="仿宋_GB2312" w:hAnsi="仿宋_GB2312" w:eastAsia="仿宋_GB2312" w:cs="仿宋_GB2312"/>
          <w:color w:val="auto"/>
          <w:sz w:val="32"/>
          <w:szCs w:val="24"/>
          <w:highlight w:val="none"/>
        </w:rPr>
        <w:t>本协议一式</w:t>
      </w:r>
      <w:r>
        <w:rPr>
          <w:rFonts w:hint="eastAsia" w:ascii="仿宋_GB2312" w:hAnsi="仿宋_GB2312" w:eastAsia="仿宋_GB2312" w:cs="仿宋_GB2312"/>
          <w:color w:val="auto"/>
          <w:sz w:val="32"/>
          <w:szCs w:val="24"/>
          <w:highlight w:val="none"/>
          <w:u w:val="single"/>
          <w:lang w:val="en-US" w:eastAsia="zh-CN"/>
        </w:rPr>
        <w:t xml:space="preserve">   </w:t>
      </w:r>
      <w:r>
        <w:rPr>
          <w:rFonts w:hint="eastAsia" w:ascii="仿宋_GB2312" w:hAnsi="仿宋_GB2312" w:eastAsia="仿宋_GB2312" w:cs="仿宋_GB2312"/>
          <w:color w:val="auto"/>
          <w:sz w:val="32"/>
          <w:szCs w:val="24"/>
          <w:highlight w:val="none"/>
        </w:rPr>
        <w:t>份，甲方、乙方各执</w:t>
      </w:r>
      <w:r>
        <w:rPr>
          <w:rFonts w:hint="eastAsia" w:ascii="仿宋_GB2312" w:hAnsi="仿宋_GB2312" w:eastAsia="仿宋_GB2312" w:cs="仿宋_GB2312"/>
          <w:color w:val="auto"/>
          <w:sz w:val="32"/>
          <w:szCs w:val="24"/>
          <w:highlight w:val="none"/>
          <w:u w:val="single"/>
          <w:lang w:val="en-US" w:eastAsia="zh-CN"/>
        </w:rPr>
        <w:t xml:space="preserve">  </w:t>
      </w:r>
      <w:r>
        <w:rPr>
          <w:rFonts w:hint="eastAsia" w:ascii="仿宋_GB2312" w:hAnsi="仿宋_GB2312" w:eastAsia="仿宋_GB2312" w:cs="仿宋_GB2312"/>
          <w:color w:val="auto"/>
          <w:sz w:val="32"/>
          <w:szCs w:val="24"/>
          <w:highlight w:val="none"/>
        </w:rPr>
        <w:t>份，具有同</w:t>
      </w:r>
      <w:r>
        <w:rPr>
          <w:rFonts w:hint="eastAsia" w:ascii="仿宋_GB2312" w:hAnsi="仿宋_GB2312" w:eastAsia="仿宋_GB2312" w:cs="仿宋_GB2312"/>
          <w:color w:val="auto"/>
          <w:sz w:val="32"/>
          <w:szCs w:val="24"/>
          <w:highlight w:val="none"/>
          <w:lang w:val="zh-CN" w:eastAsia="zh-CN"/>
        </w:rPr>
        <w:t>等法律效力。</w:t>
      </w:r>
    </w:p>
    <w:p>
      <w:pPr>
        <w:pStyle w:val="4"/>
        <w:keepNext w:val="0"/>
        <w:keepLines w:val="0"/>
        <w:pageBreakBefore w:val="0"/>
        <w:widowControl w:val="0"/>
        <w:tabs>
          <w:tab w:val="left" w:pos="2308"/>
        </w:tabs>
        <w:kinsoku/>
        <w:wordWrap/>
        <w:overflowPunct/>
        <w:topLinePunct w:val="0"/>
        <w:autoSpaceDE w:val="0"/>
        <w:autoSpaceDN w:val="0"/>
        <w:bidi w:val="0"/>
        <w:adjustRightInd/>
        <w:snapToGrid/>
        <w:spacing w:before="109" w:line="560" w:lineRule="exact"/>
        <w:ind w:left="0" w:leftChars="0" w:right="110" w:rightChars="0" w:firstLine="696" w:firstLineChars="200"/>
        <w:textAlignment w:val="auto"/>
        <w:rPr>
          <w:color w:val="auto"/>
          <w:highlight w:val="none"/>
        </w:rPr>
      </w:pPr>
      <w:r>
        <w:rPr>
          <w:rFonts w:hint="eastAsia" w:ascii="黑体" w:hAnsi="黑体" w:eastAsia="黑体" w:cs="黑体"/>
          <w:b w:val="0"/>
          <w:bCs/>
          <w:color w:val="auto"/>
          <w:spacing w:val="14"/>
          <w:sz w:val="32"/>
          <w:szCs w:val="32"/>
          <w:highlight w:val="none"/>
          <w:lang w:val="zh-CN" w:eastAsia="zh-CN" w:bidi="zh-CN"/>
        </w:rPr>
        <w:t>第十六条</w:t>
      </w:r>
      <w:r>
        <w:rPr>
          <w:rFonts w:hint="eastAsia" w:ascii="Microsoft JhengHei" w:eastAsia="Microsoft JhengHei"/>
          <w:b/>
          <w:color w:val="auto"/>
          <w:highlight w:val="none"/>
        </w:rPr>
        <w:tab/>
      </w:r>
      <w:r>
        <w:rPr>
          <w:rFonts w:hint="eastAsia" w:ascii="仿宋_GB2312" w:hAnsi="仿宋_GB2312" w:eastAsia="仿宋_GB2312" w:cs="仿宋_GB2312"/>
          <w:color w:val="auto"/>
          <w:spacing w:val="24"/>
          <w:w w:val="95"/>
          <w:highlight w:val="none"/>
        </w:rPr>
        <w:t>本</w:t>
      </w:r>
      <w:r>
        <w:rPr>
          <w:rFonts w:hint="eastAsia" w:ascii="仿宋_GB2312" w:hAnsi="仿宋_GB2312" w:eastAsia="仿宋_GB2312" w:cs="仿宋_GB2312"/>
          <w:color w:val="auto"/>
          <w:spacing w:val="21"/>
          <w:w w:val="95"/>
          <w:highlight w:val="none"/>
        </w:rPr>
        <w:t>协议自甲乙双方加盖公章并</w:t>
      </w:r>
      <w:r>
        <w:rPr>
          <w:rFonts w:hint="eastAsia" w:ascii="仿宋_GB2312" w:hAnsi="仿宋_GB2312" w:eastAsia="仿宋_GB2312" w:cs="仿宋_GB2312"/>
          <w:color w:val="auto"/>
          <w:spacing w:val="24"/>
          <w:w w:val="95"/>
          <w:highlight w:val="none"/>
        </w:rPr>
        <w:t>由</w:t>
      </w:r>
      <w:r>
        <w:rPr>
          <w:rFonts w:hint="eastAsia" w:ascii="仿宋_GB2312" w:hAnsi="仿宋_GB2312" w:eastAsia="仿宋_GB2312" w:cs="仿宋_GB2312"/>
          <w:color w:val="auto"/>
          <w:spacing w:val="21"/>
          <w:w w:val="95"/>
          <w:highlight w:val="none"/>
        </w:rPr>
        <w:t>法定代</w:t>
      </w:r>
      <w:r>
        <w:rPr>
          <w:rFonts w:hint="eastAsia" w:ascii="仿宋_GB2312" w:hAnsi="仿宋_GB2312" w:eastAsia="仿宋_GB2312" w:cs="仿宋_GB2312"/>
          <w:color w:val="auto"/>
          <w:w w:val="95"/>
          <w:highlight w:val="none"/>
        </w:rPr>
        <w:t>表</w:t>
      </w:r>
      <w:r>
        <w:rPr>
          <w:rFonts w:hint="eastAsia" w:ascii="仿宋_GB2312" w:hAnsi="仿宋_GB2312" w:eastAsia="仿宋_GB2312" w:cs="仿宋_GB2312"/>
          <w:color w:val="auto"/>
          <w:highlight w:val="none"/>
        </w:rPr>
        <w:t>人、负责人或授权代理人签字之日起生效。</w:t>
      </w:r>
    </w:p>
    <w:p>
      <w:pPr>
        <w:pStyle w:val="4"/>
        <w:spacing w:line="560" w:lineRule="exact"/>
        <w:ind w:left="0"/>
        <w:rPr>
          <w:color w:val="auto"/>
          <w:highlight w:val="none"/>
        </w:rPr>
      </w:pPr>
    </w:p>
    <w:p>
      <w:pPr>
        <w:pStyle w:val="4"/>
        <w:spacing w:line="560" w:lineRule="exact"/>
        <w:ind w:left="0"/>
        <w:rPr>
          <w:color w:val="auto"/>
          <w:sz w:val="34"/>
          <w:highlight w:val="none"/>
        </w:rPr>
      </w:pPr>
    </w:p>
    <w:p>
      <w:pPr>
        <w:pStyle w:val="4"/>
        <w:spacing w:line="560" w:lineRule="exact"/>
        <w:ind w:left="0"/>
        <w:rPr>
          <w:color w:val="auto"/>
          <w:sz w:val="34"/>
          <w:highlight w:val="none"/>
        </w:rPr>
      </w:pPr>
    </w:p>
    <w:p>
      <w:pPr>
        <w:pStyle w:val="4"/>
        <w:spacing w:line="560" w:lineRule="exact"/>
        <w:ind w:left="0"/>
        <w:rPr>
          <w:color w:val="auto"/>
          <w:sz w:val="34"/>
          <w:highlight w:val="none"/>
        </w:rPr>
        <w:sectPr>
          <w:footerReference r:id="rId5" w:type="default"/>
          <w:headerReference r:id="rId4" w:type="even"/>
          <w:footerReference r:id="rId6" w:type="even"/>
          <w:pgSz w:w="11910" w:h="16840"/>
          <w:pgMar w:top="1500" w:right="1540" w:bottom="1180" w:left="1680" w:header="720" w:footer="1587" w:gutter="0"/>
          <w:pgNumType w:fmt="decimal"/>
          <w:cols w:space="720" w:num="1"/>
        </w:sectPr>
      </w:pPr>
    </w:p>
    <w:p>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本页无正文，为</w:t>
      </w:r>
      <w:r>
        <w:rPr>
          <w:rFonts w:hint="eastAsia" w:ascii="仿宋_GB2312" w:hAnsi="仿宋_GB2312" w:eastAsia="仿宋_GB2312" w:cs="仿宋_GB2312"/>
          <w:b/>
          <w:color w:val="auto"/>
          <w:sz w:val="32"/>
          <w:szCs w:val="32"/>
          <w:lang w:val="en-US" w:eastAsia="zh-CN"/>
        </w:rPr>
        <w:t>签署</w:t>
      </w:r>
      <w:r>
        <w:rPr>
          <w:rFonts w:hint="eastAsia" w:ascii="仿宋_GB2312" w:hAnsi="仿宋_GB2312" w:eastAsia="仿宋_GB2312" w:cs="仿宋_GB2312"/>
          <w:b/>
          <w:color w:val="auto"/>
          <w:sz w:val="32"/>
          <w:szCs w:val="32"/>
        </w:rPr>
        <w:t>页</w:t>
      </w:r>
    </w:p>
    <w:p>
      <w:pPr>
        <w:pStyle w:val="4"/>
        <w:tabs>
          <w:tab w:val="left" w:pos="5599"/>
        </w:tabs>
        <w:spacing w:line="560" w:lineRule="exact"/>
        <w:ind w:left="0"/>
        <w:rPr>
          <w:color w:val="auto"/>
          <w:highlight w:val="none"/>
        </w:rPr>
      </w:pPr>
    </w:p>
    <w:p>
      <w:pPr>
        <w:pStyle w:val="4"/>
        <w:tabs>
          <w:tab w:val="left" w:pos="5599"/>
        </w:tabs>
        <w:spacing w:line="560" w:lineRule="exact"/>
        <w:ind w:left="0"/>
        <w:rPr>
          <w:color w:val="auto"/>
          <w:highlight w:val="none"/>
        </w:rPr>
      </w:pPr>
    </w:p>
    <w:p>
      <w:pPr>
        <w:pStyle w:val="4"/>
        <w:tabs>
          <w:tab w:val="left" w:pos="5599"/>
        </w:tabs>
        <w:spacing w:line="560" w:lineRule="exact"/>
        <w:ind w:lef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甲方（公章）：</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乙方（公章）：</w:t>
      </w:r>
    </w:p>
    <w:p>
      <w:pPr>
        <w:pStyle w:val="4"/>
        <w:spacing w:line="560" w:lineRule="exact"/>
        <w:ind w:left="0"/>
        <w:rPr>
          <w:rFonts w:hint="eastAsia" w:ascii="仿宋_GB2312" w:hAnsi="仿宋_GB2312" w:eastAsia="仿宋_GB2312" w:cs="仿宋_GB2312"/>
          <w:color w:val="auto"/>
          <w:highlight w:val="none"/>
        </w:rPr>
      </w:pPr>
    </w:p>
    <w:p>
      <w:pPr>
        <w:pStyle w:val="4"/>
        <w:spacing w:before="6" w:line="560" w:lineRule="exact"/>
        <w:ind w:left="0"/>
        <w:rPr>
          <w:rFonts w:hint="eastAsia" w:ascii="仿宋_GB2312" w:hAnsi="仿宋_GB2312" w:eastAsia="仿宋_GB2312" w:cs="仿宋_GB2312"/>
          <w:color w:val="auto"/>
          <w:sz w:val="23"/>
          <w:highlight w:val="none"/>
        </w:rPr>
      </w:pPr>
    </w:p>
    <w:p>
      <w:pPr>
        <w:pStyle w:val="4"/>
        <w:spacing w:line="560" w:lineRule="exact"/>
        <w:ind w:lef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法定代表人或授权代理人</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负责人或授权代理人</w:t>
      </w:r>
    </w:p>
    <w:p>
      <w:pPr>
        <w:pStyle w:val="4"/>
        <w:tabs>
          <w:tab w:val="left" w:pos="5599"/>
        </w:tabs>
        <w:spacing w:line="560" w:lineRule="exact"/>
        <w:ind w:lef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（签章/签字）:</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（签章/签字）:</w:t>
      </w:r>
    </w:p>
    <w:p>
      <w:pPr>
        <w:pStyle w:val="4"/>
        <w:tabs>
          <w:tab w:val="left" w:pos="1653"/>
          <w:tab w:val="left" w:pos="2291"/>
          <w:tab w:val="left" w:pos="2932"/>
          <w:tab w:val="left" w:pos="4840"/>
          <w:tab w:val="left" w:pos="5880"/>
          <w:tab w:val="left" w:pos="6720"/>
          <w:tab w:val="left" w:pos="7360"/>
        </w:tabs>
        <w:spacing w:before="1" w:line="560" w:lineRule="exact"/>
        <w:ind w:left="0"/>
        <w:rPr>
          <w:rFonts w:hint="eastAsia" w:ascii="仿宋_GB2312" w:hAnsi="仿宋_GB2312" w:eastAsia="仿宋_GB2312" w:cs="仿宋_GB2312"/>
          <w:color w:val="auto"/>
          <w:highlight w:val="none"/>
        </w:rPr>
      </w:pPr>
    </w:p>
    <w:p>
      <w:pPr>
        <w:pStyle w:val="4"/>
        <w:tabs>
          <w:tab w:val="left" w:pos="1653"/>
          <w:tab w:val="left" w:pos="2291"/>
          <w:tab w:val="left" w:pos="2932"/>
          <w:tab w:val="left" w:pos="4840"/>
          <w:tab w:val="left" w:pos="5880"/>
          <w:tab w:val="left" w:pos="6720"/>
          <w:tab w:val="left" w:pos="7360"/>
        </w:tabs>
        <w:spacing w:before="1"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日</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日</w:t>
      </w:r>
      <w:r>
        <w:rPr>
          <w:rFonts w:hint="eastAsia" w:ascii="仿宋_GB2312" w:hAnsi="仿宋_GB2312" w:eastAsia="仿宋_GB2312" w:cs="仿宋_GB2312"/>
          <w:color w:val="auto"/>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
        </w:rPr>
        <w:t xml:space="preserve">     </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jc w:val="left"/>
        <w:textAlignment w:val="auto"/>
        <w:rPr>
          <w:rFonts w:ascii="Calibri" w:hAnsi="Calibri" w:eastAsia="宋体" w:cs="Times New Roman"/>
          <w:szCs w:val="24"/>
        </w:rPr>
      </w:pPr>
      <w:r>
        <w:rPr>
          <w:rFonts w:hint="eastAsia" w:ascii="仿宋_GB2312" w:hAnsi="仿宋_GB2312" w:eastAsia="仿宋_GB2312" w:cs="仿宋_GB2312"/>
          <w:color w:val="auto"/>
          <w:sz w:val="32"/>
          <w:szCs w:val="32"/>
          <w:highlight w:val="none"/>
          <w:lang w:val="en-US" w:eastAsia="zh-CN"/>
        </w:rPr>
        <w:t xml:space="preserve">  </w:t>
      </w:r>
    </w:p>
    <w:p>
      <w:pPr>
        <w:spacing w:line="560" w:lineRule="exact"/>
        <w:jc w:val="center"/>
        <w:rPr>
          <w:rFonts w:ascii="仿宋_GB2312" w:eastAsia="仿宋_GB2312"/>
          <w:sz w:val="32"/>
          <w:szCs w:val="32"/>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10"/>
        <w:ind w:left="0" w:leftChars="0" w:firstLine="0" w:firstLineChars="0"/>
        <w:rPr>
          <w:rFonts w:hint="default" w:ascii="仿宋_GB2312" w:hAnsi="仿宋_GB2312" w:eastAsia="仿宋_GB2312" w:cs="仿宋_GB2312"/>
          <w:sz w:val="32"/>
          <w:szCs w:val="32"/>
          <w:highlight w:val="none"/>
          <w:lang w:val="en-US" w:eastAsia="zh-CN"/>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F6C1A1-2597-4C37-95DC-FF3DD425A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13C5B8-9CA7-4A06-83DE-D87FDD7D8AD3}"/>
  </w:font>
  <w:font w:name="仿宋_GB2312">
    <w:panose1 w:val="02010609030101010101"/>
    <w:charset w:val="86"/>
    <w:family w:val="modern"/>
    <w:pitch w:val="default"/>
    <w:sig w:usb0="00000001" w:usb1="080E0000" w:usb2="00000000" w:usb3="00000000" w:csb0="00040000" w:csb1="00000000"/>
    <w:embedRegular r:id="rId3" w:fontKey="{2235D73C-AEEA-4C38-A31F-C67BB5BA9BDC}"/>
  </w:font>
  <w:font w:name="PMingLiU">
    <w:panose1 w:val="02020300000000000000"/>
    <w:charset w:val="88"/>
    <w:family w:val="auto"/>
    <w:pitch w:val="default"/>
    <w:sig w:usb0="00000003" w:usb1="082E0000" w:usb2="00000016" w:usb3="00000000" w:csb0="00100001" w:csb1="00000000"/>
    <w:embedRegular r:id="rId4" w:fontKey="{20304E75-E546-42D2-B4AE-4D4BD870CBD7}"/>
  </w:font>
  <w:font w:name="方正小标宋_GBK">
    <w:panose1 w:val="02000000000000000000"/>
    <w:charset w:val="86"/>
    <w:family w:val="auto"/>
    <w:pitch w:val="default"/>
    <w:sig w:usb0="A00002BF" w:usb1="38CF7CFA" w:usb2="00082016" w:usb3="00000000" w:csb0="00040001" w:csb1="00000000"/>
    <w:embedRegular r:id="rId5" w:fontKey="{2A3C1F4A-34DA-44CA-BC64-E30380915611}"/>
  </w:font>
  <w:font w:name="楷体_GB2312">
    <w:panose1 w:val="02010609030101010101"/>
    <w:charset w:val="86"/>
    <w:family w:val="modern"/>
    <w:pitch w:val="default"/>
    <w:sig w:usb0="00000001" w:usb1="080E0000" w:usb2="00000000" w:usb3="00000000" w:csb0="00040000" w:csb1="00000000"/>
    <w:embedRegular r:id="rId6" w:fontKey="{A2B7439E-784D-4A53-8657-138CC2AF1275}"/>
  </w:font>
  <w:font w:name="Microsoft JhengHei">
    <w:panose1 w:val="020B0604030504040204"/>
    <w:charset w:val="88"/>
    <w:family w:val="swiss"/>
    <w:pitch w:val="default"/>
    <w:sig w:usb0="000002A7" w:usb1="28CF4400" w:usb2="00000016" w:usb3="00000000" w:csb0="00100009" w:csb1="00000000"/>
    <w:embedRegular r:id="rId7" w:fontKey="{4398E6D7-819F-4454-BE3C-B448DBCF11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rPr>
                              <w:sz w:val="24"/>
                              <w:szCs w:val="24"/>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rPr>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rPr>
                              <w:sz w:val="24"/>
                              <w:szCs w:val="24"/>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rPr>
                        <w:sz w:val="24"/>
                        <w:szCs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6"/>
                      <w:rPr>
                        <w:sz w:val="24"/>
                        <w:szCs w:val="24"/>
                      </w:rPr>
                    </w:pPr>
                    <w:r>
                      <w:rPr>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GJhYzViNjM0YzA0Nzg2NWEzNzM4ZWFjOTMwZWYifQ=="/>
  </w:docVars>
  <w:rsids>
    <w:rsidRoot w:val="2BEBA97A"/>
    <w:rsid w:val="03171AD0"/>
    <w:rsid w:val="06B26AF0"/>
    <w:rsid w:val="0FA24C7D"/>
    <w:rsid w:val="14085E93"/>
    <w:rsid w:val="1CD90DD7"/>
    <w:rsid w:val="1D50680D"/>
    <w:rsid w:val="208C2181"/>
    <w:rsid w:val="272D1E98"/>
    <w:rsid w:val="2B63439D"/>
    <w:rsid w:val="2BEBA97A"/>
    <w:rsid w:val="2FD7D9F7"/>
    <w:rsid w:val="3DC49D7F"/>
    <w:rsid w:val="3E237D3A"/>
    <w:rsid w:val="3EF743F2"/>
    <w:rsid w:val="4C3219D4"/>
    <w:rsid w:val="4CCB2CD0"/>
    <w:rsid w:val="547903D7"/>
    <w:rsid w:val="59BB1A33"/>
    <w:rsid w:val="5AE743CC"/>
    <w:rsid w:val="5F4A7F66"/>
    <w:rsid w:val="5FAC0507"/>
    <w:rsid w:val="6EFA5CDE"/>
    <w:rsid w:val="6FB943A2"/>
    <w:rsid w:val="7881266C"/>
    <w:rsid w:val="7BED6B33"/>
    <w:rsid w:val="A66D49C3"/>
    <w:rsid w:val="F8FFC1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spacing w:line="579" w:lineRule="exact"/>
      <w:ind w:firstLine="420" w:firstLineChars="200"/>
      <w:jc w:val="both"/>
    </w:pPr>
    <w:rPr>
      <w:rFonts w:ascii="Times New Roman" w:hAnsi="Times New Roman" w:eastAsia="仿宋_GB2312" w:cs="Times New Roman"/>
      <w:sz w:val="32"/>
      <w:szCs w:val="24"/>
    </w:rPr>
  </w:style>
  <w:style w:type="paragraph" w:styleId="3">
    <w:name w:val="annotation text"/>
    <w:basedOn w:val="1"/>
    <w:qFormat/>
    <w:uiPriority w:val="0"/>
    <w:pPr>
      <w:jc w:val="left"/>
    </w:pPr>
  </w:style>
  <w:style w:type="paragraph" w:styleId="4">
    <w:name w:val="Body Text"/>
    <w:basedOn w:val="1"/>
    <w:qFormat/>
    <w:uiPriority w:val="1"/>
    <w:pPr>
      <w:ind w:left="120"/>
    </w:pPr>
    <w:rPr>
      <w:rFonts w:ascii="宋体" w:hAnsi="宋体" w:eastAsia="宋体" w:cs="宋体"/>
      <w:sz w:val="32"/>
      <w:szCs w:val="32"/>
      <w:lang w:val="zh-CN" w:eastAsia="zh-CN" w:bidi="zh-CN"/>
    </w:rPr>
  </w:style>
  <w:style w:type="paragraph" w:styleId="5">
    <w:name w:val="Body Text Indent"/>
    <w:basedOn w:val="1"/>
    <w:unhideWhenUsed/>
    <w:qFormat/>
    <w:uiPriority w:val="99"/>
    <w:pPr>
      <w:adjustRightInd w:val="0"/>
      <w:ind w:firstLine="490"/>
      <w:jc w:val="left"/>
    </w:pPr>
    <w:rPr>
      <w:rFonts w:hint="eastAsia" w:ascii="宋体" w:hAnsi="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文首行缩进 21"/>
    <w:basedOn w:val="5"/>
    <w:qFormat/>
    <w:uiPriority w:val="0"/>
    <w:pPr>
      <w:tabs>
        <w:tab w:val="left" w:pos="900"/>
      </w:tabs>
      <w:ind w:firstLine="42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2121</Words>
  <Characters>2126</Characters>
  <Lines>0</Lines>
  <Paragraphs>0</Paragraphs>
  <TotalTime>0</TotalTime>
  <ScaleCrop>false</ScaleCrop>
  <LinksUpToDate>false</LinksUpToDate>
  <CharactersWithSpaces>2414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2024-01-25T22:52:00Z</dcterms:created>
  <dc:creator>ht706</dc:creator>
  <cp:lastModifiedBy>zwcaib</cp:lastModifiedBy>
  <dcterms:modified xsi:type="dcterms:W3CDTF">2025-12-05T07:23:46Z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4AA94B16BFA6446FAC87E2F48B07F611</vt:lpwstr>
  </property>
  <property fmtid="{D5CDD505-2E9C-101B-9397-08002B2CF9AE}" pid="4" name="KSOTemplateDocerSaveRecord">
    <vt:lpwstr>eyJoZGlkIjoiMzViZTI4Yzk4OWExYWNlN2Q3YWIwYjZiYTk3MTZkNmEiLCJ1c2VySWQiOiIxMjg2NDQ0MzU2In0=</vt:lpwstr>
  </property>
</Properties>
</file>