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BA65B">
      <w:pPr>
        <w:rPr>
          <w:rFonts w:hint="eastAsia"/>
        </w:rPr>
      </w:pPr>
      <w:bookmarkStart w:id="0" w:name="_GoBack"/>
      <w:bookmarkEnd w:id="0"/>
    </w:p>
    <w:p w14:paraId="5DE8CD42">
      <w:pPr>
        <w:jc w:val="center"/>
        <w:rPr>
          <w:rFonts w:hint="eastAsia"/>
        </w:rPr>
      </w:pPr>
      <w:r>
        <w:rPr>
          <w:rFonts w:hint="eastAsia"/>
          <w:b/>
          <w:bCs/>
          <w:sz w:val="32"/>
          <w:szCs w:val="40"/>
        </w:rPr>
        <w:t>评分细则</w:t>
      </w:r>
    </w:p>
    <w:tbl>
      <w:tblPr>
        <w:tblStyle w:val="2"/>
        <w:tblW w:w="0" w:type="auto"/>
        <w:tblInd w:w="93" w:type="dxa"/>
        <w:tblLayout w:type="fixed"/>
        <w:tblCellMar>
          <w:top w:w="0" w:type="dxa"/>
          <w:left w:w="108" w:type="dxa"/>
          <w:bottom w:w="0" w:type="dxa"/>
          <w:right w:w="108" w:type="dxa"/>
        </w:tblCellMar>
      </w:tblPr>
      <w:tblGrid>
        <w:gridCol w:w="1353"/>
        <w:gridCol w:w="2190"/>
        <w:gridCol w:w="11310"/>
      </w:tblGrid>
      <w:tr w14:paraId="6DF7D739">
        <w:trPr>
          <w:trHeight w:val="90" w:hRule="atLeast"/>
        </w:trPr>
        <w:tc>
          <w:tcPr>
            <w:tcW w:w="14853" w:type="dxa"/>
            <w:gridSpan w:val="3"/>
            <w:tcBorders>
              <w:top w:val="single" w:color="000000" w:sz="4" w:space="0"/>
              <w:left w:val="single" w:color="000000" w:sz="4" w:space="0"/>
              <w:bottom w:val="single" w:color="000000" w:sz="4" w:space="0"/>
              <w:right w:val="single" w:color="000000" w:sz="4" w:space="0"/>
            </w:tcBorders>
            <w:noWrap w:val="0"/>
            <w:vAlign w:val="center"/>
          </w:tcPr>
          <w:p w14:paraId="48B9C75B">
            <w:pPr>
              <w:widowControl/>
              <w:jc w:val="center"/>
              <w:textAlignment w:val="center"/>
              <w:rPr>
                <w:rFonts w:hint="eastAsia" w:ascii="仿宋" w:hAnsi="仿宋" w:eastAsia="仿宋" w:cs="仿宋"/>
                <w:kern w:val="0"/>
                <w:sz w:val="24"/>
                <w:lang w:bidi="ar"/>
              </w:rPr>
            </w:pPr>
            <w:r>
              <w:rPr>
                <w:rFonts w:hint="eastAsia" w:ascii="仿宋" w:hAnsi="仿宋" w:eastAsia="仿宋" w:cs="仿宋"/>
                <w:b/>
                <w:bCs/>
                <w:sz w:val="24"/>
                <w:szCs w:val="32"/>
              </w:rPr>
              <w:t>技术部分（5</w:t>
            </w:r>
            <w:r>
              <w:rPr>
                <w:rFonts w:hint="eastAsia" w:ascii="仿宋" w:hAnsi="仿宋" w:eastAsia="仿宋" w:cs="仿宋"/>
                <w:b/>
                <w:bCs/>
                <w:sz w:val="24"/>
                <w:szCs w:val="32"/>
                <w:lang w:val="en-US" w:eastAsia="zh-CN"/>
              </w:rPr>
              <w:t>5</w:t>
            </w:r>
            <w:r>
              <w:rPr>
                <w:rFonts w:hint="eastAsia" w:ascii="仿宋" w:hAnsi="仿宋" w:eastAsia="仿宋" w:cs="仿宋"/>
                <w:b/>
                <w:bCs/>
                <w:sz w:val="24"/>
                <w:szCs w:val="32"/>
              </w:rPr>
              <w:t>分）</w:t>
            </w:r>
          </w:p>
        </w:tc>
      </w:tr>
      <w:tr w14:paraId="1FDBD999">
        <w:trPr>
          <w:trHeight w:val="285"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57CD4F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C35679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指标</w:t>
            </w:r>
          </w:p>
        </w:tc>
        <w:tc>
          <w:tcPr>
            <w:tcW w:w="11310" w:type="dxa"/>
            <w:tcBorders>
              <w:top w:val="single" w:color="000000" w:sz="4" w:space="0"/>
              <w:left w:val="single" w:color="000000" w:sz="4" w:space="0"/>
              <w:bottom w:val="single" w:color="000000" w:sz="4" w:space="0"/>
              <w:right w:val="single" w:color="000000" w:sz="4" w:space="0"/>
            </w:tcBorders>
            <w:noWrap w:val="0"/>
            <w:vAlign w:val="center"/>
          </w:tcPr>
          <w:p w14:paraId="6EA0BD3F">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评分标准</w:t>
            </w:r>
          </w:p>
        </w:tc>
      </w:tr>
      <w:tr w14:paraId="266B095F">
        <w:trPr>
          <w:trHeight w:val="940"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A732C6">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4521FAA">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对项目整体的分析理解(15分)</w:t>
            </w:r>
          </w:p>
        </w:tc>
        <w:tc>
          <w:tcPr>
            <w:tcW w:w="11310" w:type="dxa"/>
            <w:tcBorders>
              <w:top w:val="single" w:color="000000" w:sz="4" w:space="0"/>
              <w:left w:val="single" w:color="000000" w:sz="4" w:space="0"/>
              <w:bottom w:val="single" w:color="000000" w:sz="4" w:space="0"/>
              <w:right w:val="single" w:color="000000" w:sz="4" w:space="0"/>
            </w:tcBorders>
            <w:noWrap w:val="0"/>
            <w:vAlign w:val="center"/>
          </w:tcPr>
          <w:p w14:paraId="5D81BE51">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根据各投标人对本项目难点和特点、需求理解分析，并对提出的服务合理化建议的可行性、详细性、合理性与实用性进行评审：</w:t>
            </w:r>
          </w:p>
          <w:p w14:paraId="1F37BFE2">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1.熟悉本项目管理的难点和特点，有实操性强的专业服务见解，针对性强，得15分； </w:t>
            </w:r>
          </w:p>
          <w:p w14:paraId="6D31E0B3">
            <w:pPr>
              <w:widowControl/>
              <w:tabs>
                <w:tab w:val="left" w:pos="312"/>
              </w:tabs>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2.对本项目管理的难点和特点理解准确，服务见解针对性较强，得10分； </w:t>
            </w:r>
          </w:p>
          <w:p w14:paraId="399209B8">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3.对本项目的管理难点和特点理解差，合理化建议差，得5分。 4.未提供的不得分。</w:t>
            </w:r>
          </w:p>
        </w:tc>
      </w:tr>
      <w:tr w14:paraId="7F81FB90">
        <w:trPr>
          <w:trHeight w:val="1900"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B697BE">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CF14D04">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实施方案 (15分)</w:t>
            </w:r>
          </w:p>
        </w:tc>
        <w:tc>
          <w:tcPr>
            <w:tcW w:w="11310" w:type="dxa"/>
            <w:tcBorders>
              <w:top w:val="single" w:color="000000" w:sz="4" w:space="0"/>
              <w:left w:val="single" w:color="000000" w:sz="4" w:space="0"/>
              <w:bottom w:val="single" w:color="000000" w:sz="4" w:space="0"/>
              <w:right w:val="single" w:color="000000" w:sz="4" w:space="0"/>
            </w:tcBorders>
            <w:noWrap w:val="0"/>
            <w:vAlign w:val="center"/>
          </w:tcPr>
          <w:p w14:paraId="3CBC4F66">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根据投标人提供的方案的合理化建议的可行性、详细性、合理性与实用性进行评审，实施方案中的服务内容须包含项目需求书服务内容：</w:t>
            </w:r>
          </w:p>
          <w:p w14:paraId="0D702A58">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1.实施方案内容详细合理、可行性及实用性强、满足项目需求，得15分；  </w:t>
            </w:r>
          </w:p>
          <w:p w14:paraId="57A5E59E">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2.实施方案内容较为详细合理、可行性及实用性较强、较满足项目需求，得10分； </w:t>
            </w:r>
          </w:p>
          <w:p w14:paraId="065BB955">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3.实施方案内容不够全面、可行性及实用性差、不满足项目需求，得5分； </w:t>
            </w:r>
          </w:p>
          <w:p w14:paraId="66FBBC3E">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4.未提供的不得分。</w:t>
            </w:r>
          </w:p>
        </w:tc>
      </w:tr>
      <w:tr w14:paraId="0613DF6F">
        <w:trPr>
          <w:trHeight w:val="1079"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9DAFE1">
            <w:pPr>
              <w:widowControl/>
              <w:jc w:val="center"/>
              <w:textAlignment w:val="center"/>
              <w:rPr>
                <w:rFonts w:ascii="仿宋" w:hAnsi="仿宋" w:eastAsia="仿宋" w:cs="仿宋"/>
                <w:kern w:val="0"/>
                <w:sz w:val="24"/>
              </w:rPr>
            </w:pPr>
            <w:r>
              <w:rPr>
                <w:rFonts w:hint="eastAsia" w:ascii="仿宋" w:hAnsi="仿宋" w:eastAsia="仿宋" w:cs="仿宋"/>
                <w:kern w:val="0"/>
                <w:sz w:val="24"/>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4F5569AA">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工作计划安排</w:t>
            </w:r>
          </w:p>
          <w:p w14:paraId="49861CE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（1</w:t>
            </w:r>
            <w:r>
              <w:rPr>
                <w:rFonts w:hint="default" w:ascii="仿宋" w:hAnsi="仿宋" w:eastAsia="仿宋" w:cs="仿宋"/>
                <w:kern w:val="0"/>
                <w:sz w:val="24"/>
                <w:lang w:val="en-US"/>
              </w:rPr>
              <w:t>0</w:t>
            </w:r>
            <w:r>
              <w:rPr>
                <w:rFonts w:hint="eastAsia" w:ascii="仿宋" w:hAnsi="仿宋" w:eastAsia="仿宋" w:cs="仿宋"/>
                <w:kern w:val="0"/>
                <w:sz w:val="24"/>
              </w:rPr>
              <w:t>分）</w:t>
            </w:r>
          </w:p>
        </w:tc>
        <w:tc>
          <w:tcPr>
            <w:tcW w:w="11310" w:type="dxa"/>
            <w:tcBorders>
              <w:top w:val="single" w:color="000000" w:sz="4" w:space="0"/>
              <w:left w:val="single" w:color="000000" w:sz="4" w:space="0"/>
              <w:bottom w:val="single" w:color="000000" w:sz="4" w:space="0"/>
              <w:right w:val="single" w:color="000000" w:sz="4" w:space="0"/>
            </w:tcBorders>
            <w:noWrap w:val="0"/>
            <w:vAlign w:val="center"/>
          </w:tcPr>
          <w:p w14:paraId="5961AE7B">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根据根据项目需求书拟定的工作进度计划安排进行评审：</w:t>
            </w:r>
          </w:p>
          <w:p w14:paraId="601A5D74">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1.工作计划合理、时间节点明确、保障措施科学、符合湿地生态管理的得1</w:t>
            </w:r>
            <w:r>
              <w:rPr>
                <w:rFonts w:hint="default" w:ascii="仿宋" w:hAnsi="仿宋" w:eastAsia="仿宋" w:cs="仿宋"/>
                <w:kern w:val="0"/>
                <w:sz w:val="24"/>
                <w:lang w:val="en-US"/>
              </w:rPr>
              <w:t>0</w:t>
            </w:r>
            <w:r>
              <w:rPr>
                <w:rFonts w:hint="eastAsia" w:ascii="仿宋" w:hAnsi="仿宋" w:eastAsia="仿宋" w:cs="仿宋"/>
                <w:kern w:val="0"/>
                <w:sz w:val="24"/>
              </w:rPr>
              <w:t>分；</w:t>
            </w:r>
          </w:p>
          <w:p w14:paraId="1D0CC116">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2.工作计划基本合理、时间节点基本明确、保障措施基本科学的得7分；</w:t>
            </w:r>
          </w:p>
          <w:p w14:paraId="65731529">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3.工作计划部分满足、时间节点不明确、保障措施不科学的得3分；</w:t>
            </w:r>
          </w:p>
          <w:p w14:paraId="1F540A4E">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4.不满足或未提供的得0分。</w:t>
            </w:r>
          </w:p>
        </w:tc>
      </w:tr>
      <w:tr w14:paraId="252721CD">
        <w:trPr>
          <w:trHeight w:val="1060"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1A6928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EAA3253">
            <w:pPr>
              <w:widowControl/>
              <w:jc w:val="center"/>
              <w:textAlignment w:val="center"/>
              <w:rPr>
                <w:rFonts w:hint="eastAsia" w:ascii="仿宋" w:hAnsi="仿宋" w:eastAsia="仿宋" w:cs="仿宋"/>
                <w:kern w:val="0"/>
                <w:sz w:val="24"/>
              </w:rPr>
            </w:pPr>
            <w:r>
              <w:rPr>
                <w:rFonts w:hint="eastAsia" w:ascii="仿宋" w:hAnsi="仿宋" w:eastAsia="仿宋" w:cs="仿宋"/>
                <w:kern w:val="0"/>
                <w:sz w:val="24"/>
                <w:shd w:val="clear" w:color="auto" w:fill="auto"/>
              </w:rPr>
              <w:t>项目进度保证措施及售后服务措施 (1</w:t>
            </w:r>
            <w:r>
              <w:rPr>
                <w:rFonts w:hint="eastAsia" w:ascii="仿宋" w:hAnsi="仿宋" w:cs="仿宋"/>
                <w:kern w:val="0"/>
                <w:sz w:val="24"/>
                <w:shd w:val="clear" w:color="auto" w:fill="auto"/>
                <w:lang w:val="en-US" w:eastAsia="zh-CN"/>
              </w:rPr>
              <w:t>5</w:t>
            </w:r>
            <w:r>
              <w:rPr>
                <w:rFonts w:hint="eastAsia" w:ascii="仿宋" w:hAnsi="仿宋" w:eastAsia="仿宋" w:cs="仿宋"/>
                <w:kern w:val="0"/>
                <w:sz w:val="24"/>
                <w:shd w:val="clear" w:color="auto" w:fill="auto"/>
              </w:rPr>
              <w:t>分)</w:t>
            </w:r>
          </w:p>
        </w:tc>
        <w:tc>
          <w:tcPr>
            <w:tcW w:w="11310" w:type="dxa"/>
            <w:tcBorders>
              <w:top w:val="single" w:color="000000" w:sz="4" w:space="0"/>
              <w:left w:val="single" w:color="000000" w:sz="4" w:space="0"/>
              <w:bottom w:val="single" w:color="000000" w:sz="4" w:space="0"/>
              <w:right w:val="single" w:color="000000" w:sz="4" w:space="0"/>
            </w:tcBorders>
            <w:noWrap w:val="0"/>
            <w:vAlign w:val="center"/>
          </w:tcPr>
          <w:p w14:paraId="5ECD8A05">
            <w:pPr>
              <w:widowControl/>
              <w:ind w:right="-355" w:rightChars="-169"/>
              <w:jc w:val="left"/>
              <w:textAlignment w:val="center"/>
              <w:rPr>
                <w:rFonts w:hint="eastAsia" w:ascii="仿宋" w:hAnsi="仿宋" w:eastAsia="仿宋" w:cs="仿宋"/>
                <w:kern w:val="0"/>
                <w:sz w:val="24"/>
              </w:rPr>
            </w:pPr>
            <w:r>
              <w:rPr>
                <w:rFonts w:hint="eastAsia" w:ascii="仿宋" w:hAnsi="仿宋" w:eastAsia="仿宋" w:cs="仿宋"/>
                <w:kern w:val="0"/>
                <w:sz w:val="24"/>
              </w:rPr>
              <w:t xml:space="preserve">根据各投标人对本项目进度保证措施及售后服务措施进行评审： </w:t>
            </w:r>
          </w:p>
          <w:p w14:paraId="6D5DACA1">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1.项目进度保证措施及售后服务措施全面、科学、合理，得1</w:t>
            </w:r>
            <w:r>
              <w:rPr>
                <w:rFonts w:hint="eastAsia" w:ascii="仿宋" w:hAnsi="仿宋" w:cs="仿宋"/>
                <w:kern w:val="0"/>
                <w:sz w:val="24"/>
                <w:lang w:val="en-US" w:eastAsia="zh-CN"/>
              </w:rPr>
              <w:t>5</w:t>
            </w:r>
            <w:r>
              <w:rPr>
                <w:rFonts w:hint="eastAsia" w:ascii="仿宋" w:hAnsi="仿宋" w:eastAsia="仿宋" w:cs="仿宋"/>
                <w:kern w:val="0"/>
                <w:sz w:val="24"/>
              </w:rPr>
              <w:t xml:space="preserve">分； </w:t>
            </w:r>
          </w:p>
          <w:p w14:paraId="666594A3">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2.项目进度保证措施及售后服务措施较全面、科学、合理，得</w:t>
            </w:r>
            <w:r>
              <w:rPr>
                <w:rFonts w:hint="eastAsia" w:ascii="仿宋" w:hAnsi="仿宋" w:cs="仿宋"/>
                <w:kern w:val="0"/>
                <w:sz w:val="24"/>
                <w:lang w:val="en-US" w:eastAsia="zh-CN"/>
              </w:rPr>
              <w:t>10</w:t>
            </w:r>
            <w:r>
              <w:rPr>
                <w:rFonts w:hint="eastAsia" w:ascii="仿宋" w:hAnsi="仿宋" w:eastAsia="仿宋" w:cs="仿宋"/>
                <w:kern w:val="0"/>
                <w:sz w:val="24"/>
              </w:rPr>
              <w:t xml:space="preserve">分； </w:t>
            </w:r>
          </w:p>
          <w:p w14:paraId="132D1E1E">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3.项目进度保证措施及售后服务措施全面性、科学性、合理性差，得</w:t>
            </w:r>
            <w:r>
              <w:rPr>
                <w:rFonts w:hint="eastAsia" w:ascii="仿宋" w:hAnsi="仿宋" w:cs="仿宋"/>
                <w:kern w:val="0"/>
                <w:sz w:val="24"/>
                <w:lang w:val="en-US" w:eastAsia="zh-CN"/>
              </w:rPr>
              <w:t>5</w:t>
            </w:r>
            <w:r>
              <w:rPr>
                <w:rFonts w:hint="eastAsia" w:ascii="仿宋" w:hAnsi="仿宋" w:eastAsia="仿宋" w:cs="仿宋"/>
                <w:kern w:val="0"/>
                <w:sz w:val="24"/>
              </w:rPr>
              <w:t xml:space="preserve">分； </w:t>
            </w:r>
          </w:p>
          <w:p w14:paraId="13B5E753">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4.未提供的不得分。</w:t>
            </w:r>
          </w:p>
        </w:tc>
      </w:tr>
    </w:tbl>
    <w:p w14:paraId="500C875A">
      <w:r>
        <w:br w:type="page"/>
      </w:r>
    </w:p>
    <w:tbl>
      <w:tblPr>
        <w:tblStyle w:val="2"/>
        <w:tblW w:w="0" w:type="auto"/>
        <w:tblInd w:w="93" w:type="dxa"/>
        <w:tblLayout w:type="fixed"/>
        <w:tblCellMar>
          <w:top w:w="0" w:type="dxa"/>
          <w:left w:w="108" w:type="dxa"/>
          <w:bottom w:w="0" w:type="dxa"/>
          <w:right w:w="108" w:type="dxa"/>
        </w:tblCellMar>
      </w:tblPr>
      <w:tblGrid>
        <w:gridCol w:w="1338"/>
        <w:gridCol w:w="2190"/>
        <w:gridCol w:w="11355"/>
      </w:tblGrid>
      <w:tr w14:paraId="467DCEEC">
        <w:trPr>
          <w:trHeight w:val="557" w:hRule="atLeast"/>
        </w:trPr>
        <w:tc>
          <w:tcPr>
            <w:tcW w:w="14883" w:type="dxa"/>
            <w:gridSpan w:val="3"/>
            <w:tcBorders>
              <w:top w:val="single" w:color="000000" w:sz="4" w:space="0"/>
              <w:left w:val="single" w:color="000000" w:sz="4" w:space="0"/>
              <w:bottom w:val="single" w:color="000000" w:sz="4" w:space="0"/>
              <w:right w:val="single" w:color="000000" w:sz="4" w:space="0"/>
            </w:tcBorders>
            <w:noWrap w:val="0"/>
            <w:vAlign w:val="center"/>
          </w:tcPr>
          <w:p w14:paraId="6A651399">
            <w:pPr>
              <w:widowControl/>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b/>
                <w:bCs/>
                <w:sz w:val="24"/>
              </w:rPr>
              <w:t>商务部分</w:t>
            </w:r>
            <w:r>
              <w:rPr>
                <w:rFonts w:hint="eastAsia" w:ascii="仿宋_GB2312" w:hAnsi="仿宋_GB2312" w:eastAsia="仿宋_GB2312" w:cs="仿宋_GB2312"/>
                <w:b/>
                <w:bCs/>
                <w:sz w:val="24"/>
                <w:highlight w:val="none"/>
              </w:rPr>
              <w:t>（</w:t>
            </w:r>
            <w:r>
              <w:rPr>
                <w:rFonts w:hint="eastAsia" w:ascii="仿宋_GB2312" w:hAnsi="仿宋_GB2312" w:eastAsia="仿宋_GB2312" w:cs="仿宋_GB2312"/>
                <w:b/>
                <w:bCs/>
                <w:sz w:val="24"/>
                <w:highlight w:val="none"/>
                <w:lang w:val="en-US" w:eastAsia="zh-TW"/>
              </w:rPr>
              <w:t>2</w:t>
            </w:r>
            <w:r>
              <w:rPr>
                <w:rFonts w:hint="eastAsia" w:ascii="仿宋_GB2312" w:hAnsi="仿宋_GB2312" w:eastAsia="仿宋_GB2312" w:cs="仿宋_GB2312"/>
                <w:b/>
                <w:bCs/>
                <w:sz w:val="24"/>
                <w:highlight w:val="none"/>
                <w:lang w:val="en-US" w:eastAsia="zh-CN"/>
              </w:rPr>
              <w:t>5</w:t>
            </w:r>
            <w:r>
              <w:rPr>
                <w:rFonts w:hint="eastAsia" w:ascii="仿宋_GB2312" w:hAnsi="仿宋_GB2312" w:eastAsia="仿宋_GB2312" w:cs="仿宋_GB2312"/>
                <w:b/>
                <w:bCs/>
                <w:sz w:val="24"/>
                <w:highlight w:val="none"/>
              </w:rPr>
              <w:t>分）</w:t>
            </w:r>
          </w:p>
        </w:tc>
      </w:tr>
      <w:tr w14:paraId="53372280">
        <w:trPr>
          <w:trHeight w:val="1190" w:hRule="atLeast"/>
        </w:trPr>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98FAD6D">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564FC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同类项目业绩</w:t>
            </w:r>
          </w:p>
          <w:p w14:paraId="606CC9F7">
            <w:pPr>
              <w:widowControl/>
              <w:jc w:val="center"/>
              <w:textAlignment w:val="center"/>
              <w:rPr>
                <w:rFonts w:hint="eastAsia" w:ascii="仿宋" w:hAnsi="仿宋" w:eastAsia="仿宋" w:cs="仿宋"/>
                <w:kern w:val="0"/>
                <w:sz w:val="24"/>
                <w:highlight w:val="none"/>
              </w:rPr>
            </w:pPr>
            <w:r>
              <w:rPr>
                <w:rFonts w:hint="eastAsia" w:ascii="仿宋" w:hAnsi="仿宋" w:eastAsia="仿宋" w:cs="仿宋"/>
                <w:kern w:val="0"/>
                <w:sz w:val="24"/>
                <w:highlight w:val="none"/>
                <w:lang w:bidi="ar"/>
              </w:rPr>
              <w:t>（</w:t>
            </w:r>
            <w:r>
              <w:rPr>
                <w:rFonts w:hint="eastAsia" w:ascii="仿宋" w:hAnsi="仿宋" w:eastAsia="仿宋" w:cs="仿宋"/>
                <w:kern w:val="0"/>
                <w:sz w:val="24"/>
                <w:highlight w:val="none"/>
                <w:lang w:val="en-US" w:eastAsia="zh-TW" w:bidi="ar"/>
              </w:rPr>
              <w:t>12</w:t>
            </w:r>
            <w:r>
              <w:rPr>
                <w:rFonts w:hint="eastAsia" w:ascii="仿宋" w:hAnsi="仿宋" w:eastAsia="仿宋" w:cs="仿宋"/>
                <w:kern w:val="0"/>
                <w:sz w:val="24"/>
                <w:highlight w:val="none"/>
                <w:lang w:bidi="ar"/>
              </w:rPr>
              <w:t>分）</w:t>
            </w:r>
          </w:p>
        </w:tc>
        <w:tc>
          <w:tcPr>
            <w:tcW w:w="11355" w:type="dxa"/>
            <w:tcBorders>
              <w:top w:val="single" w:color="000000" w:sz="4" w:space="0"/>
              <w:left w:val="single" w:color="000000" w:sz="4" w:space="0"/>
              <w:bottom w:val="single" w:color="000000" w:sz="4" w:space="0"/>
              <w:right w:val="single" w:color="000000" w:sz="4" w:space="0"/>
            </w:tcBorders>
            <w:noWrap w:val="0"/>
            <w:vAlign w:val="center"/>
          </w:tcPr>
          <w:p w14:paraId="55C6217F">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投标人承接过的类似业绩合同（类似业绩合同里同时包括但不限于以下内容）：湿地生态保育、湿地修复指导业绩合同。每一项业绩合同得</w:t>
            </w:r>
            <w:r>
              <w:rPr>
                <w:rFonts w:hint="eastAsia" w:ascii="仿宋" w:hAnsi="仿宋" w:eastAsia="PMingLiU" w:cs="仿宋"/>
                <w:kern w:val="0"/>
                <w:sz w:val="24"/>
                <w:highlight w:val="none"/>
                <w:lang w:val="en-US" w:eastAsia="zh-TW"/>
              </w:rPr>
              <w:t>3</w:t>
            </w:r>
            <w:r>
              <w:rPr>
                <w:rFonts w:hint="eastAsia" w:ascii="仿宋" w:hAnsi="仿宋" w:eastAsia="仿宋" w:cs="仿宋"/>
                <w:kern w:val="0"/>
                <w:sz w:val="24"/>
                <w:highlight w:val="none"/>
              </w:rPr>
              <w:t>分</w:t>
            </w:r>
            <w:r>
              <w:rPr>
                <w:rFonts w:hint="eastAsia" w:ascii="仿宋" w:hAnsi="仿宋" w:eastAsia="仿宋" w:cs="仿宋"/>
                <w:kern w:val="0"/>
                <w:sz w:val="24"/>
              </w:rPr>
              <w:t>，本项最高得</w:t>
            </w:r>
            <w:r>
              <w:rPr>
                <w:rFonts w:hint="eastAsia" w:ascii="仿宋" w:hAnsi="仿宋" w:eastAsia="仿宋" w:cs="仿宋"/>
                <w:kern w:val="0"/>
                <w:sz w:val="24"/>
                <w:highlight w:val="none"/>
                <w:lang w:val="en-US" w:eastAsia="zh-TW"/>
              </w:rPr>
              <w:t>12</w:t>
            </w:r>
            <w:r>
              <w:rPr>
                <w:rFonts w:hint="eastAsia" w:ascii="仿宋" w:hAnsi="仿宋" w:eastAsia="仿宋" w:cs="仿宋"/>
                <w:kern w:val="0"/>
                <w:sz w:val="24"/>
                <w:highlight w:val="none"/>
              </w:rPr>
              <w:t>分</w:t>
            </w:r>
            <w:r>
              <w:rPr>
                <w:rFonts w:hint="eastAsia" w:ascii="仿宋" w:hAnsi="仿宋" w:eastAsia="仿宋" w:cs="仿宋"/>
                <w:kern w:val="0"/>
                <w:sz w:val="24"/>
              </w:rPr>
              <w:t>。</w:t>
            </w:r>
          </w:p>
          <w:p w14:paraId="76003025">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注：（1）提供</w:t>
            </w:r>
            <w:r>
              <w:rPr>
                <w:rFonts w:hint="eastAsia" w:ascii="仿宋" w:hAnsi="仿宋" w:eastAsia="仿宋" w:cs="仿宋"/>
                <w:kern w:val="0"/>
                <w:sz w:val="24"/>
                <w:highlight w:val="none"/>
              </w:rPr>
              <w:t>服务业绩合同</w:t>
            </w:r>
            <w:r>
              <w:rPr>
                <w:rFonts w:hint="eastAsia" w:ascii="仿宋" w:hAnsi="仿宋" w:eastAsia="仿宋" w:cs="仿宋"/>
                <w:kern w:val="0"/>
                <w:sz w:val="24"/>
              </w:rPr>
              <w:t>和</w:t>
            </w:r>
            <w:r>
              <w:rPr>
                <w:rFonts w:hint="eastAsia" w:ascii="仿宋" w:hAnsi="仿宋" w:eastAsia="仿宋" w:cs="仿宋"/>
                <w:kern w:val="0"/>
                <w:sz w:val="24"/>
                <w:highlight w:val="none"/>
              </w:rPr>
              <w:t>项目成果复印件（提供相关或重点业绩页面）</w:t>
            </w:r>
            <w:r>
              <w:rPr>
                <w:rFonts w:hint="eastAsia" w:ascii="仿宋" w:hAnsi="仿宋" w:eastAsia="仿宋" w:cs="仿宋"/>
                <w:kern w:val="0"/>
                <w:sz w:val="24"/>
              </w:rPr>
              <w:t>加盖投标人公章，时间以合同或项目成果所载为准。同一项目（含续签合同）不可重复计分，未提供有效证明文件的，均不得分。</w:t>
            </w:r>
          </w:p>
        </w:tc>
      </w:tr>
      <w:tr w14:paraId="42781C3F">
        <w:trPr>
          <w:trHeight w:val="797" w:hRule="atLeast"/>
        </w:trPr>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759488F">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1BE4CB7B">
            <w:pPr>
              <w:widowControl/>
              <w:spacing w:after="0"/>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项目负责人</w:t>
            </w:r>
          </w:p>
          <w:p w14:paraId="2C3F603F">
            <w:pPr>
              <w:widowControl/>
              <w:spacing w:after="0"/>
              <w:jc w:val="center"/>
              <w:textAlignment w:val="center"/>
              <w:rPr>
                <w:rFonts w:hint="eastAsia" w:ascii="仿宋" w:hAnsi="仿宋" w:eastAsia="仿宋" w:cs="仿宋"/>
                <w:spacing w:val="0"/>
                <w:kern w:val="0"/>
                <w:sz w:val="24"/>
                <w:highlight w:val="none"/>
                <w:lang w:bidi="ar"/>
              </w:rPr>
            </w:pPr>
            <w:r>
              <w:rPr>
                <w:rFonts w:hint="eastAsia" w:ascii="仿宋" w:hAnsi="仿宋" w:eastAsia="仿宋" w:cs="仿宋"/>
                <w:kern w:val="0"/>
                <w:sz w:val="24"/>
                <w:lang w:bidi="ar"/>
              </w:rPr>
              <w:t>（6分）</w:t>
            </w:r>
          </w:p>
        </w:tc>
        <w:tc>
          <w:tcPr>
            <w:tcW w:w="11355" w:type="dxa"/>
            <w:tcBorders>
              <w:top w:val="single" w:color="000000" w:sz="4" w:space="0"/>
              <w:left w:val="single" w:color="000000" w:sz="4" w:space="0"/>
              <w:bottom w:val="single" w:color="000000" w:sz="4" w:space="0"/>
              <w:right w:val="single" w:color="000000" w:sz="4" w:space="0"/>
            </w:tcBorders>
            <w:noWrap w:val="0"/>
            <w:vAlign w:val="center"/>
          </w:tcPr>
          <w:p w14:paraId="2C0580DF">
            <w:pPr>
              <w:widowControl/>
              <w:jc w:val="left"/>
              <w:textAlignment w:val="center"/>
              <w:rPr>
                <w:rFonts w:hint="eastAsia" w:ascii="仿宋" w:hAnsi="仿宋" w:eastAsia="仿宋" w:cs="仿宋"/>
                <w:kern w:val="0"/>
                <w:sz w:val="24"/>
              </w:rPr>
            </w:pPr>
            <w:r>
              <w:rPr>
                <w:rFonts w:hint="eastAsia" w:ascii="仿宋" w:hAnsi="仿宋" w:eastAsia="仿宋" w:cs="仿宋"/>
                <w:kern w:val="0"/>
                <w:sz w:val="24"/>
                <w:highlight w:val="none"/>
                <w:lang w:bidi="ar"/>
              </w:rPr>
              <w:t>项目负责人</w:t>
            </w:r>
            <w:r>
              <w:rPr>
                <w:rFonts w:hint="eastAsia" w:ascii="仿宋" w:hAnsi="仿宋" w:eastAsia="仿宋" w:cs="仿宋"/>
                <w:kern w:val="0"/>
                <w:sz w:val="24"/>
                <w:highlight w:val="none"/>
                <w:lang w:eastAsia="zh-TW" w:bidi="ar"/>
              </w:rPr>
              <w:t>（</w:t>
            </w:r>
            <w:r>
              <w:rPr>
                <w:rFonts w:hint="eastAsia" w:ascii="仿宋" w:hAnsi="仿宋" w:eastAsia="仿宋" w:cs="仿宋"/>
                <w:kern w:val="0"/>
                <w:sz w:val="24"/>
                <w:highlight w:val="none"/>
                <w:lang w:val="en-US" w:eastAsia="zh-TW" w:bidi="ar"/>
              </w:rPr>
              <w:t>1名</w:t>
            </w:r>
            <w:r>
              <w:rPr>
                <w:rFonts w:hint="eastAsia" w:ascii="仿宋" w:hAnsi="仿宋" w:eastAsia="仿宋" w:cs="仿宋"/>
                <w:kern w:val="0"/>
                <w:sz w:val="24"/>
                <w:highlight w:val="none"/>
                <w:lang w:eastAsia="zh-TW" w:bidi="ar"/>
              </w:rPr>
              <w:t>）</w:t>
            </w:r>
            <w:r>
              <w:rPr>
                <w:rFonts w:hint="eastAsia" w:ascii="仿宋" w:hAnsi="仿宋" w:eastAsia="仿宋" w:cs="仿宋"/>
                <w:kern w:val="0"/>
                <w:sz w:val="24"/>
                <w:lang w:bidi="ar"/>
              </w:rPr>
              <w:t>具有生物学、地理学、环境科学与工程、林业工程等一级学科及其分设二级学科</w:t>
            </w:r>
            <w:r>
              <w:rPr>
                <w:rFonts w:hint="eastAsia" w:ascii="仿宋" w:hAnsi="仿宋" w:eastAsia="仿宋" w:cs="仿宋"/>
                <w:kern w:val="0"/>
                <w:sz w:val="24"/>
              </w:rPr>
              <w:t>的博士学历，</w:t>
            </w:r>
            <w:r>
              <w:rPr>
                <w:rFonts w:hint="eastAsia" w:ascii="仿宋" w:hAnsi="仿宋" w:eastAsia="仿宋" w:cs="仿宋"/>
                <w:kern w:val="0"/>
                <w:sz w:val="24"/>
                <w:lang w:val="en-US" w:eastAsia="zh-CN"/>
              </w:rPr>
              <w:t>且</w:t>
            </w:r>
            <w:r>
              <w:rPr>
                <w:rFonts w:hint="eastAsia" w:ascii="仿宋" w:hAnsi="仿宋" w:eastAsia="仿宋" w:cs="仿宋"/>
                <w:kern w:val="0"/>
                <w:sz w:val="24"/>
              </w:rPr>
              <w:t>具有以下工作业绩，每有一项可得2分，满分6分。</w:t>
            </w:r>
          </w:p>
          <w:p w14:paraId="6F272B7A">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1.具有湿地生态保育的相关工作业绩，本项得2分；</w:t>
            </w:r>
          </w:p>
          <w:p w14:paraId="5F0A8216">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2.具有蝴蝶种群调查的相关工作业绩，本项得2分；</w:t>
            </w:r>
          </w:p>
          <w:p w14:paraId="12EF5515">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bidi="ar"/>
              </w:rPr>
              <w:t>具有</w:t>
            </w:r>
            <w:r>
              <w:rPr>
                <w:rFonts w:hint="eastAsia" w:ascii="仿宋" w:hAnsi="仿宋" w:eastAsia="仿宋" w:cs="仿宋"/>
                <w:kern w:val="0"/>
                <w:sz w:val="24"/>
              </w:rPr>
              <w:t>水生生物</w:t>
            </w:r>
            <w:r>
              <w:rPr>
                <w:rFonts w:hint="eastAsia" w:ascii="仿宋" w:hAnsi="仿宋" w:eastAsia="仿宋" w:cs="仿宋"/>
                <w:kern w:val="0"/>
                <w:sz w:val="24"/>
                <w:lang w:bidi="ar"/>
              </w:rPr>
              <w:t>种群调查的相关工作业绩，本项得2分。</w:t>
            </w:r>
          </w:p>
          <w:p w14:paraId="02E2B62C">
            <w:pPr>
              <w:widowControl/>
              <w:jc w:val="left"/>
              <w:textAlignment w:val="center"/>
              <w:rPr>
                <w:rFonts w:hint="eastAsia" w:ascii="仿宋" w:hAnsi="仿宋" w:eastAsia="仿宋" w:cs="仿宋"/>
                <w:kern w:val="0"/>
                <w:sz w:val="24"/>
              </w:rPr>
            </w:pPr>
            <w:r>
              <w:rPr>
                <w:rFonts w:hint="eastAsia" w:ascii="仿宋" w:hAnsi="仿宋" w:eastAsia="仿宋" w:cs="仿宋"/>
                <w:kern w:val="0"/>
                <w:sz w:val="24"/>
              </w:rPr>
              <w:t>注：本项最高得6分，提供上述有效学历证书或证明文件扫描件；相关工作业绩须在文件文件中显示项目负责人姓名；提供人员在职证明等资料；以上资料加盖投标人公章，未提供有效证明文件的，均不得分。</w:t>
            </w:r>
          </w:p>
        </w:tc>
      </w:tr>
      <w:tr w14:paraId="7B6FE229">
        <w:trPr>
          <w:trHeight w:val="797" w:hRule="atLeast"/>
        </w:trPr>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8CA89DB">
            <w:pPr>
              <w:widowControl/>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56B79348">
            <w:pPr>
              <w:widowControl/>
              <w:spacing w:after="0"/>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项目工作人员</w:t>
            </w:r>
          </w:p>
          <w:p w14:paraId="452F7FB4">
            <w:pPr>
              <w:widowControl/>
              <w:spacing w:after="0"/>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 xml:space="preserve"> (</w:t>
            </w:r>
            <w:r>
              <w:rPr>
                <w:rFonts w:hint="eastAsia" w:ascii="仿宋" w:hAnsi="仿宋" w:cs="仿宋"/>
                <w:kern w:val="0"/>
                <w:sz w:val="24"/>
                <w:lang w:val="en-US" w:eastAsia="zh-CN" w:bidi="ar"/>
              </w:rPr>
              <w:t>7</w:t>
            </w:r>
            <w:r>
              <w:rPr>
                <w:rFonts w:hint="eastAsia" w:ascii="仿宋" w:hAnsi="仿宋" w:eastAsia="仿宋" w:cs="仿宋"/>
                <w:kern w:val="0"/>
                <w:sz w:val="24"/>
                <w:lang w:bidi="ar"/>
              </w:rPr>
              <w:t>分)</w:t>
            </w:r>
          </w:p>
        </w:tc>
        <w:tc>
          <w:tcPr>
            <w:tcW w:w="11355" w:type="dxa"/>
            <w:tcBorders>
              <w:top w:val="single" w:color="000000" w:sz="4" w:space="0"/>
              <w:left w:val="single" w:color="000000" w:sz="4" w:space="0"/>
              <w:bottom w:val="single" w:color="000000" w:sz="4" w:space="0"/>
              <w:right w:val="single" w:color="000000" w:sz="4" w:space="0"/>
            </w:tcBorders>
            <w:noWrap w:val="0"/>
            <w:vAlign w:val="center"/>
          </w:tcPr>
          <w:p w14:paraId="042FB63A">
            <w:pPr>
              <w:widowControl/>
              <w:numPr>
                <w:ilvl w:val="0"/>
                <w:numId w:val="0"/>
              </w:numPr>
              <w:jc w:val="left"/>
              <w:textAlignment w:val="center"/>
              <w:rPr>
                <w:rFonts w:hint="eastAsia" w:ascii="仿宋" w:hAnsi="仿宋" w:eastAsia="仿宋" w:cs="仿宋"/>
                <w:kern w:val="0"/>
                <w:sz w:val="24"/>
                <w:highlight w:val="none"/>
                <w:lang w:bidi="ar"/>
              </w:rPr>
            </w:pPr>
            <w:r>
              <w:rPr>
                <w:rFonts w:hint="eastAsia" w:ascii="仿宋" w:hAnsi="仿宋" w:eastAsia="仿宋" w:cs="仿宋"/>
                <w:kern w:val="0"/>
                <w:sz w:val="24"/>
                <w:lang w:eastAsia="zh-TW" w:bidi="ar"/>
              </w:rPr>
              <w:t>（</w:t>
            </w:r>
            <w:r>
              <w:rPr>
                <w:rFonts w:hint="eastAsia" w:ascii="仿宋" w:hAnsi="仿宋" w:eastAsia="仿宋" w:cs="仿宋"/>
                <w:kern w:val="0"/>
                <w:sz w:val="24"/>
                <w:lang w:val="en-US" w:eastAsia="zh-TW" w:bidi="ar"/>
              </w:rPr>
              <w:t>1</w:t>
            </w:r>
            <w:r>
              <w:rPr>
                <w:rFonts w:hint="eastAsia" w:ascii="仿宋" w:hAnsi="仿宋" w:eastAsia="仿宋" w:cs="仿宋"/>
                <w:kern w:val="0"/>
                <w:sz w:val="24"/>
                <w:lang w:eastAsia="zh-TW" w:bidi="ar"/>
              </w:rPr>
              <w:t>）</w:t>
            </w:r>
            <w:r>
              <w:rPr>
                <w:rFonts w:hint="eastAsia" w:ascii="仿宋" w:hAnsi="仿宋" w:eastAsia="仿宋" w:cs="仿宋"/>
                <w:kern w:val="0"/>
                <w:sz w:val="24"/>
                <w:highlight w:val="none"/>
                <w:lang w:bidi="ar"/>
              </w:rPr>
              <w:t>资深专家</w:t>
            </w:r>
            <w:r>
              <w:rPr>
                <w:rFonts w:hint="eastAsia" w:ascii="仿宋" w:hAnsi="仿宋" w:eastAsia="仿宋" w:cs="仿宋"/>
                <w:kern w:val="0"/>
                <w:sz w:val="24"/>
                <w:lang w:bidi="ar"/>
              </w:rPr>
              <w:t>具有生物学、地理学、环境科学与工程、土木工程、林业工程等一级学科及其分设二级学科的博士学历，每提供1人得</w:t>
            </w:r>
            <w:r>
              <w:rPr>
                <w:rFonts w:hint="eastAsia" w:ascii="仿宋" w:hAnsi="仿宋" w:eastAsia="仿宋" w:cs="仿宋"/>
                <w:kern w:val="0"/>
                <w:sz w:val="24"/>
                <w:lang w:val="en-US" w:eastAsia="zh-TW" w:bidi="ar"/>
              </w:rPr>
              <w:t>2</w:t>
            </w:r>
            <w:r>
              <w:rPr>
                <w:rFonts w:hint="eastAsia" w:ascii="仿宋" w:hAnsi="仿宋" w:eastAsia="仿宋" w:cs="仿宋"/>
                <w:kern w:val="0"/>
                <w:sz w:val="24"/>
                <w:lang w:bidi="ar"/>
              </w:rPr>
              <w:t>分，最高得</w:t>
            </w:r>
            <w:r>
              <w:rPr>
                <w:rFonts w:hint="eastAsia" w:ascii="仿宋" w:hAnsi="仿宋" w:eastAsia="仿宋" w:cs="仿宋"/>
                <w:kern w:val="0"/>
                <w:sz w:val="24"/>
                <w:lang w:val="en-US" w:eastAsia="zh-TW" w:bidi="ar"/>
              </w:rPr>
              <w:t>4</w:t>
            </w:r>
            <w:r>
              <w:rPr>
                <w:rFonts w:hint="eastAsia" w:ascii="仿宋" w:hAnsi="仿宋" w:eastAsia="仿宋" w:cs="仿宋"/>
                <w:kern w:val="0"/>
                <w:sz w:val="24"/>
                <w:lang w:bidi="ar"/>
              </w:rPr>
              <w:t>分；</w:t>
            </w:r>
          </w:p>
          <w:p w14:paraId="7FF0B800">
            <w:pPr>
              <w:widowControl/>
              <w:numPr>
                <w:ilvl w:val="0"/>
                <w:numId w:val="0"/>
              </w:numPr>
              <w:jc w:val="left"/>
              <w:textAlignment w:val="center"/>
              <w:rPr>
                <w:rFonts w:hint="eastAsia" w:ascii="仿宋" w:hAnsi="仿宋" w:eastAsia="仿宋" w:cs="仿宋"/>
                <w:kern w:val="0"/>
                <w:sz w:val="24"/>
                <w:lang w:bidi="ar"/>
              </w:rPr>
            </w:pPr>
            <w:r>
              <w:rPr>
                <w:rFonts w:hint="eastAsia" w:ascii="仿宋" w:hAnsi="仿宋" w:eastAsia="仿宋" w:cs="仿宋"/>
                <w:kern w:val="0"/>
                <w:sz w:val="24"/>
                <w:highlight w:val="none"/>
                <w:lang w:eastAsia="zh-TW" w:bidi="ar"/>
              </w:rPr>
              <w:t>（</w:t>
            </w:r>
            <w:r>
              <w:rPr>
                <w:rFonts w:hint="eastAsia" w:ascii="仿宋" w:hAnsi="仿宋" w:eastAsia="仿宋" w:cs="仿宋"/>
                <w:kern w:val="0"/>
                <w:sz w:val="24"/>
                <w:highlight w:val="none"/>
                <w:lang w:val="en-US" w:eastAsia="zh-TW" w:bidi="ar"/>
              </w:rPr>
              <w:t>2</w:t>
            </w:r>
            <w:r>
              <w:rPr>
                <w:rFonts w:hint="eastAsia" w:ascii="仿宋" w:hAnsi="仿宋" w:eastAsia="仿宋" w:cs="仿宋"/>
                <w:kern w:val="0"/>
                <w:sz w:val="24"/>
                <w:highlight w:val="none"/>
                <w:lang w:eastAsia="zh-TW" w:bidi="ar"/>
              </w:rPr>
              <w:t>）</w:t>
            </w:r>
            <w:r>
              <w:rPr>
                <w:rFonts w:hint="eastAsia" w:ascii="仿宋" w:hAnsi="仿宋" w:eastAsia="仿宋" w:cs="仿宋"/>
                <w:kern w:val="0"/>
                <w:sz w:val="24"/>
                <w:highlight w:val="none"/>
                <w:lang w:bidi="ar"/>
              </w:rPr>
              <w:t>研究助理</w:t>
            </w:r>
            <w:r>
              <w:rPr>
                <w:rFonts w:hint="eastAsia" w:ascii="仿宋" w:hAnsi="仿宋" w:eastAsia="仿宋" w:cs="仿宋"/>
                <w:kern w:val="0"/>
                <w:sz w:val="24"/>
                <w:lang w:bidi="ar"/>
              </w:rPr>
              <w:t>具有生物学、地理学、环境科学与工程、林业工程等一级学科及其分设二级学科的硕士及以上学历，每提供</w:t>
            </w:r>
            <w:r>
              <w:rPr>
                <w:rFonts w:hint="eastAsia" w:ascii="仿宋" w:hAnsi="仿宋" w:eastAsia="仿宋" w:cs="仿宋"/>
                <w:kern w:val="0"/>
                <w:sz w:val="24"/>
                <w:lang w:val="en-US" w:eastAsia="zh-TW" w:bidi="ar"/>
              </w:rPr>
              <w:t>1</w:t>
            </w:r>
            <w:r>
              <w:rPr>
                <w:rFonts w:hint="eastAsia" w:ascii="仿宋" w:hAnsi="仿宋" w:eastAsia="仿宋" w:cs="仿宋"/>
                <w:kern w:val="0"/>
                <w:sz w:val="24"/>
                <w:lang w:bidi="ar"/>
              </w:rPr>
              <w:t>人得</w:t>
            </w:r>
            <w:r>
              <w:rPr>
                <w:rFonts w:hint="eastAsia" w:ascii="仿宋" w:hAnsi="仿宋" w:eastAsia="仿宋" w:cs="仿宋"/>
                <w:kern w:val="0"/>
                <w:sz w:val="24"/>
                <w:lang w:val="en-US" w:eastAsia="zh-TW" w:bidi="ar"/>
              </w:rPr>
              <w:t>1</w:t>
            </w:r>
            <w:r>
              <w:rPr>
                <w:rFonts w:hint="eastAsia" w:ascii="仿宋" w:hAnsi="仿宋" w:eastAsia="仿宋" w:cs="仿宋"/>
                <w:kern w:val="0"/>
                <w:sz w:val="24"/>
                <w:lang w:bidi="ar"/>
              </w:rPr>
              <w:t>分，最高得</w:t>
            </w:r>
            <w:r>
              <w:rPr>
                <w:rFonts w:hint="eastAsia" w:ascii="仿宋" w:hAnsi="仿宋" w:cs="仿宋"/>
                <w:kern w:val="0"/>
                <w:sz w:val="24"/>
                <w:lang w:val="en-US" w:eastAsia="zh-CN" w:bidi="ar"/>
              </w:rPr>
              <w:t>2</w:t>
            </w:r>
            <w:r>
              <w:rPr>
                <w:rFonts w:hint="eastAsia" w:ascii="仿宋" w:hAnsi="仿宋" w:eastAsia="仿宋" w:cs="仿宋"/>
                <w:kern w:val="0"/>
                <w:sz w:val="24"/>
                <w:lang w:bidi="ar"/>
              </w:rPr>
              <w:t>分。</w:t>
            </w:r>
          </w:p>
          <w:p w14:paraId="300C9D6D">
            <w:pPr>
              <w:widowControl/>
              <w:jc w:val="left"/>
              <w:textAlignment w:val="center"/>
              <w:rPr>
                <w:rFonts w:hint="eastAsia" w:ascii="仿宋" w:hAnsi="仿宋" w:eastAsia="仿宋" w:cs="仿宋"/>
                <w:kern w:val="0"/>
                <w:sz w:val="24"/>
                <w:lang w:bidi="ar"/>
              </w:rPr>
            </w:pPr>
            <w:r>
              <w:rPr>
                <w:rFonts w:hint="eastAsia" w:ascii="仿宋" w:hAnsi="仿宋" w:eastAsia="仿宋" w:cs="仿宋"/>
                <w:kern w:val="0"/>
                <w:sz w:val="24"/>
                <w:szCs w:val="24"/>
                <w:highlight w:val="none"/>
                <w:lang w:eastAsia="zh-TW" w:bidi="ar"/>
              </w:rPr>
              <w:t>（</w:t>
            </w:r>
            <w:r>
              <w:rPr>
                <w:rFonts w:hint="eastAsia" w:ascii="仿宋" w:hAnsi="仿宋" w:eastAsia="仿宋" w:cs="仿宋"/>
                <w:kern w:val="0"/>
                <w:sz w:val="24"/>
                <w:szCs w:val="24"/>
                <w:highlight w:val="none"/>
                <w:lang w:val="en-US" w:eastAsia="zh-TW" w:bidi="ar"/>
              </w:rPr>
              <w:t>3）</w:t>
            </w:r>
            <w:r>
              <w:rPr>
                <w:rFonts w:hint="eastAsia" w:ascii="仿宋" w:hAnsi="仿宋" w:eastAsia="仿宋" w:cs="仿宋"/>
                <w:kern w:val="0"/>
                <w:sz w:val="24"/>
                <w:szCs w:val="24"/>
                <w:highlight w:val="none"/>
                <w:lang w:bidi="ar"/>
              </w:rPr>
              <w:t>现场评估员</w:t>
            </w:r>
            <w:r>
              <w:rPr>
                <w:rFonts w:hint="eastAsia" w:ascii="仿宋" w:hAnsi="仿宋" w:eastAsia="仿宋" w:cs="仿宋"/>
                <w:kern w:val="0"/>
                <w:sz w:val="24"/>
                <w:szCs w:val="24"/>
                <w:lang w:bidi="ar"/>
              </w:rPr>
              <w:t>具有生物学、地理学、环境科学与工程、林业工程等一级学科及其分设二级学科的本科及以上学历且具有生态保育类的相关项目业绩，每提供1人得1分，最高得1分。</w:t>
            </w:r>
          </w:p>
          <w:p w14:paraId="26531B62">
            <w:pPr>
              <w:widowControl/>
              <w:jc w:val="left"/>
              <w:textAlignment w:val="center"/>
              <w:rPr>
                <w:rFonts w:hint="eastAsia" w:ascii="仿宋" w:hAnsi="仿宋" w:eastAsia="仿宋" w:cs="仿宋"/>
                <w:b w:val="0"/>
                <w:bCs w:val="0"/>
                <w:kern w:val="0"/>
                <w:sz w:val="24"/>
                <w:lang w:bidi="ar"/>
              </w:rPr>
            </w:pPr>
            <w:r>
              <w:rPr>
                <w:rFonts w:hint="eastAsia" w:ascii="仿宋" w:hAnsi="仿宋" w:eastAsia="仿宋" w:cs="仿宋"/>
                <w:kern w:val="0"/>
                <w:sz w:val="24"/>
                <w:lang w:bidi="ar"/>
              </w:rPr>
              <w:t>注：提供上述有效学历证书或证明文件扫描件；生态保育类的项目业绩的须在相关证明文件显示项目团队成员姓名；提供人员在职证明等材料；以上资料加盖投标人公章，未提供有效证明文件的，均不得分。同一人员多个证书不重复得分，提供上述有效学历证书或证明文件扫描件，提供人员在职证明等材料，以上资料加盖投标人公章，否则不得分。未提供有效证明文件的，均不得分。</w:t>
            </w:r>
          </w:p>
          <w:p w14:paraId="093FE325">
            <w:pPr>
              <w:widowControl/>
              <w:jc w:val="left"/>
              <w:textAlignment w:val="center"/>
              <w:rPr>
                <w:rFonts w:hint="eastAsia" w:ascii="仿宋" w:hAnsi="仿宋" w:eastAsia="仿宋" w:cs="仿宋"/>
                <w:b w:val="0"/>
                <w:bCs w:val="0"/>
                <w:kern w:val="0"/>
                <w:sz w:val="24"/>
                <w:lang w:bidi="ar"/>
              </w:rPr>
            </w:pPr>
          </w:p>
        </w:tc>
      </w:tr>
    </w:tbl>
    <w:p w14:paraId="68B3E22B">
      <w:pPr>
        <w:widowControl/>
        <w:jc w:val="left"/>
        <w:textAlignment w:val="center"/>
        <w:rPr>
          <w:rFonts w:hint="eastAsia" w:ascii="仿宋" w:hAnsi="仿宋" w:eastAsia="仿宋" w:cs="仿宋"/>
          <w:b w:val="0"/>
          <w:bCs w:val="0"/>
          <w:kern w:val="0"/>
          <w:sz w:val="24"/>
        </w:rPr>
      </w:pPr>
    </w:p>
    <w:p w14:paraId="79EAC013">
      <w:pPr>
        <w:widowControl/>
        <w:jc w:val="center"/>
        <w:textAlignment w:val="center"/>
        <w:rPr>
          <w:rFonts w:hint="eastAsia" w:ascii="仿宋" w:hAnsi="仿宋" w:eastAsia="仿宋" w:cs="仿宋"/>
          <w:b w:val="0"/>
          <w:bCs w:val="0"/>
          <w:kern w:val="0"/>
          <w:sz w:val="24"/>
          <w:lang w:bidi="ar"/>
        </w:rPr>
      </w:pPr>
      <w:r>
        <w:rPr>
          <w:rFonts w:hint="eastAsia" w:ascii="仿宋" w:hAnsi="仿宋" w:eastAsia="仿宋" w:cs="仿宋"/>
          <w:b w:val="0"/>
          <w:bCs w:val="0"/>
          <w:kern w:val="0"/>
          <w:sz w:val="24"/>
        </w:rPr>
        <w:br w:type="page"/>
      </w:r>
      <w:r>
        <w:rPr>
          <w:rFonts w:hint="eastAsia" w:ascii="仿宋" w:hAnsi="仿宋" w:eastAsia="仿宋" w:cs="仿宋"/>
          <w:b w:val="0"/>
          <w:bCs w:val="0"/>
          <w:kern w:val="0"/>
          <w:sz w:val="24"/>
        </w:rPr>
        <w:t>经</w:t>
      </w:r>
      <w:r>
        <w:rPr>
          <w:rFonts w:hint="eastAsia" w:ascii="仿宋" w:hAnsi="仿宋" w:eastAsia="仿宋" w:cs="仿宋"/>
          <w:b w:val="0"/>
          <w:bCs w:val="0"/>
          <w:kern w:val="0"/>
          <w:sz w:val="24"/>
          <w:lang w:bidi="ar"/>
        </w:rPr>
        <w:t>济部分</w:t>
      </w:r>
      <w:r>
        <w:rPr>
          <w:rFonts w:hint="eastAsia" w:ascii="仿宋" w:hAnsi="仿宋" w:eastAsia="仿宋" w:cs="仿宋"/>
          <w:b w:val="0"/>
          <w:bCs w:val="0"/>
          <w:kern w:val="0"/>
          <w:sz w:val="24"/>
          <w:highlight w:val="none"/>
          <w:lang w:bidi="ar"/>
        </w:rPr>
        <w:t>（</w:t>
      </w:r>
      <w:r>
        <w:rPr>
          <w:rFonts w:hint="eastAsia" w:ascii="仿宋" w:hAnsi="仿宋" w:eastAsia="PMingLiU" w:cs="仿宋"/>
          <w:b w:val="0"/>
          <w:bCs w:val="0"/>
          <w:kern w:val="0"/>
          <w:sz w:val="24"/>
          <w:highlight w:val="none"/>
          <w:lang w:val="en-US" w:eastAsia="zh-TW" w:bidi="ar"/>
        </w:rPr>
        <w:t>20</w:t>
      </w:r>
      <w:r>
        <w:rPr>
          <w:rFonts w:hint="eastAsia" w:ascii="仿宋" w:hAnsi="仿宋" w:eastAsia="仿宋" w:cs="仿宋"/>
          <w:b w:val="0"/>
          <w:bCs w:val="0"/>
          <w:kern w:val="0"/>
          <w:sz w:val="24"/>
          <w:highlight w:val="none"/>
          <w:lang w:bidi="ar"/>
        </w:rPr>
        <w:t>分）</w:t>
      </w:r>
    </w:p>
    <w:tbl>
      <w:tblPr>
        <w:tblStyle w:val="2"/>
        <w:tblW w:w="0" w:type="auto"/>
        <w:tblInd w:w="93" w:type="dxa"/>
        <w:tblLayout w:type="fixed"/>
        <w:tblCellMar>
          <w:top w:w="0" w:type="dxa"/>
          <w:left w:w="108" w:type="dxa"/>
          <w:bottom w:w="0" w:type="dxa"/>
          <w:right w:w="108" w:type="dxa"/>
        </w:tblCellMar>
      </w:tblPr>
      <w:tblGrid>
        <w:gridCol w:w="1353"/>
        <w:gridCol w:w="2160"/>
        <w:gridCol w:w="11415"/>
      </w:tblGrid>
      <w:tr w14:paraId="2D3AEDAB">
        <w:trPr>
          <w:trHeight w:val="2397" w:hRule="atLeast"/>
        </w:trPr>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4A3BF1B">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3556490">
            <w:pPr>
              <w:widowControl/>
              <w:jc w:val="center"/>
              <w:textAlignment w:val="center"/>
              <w:rPr>
                <w:rFonts w:hint="eastAsia" w:ascii="仿宋" w:hAnsi="仿宋" w:eastAsia="仿宋" w:cs="仿宋"/>
                <w:kern w:val="0"/>
                <w:sz w:val="24"/>
              </w:rPr>
            </w:pPr>
            <w:r>
              <w:rPr>
                <w:rFonts w:hint="eastAsia" w:ascii="仿宋" w:hAnsi="仿宋" w:eastAsia="仿宋" w:cs="仿宋"/>
                <w:kern w:val="0"/>
                <w:sz w:val="24"/>
                <w:lang w:bidi="ar"/>
              </w:rPr>
              <w:t>价格部分</w:t>
            </w:r>
            <w:r>
              <w:rPr>
                <w:rFonts w:hint="eastAsia" w:ascii="仿宋" w:hAnsi="仿宋" w:eastAsia="仿宋" w:cs="仿宋"/>
                <w:kern w:val="0"/>
                <w:sz w:val="24"/>
                <w:lang w:bidi="ar"/>
              </w:rPr>
              <w:br w:type="textWrapping"/>
            </w:r>
            <w:r>
              <w:rPr>
                <w:rFonts w:hint="eastAsia" w:ascii="仿宋" w:hAnsi="仿宋" w:eastAsia="仿宋" w:cs="仿宋"/>
                <w:kern w:val="0"/>
                <w:sz w:val="24"/>
                <w:highlight w:val="none"/>
                <w:lang w:bidi="ar"/>
              </w:rPr>
              <w:t>（</w:t>
            </w:r>
            <w:r>
              <w:rPr>
                <w:rFonts w:hint="eastAsia" w:ascii="仿宋" w:hAnsi="仿宋" w:eastAsia="PMingLiU" w:cs="仿宋"/>
                <w:kern w:val="0"/>
                <w:sz w:val="24"/>
                <w:highlight w:val="none"/>
                <w:lang w:val="en-US" w:eastAsia="zh-TW" w:bidi="ar"/>
              </w:rPr>
              <w:t>20</w:t>
            </w:r>
            <w:r>
              <w:rPr>
                <w:rFonts w:hint="eastAsia" w:ascii="仿宋" w:hAnsi="仿宋" w:eastAsia="仿宋" w:cs="仿宋"/>
                <w:kern w:val="0"/>
                <w:sz w:val="24"/>
                <w:highlight w:val="none"/>
                <w:lang w:bidi="ar"/>
              </w:rPr>
              <w:t>分）</w:t>
            </w:r>
          </w:p>
        </w:tc>
        <w:tc>
          <w:tcPr>
            <w:tcW w:w="11415" w:type="dxa"/>
            <w:tcBorders>
              <w:top w:val="single" w:color="000000" w:sz="4" w:space="0"/>
              <w:left w:val="single" w:color="000000" w:sz="4" w:space="0"/>
              <w:bottom w:val="single" w:color="000000" w:sz="4" w:space="0"/>
              <w:right w:val="single" w:color="000000" w:sz="4" w:space="0"/>
            </w:tcBorders>
            <w:noWrap w:val="0"/>
            <w:vAlign w:val="center"/>
          </w:tcPr>
          <w:p w14:paraId="02E6A223">
            <w:pPr>
              <w:widowControl/>
              <w:jc w:val="left"/>
              <w:textAlignment w:val="center"/>
              <w:rPr>
                <w:rFonts w:hint="eastAsia" w:ascii="仿宋" w:hAnsi="仿宋" w:eastAsia="仿宋" w:cs="仿宋"/>
                <w:kern w:val="0"/>
                <w:sz w:val="24"/>
              </w:rPr>
            </w:pPr>
            <w:r>
              <w:rPr>
                <w:rFonts w:hint="eastAsia" w:ascii="仿宋" w:hAnsi="仿宋" w:eastAsia="仿宋" w:cs="仿宋"/>
                <w:kern w:val="0"/>
                <w:sz w:val="24"/>
                <w:lang w:bidi="ar"/>
              </w:rPr>
              <w:t>各</w:t>
            </w:r>
            <w:r>
              <w:rPr>
                <w:rFonts w:hint="eastAsia" w:ascii="仿宋" w:hAnsi="仿宋" w:eastAsia="仿宋" w:cs="仿宋"/>
                <w:kern w:val="0"/>
                <w:sz w:val="24"/>
              </w:rPr>
              <w:t>投标人</w:t>
            </w:r>
            <w:r>
              <w:rPr>
                <w:rFonts w:hint="eastAsia" w:ascii="仿宋" w:hAnsi="仿宋" w:eastAsia="仿宋" w:cs="仿宋"/>
                <w:kern w:val="0"/>
                <w:sz w:val="24"/>
                <w:lang w:bidi="ar"/>
              </w:rPr>
              <w:t>的响应报价得分按以下公式进行计算：</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响应报价得分= (评标基准价/响应报价)×</w:t>
            </w:r>
            <w:r>
              <w:rPr>
                <w:rFonts w:hint="eastAsia" w:ascii="仿宋" w:hAnsi="仿宋" w:eastAsia="PMingLiU" w:cs="仿宋"/>
                <w:kern w:val="0"/>
                <w:sz w:val="24"/>
                <w:lang w:val="en-US" w:eastAsia="zh-TW" w:bidi="ar"/>
              </w:rPr>
              <w:t>20</w:t>
            </w:r>
            <w:r>
              <w:rPr>
                <w:rFonts w:hint="eastAsia" w:ascii="仿宋" w:hAnsi="仿宋" w:eastAsia="仿宋" w:cs="仿宋"/>
                <w:kern w:val="0"/>
                <w:sz w:val="24"/>
                <w:lang w:bidi="ar"/>
              </w:rPr>
              <w:t>%×100。</w:t>
            </w:r>
            <w:r>
              <w:rPr>
                <w:rFonts w:hint="eastAsia" w:ascii="仿宋" w:hAnsi="仿宋" w:eastAsia="仿宋" w:cs="仿宋"/>
                <w:kern w:val="0"/>
                <w:sz w:val="24"/>
                <w:lang w:bidi="ar"/>
              </w:rPr>
              <w:br w:type="textWrapping"/>
            </w:r>
            <w:r>
              <w:rPr>
                <w:rFonts w:hint="eastAsia" w:ascii="仿宋" w:hAnsi="仿宋" w:eastAsia="仿宋" w:cs="仿宋"/>
                <w:kern w:val="0"/>
                <w:sz w:val="24"/>
                <w:lang w:bidi="ar"/>
              </w:rPr>
              <w:t>评标基准价为满足项目需求书要求最低的响应报价，其价格分为满分。若响应报价高于报价上限，则其响应文件按无效响应文件处理。（保留小数点后二位）</w:t>
            </w:r>
          </w:p>
        </w:tc>
      </w:tr>
    </w:tbl>
    <w:p w14:paraId="75EC9B9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20500000000000000"/>
    <w:charset w:val="88"/>
    <w:family w:val="roman"/>
    <w:pitch w:val="default"/>
    <w:sig w:usb0="00000000" w:usb1="00000000" w:usb2="00000016" w:usb3="00000000" w:csb0="00100001" w:csb1="00000000"/>
  </w:font>
  <w:font w:name="PMingLiU-ExtB">
    <w:altName w:val="宋体-繁"/>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5091C"/>
    <w:rsid w:val="00213D23"/>
    <w:rsid w:val="04277DCB"/>
    <w:rsid w:val="07966D78"/>
    <w:rsid w:val="08F96379"/>
    <w:rsid w:val="090C06B5"/>
    <w:rsid w:val="095A498A"/>
    <w:rsid w:val="0D0E6DCA"/>
    <w:rsid w:val="11EA684F"/>
    <w:rsid w:val="13886EC5"/>
    <w:rsid w:val="17530D59"/>
    <w:rsid w:val="1C75091C"/>
    <w:rsid w:val="206C43C3"/>
    <w:rsid w:val="3527045D"/>
    <w:rsid w:val="40103DCB"/>
    <w:rsid w:val="457F038C"/>
    <w:rsid w:val="48081A04"/>
    <w:rsid w:val="48A91760"/>
    <w:rsid w:val="56F53441"/>
    <w:rsid w:val="57F23BAF"/>
    <w:rsid w:val="5C362D0D"/>
    <w:rsid w:val="5E07567C"/>
    <w:rsid w:val="5E3D0704"/>
    <w:rsid w:val="76C3316E"/>
    <w:rsid w:val="7F4B6BA3"/>
    <w:rsid w:val="D1A6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muying/Library/Containers/com.kingsoft.wpsoffice.mac/Data/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横琴新区</Company>
  <Pages>5</Pages>
  <Words>1638</Words>
  <Characters>1681</Characters>
  <Lines>0</Lines>
  <Paragraphs>0</Paragraphs>
  <TotalTime>24</TotalTime>
  <ScaleCrop>false</ScaleCrop>
  <LinksUpToDate>false</LinksUpToDate>
  <CharactersWithSpaces>1696</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2025-12-11T16:58:00Z</dcterms:created>
  <dc:creator>郑文轩:返回拟稿人</dc:creator>
  <cp:lastModifiedBy>RaphaelL</cp:lastModifiedBy>
  <dcterms:modified xsi:type="dcterms:W3CDTF">2025-12-15T14:51:42Z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A1EBDC6C792E47ED94968779680FBAE9</vt:lpwstr>
  </property>
  <property fmtid="{D5CDD505-2E9C-101B-9397-08002B2CF9AE}" pid="4" name="KSOTemplateDocerSaveRecord">
    <vt:lpwstr>eyJoZGlkIjoiZDk1NjBiNjlkZjhkOTZmMDNjYzNhOWFiOTRiODkxYjUiLCJ1c2VySWQiOiIyNjk5Mjg0OTEifQ==</vt:lpwstr>
  </property>
</Properties>
</file>