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pStyle w:val="2"/>
        <w:rPr>
          <w:rFonts w:hint="default"/>
          <w:lang w:val="en-US" w:eastAsia="zh-CN"/>
        </w:rPr>
      </w:pPr>
    </w:p>
    <w:p>
      <w:pPr>
        <w:pStyle w:val="8"/>
        <w:spacing w:before="0" w:beforeAutospacing="0" w:after="0" w:afterAutospacing="0" w:line="480" w:lineRule="exact"/>
        <w:jc w:val="center"/>
        <w:rPr>
          <w:rFonts w:hint="eastAsia" w:ascii="Times New Roman" w:hAnsi="Times New Roman" w:eastAsia="方正小标宋简体" w:cs="Times New Roman"/>
          <w:kern w:val="2"/>
          <w:sz w:val="44"/>
          <w:szCs w:val="44"/>
          <w:lang w:val="en-US" w:eastAsia="zh-CN" w:bidi="ar-SA"/>
        </w:rPr>
      </w:pPr>
      <w:r>
        <w:rPr>
          <w:rFonts w:hint="eastAsia" w:eastAsia="方正小标宋简体" w:cs="Times New Roman"/>
          <w:kern w:val="2"/>
          <w:sz w:val="44"/>
          <w:szCs w:val="44"/>
          <w:lang w:val="en-US" w:eastAsia="zh-CN" w:bidi="ar-SA"/>
        </w:rPr>
        <w:t>项目</w:t>
      </w:r>
      <w:r>
        <w:rPr>
          <w:rFonts w:hint="eastAsia" w:ascii="Times New Roman" w:hAnsi="Times New Roman" w:eastAsia="方正小标宋简体" w:cs="Times New Roman"/>
          <w:kern w:val="2"/>
          <w:sz w:val="44"/>
          <w:szCs w:val="44"/>
          <w:lang w:val="en-US" w:eastAsia="zh-CN" w:bidi="ar-SA"/>
        </w:rPr>
        <w:t>评分细则</w:t>
      </w:r>
    </w:p>
    <w:p>
      <w:pPr>
        <w:keepNext w:val="0"/>
        <w:keepLines w:val="0"/>
        <w:pageBreakBefore w:val="0"/>
        <w:widowControl w:val="0"/>
        <w:kinsoku/>
        <w:wordWrap/>
        <w:overflowPunct/>
        <w:topLinePunct w:val="0"/>
        <w:autoSpaceDE/>
        <w:autoSpaceDN/>
        <w:bidi w:val="0"/>
        <w:adjustRightInd/>
        <w:snapToGrid/>
        <w:spacing w:afterLines="30" w:line="40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rPr>
        <w:t>本项目采用综合评分法，总分为100分，评分细则详见下表。</w:t>
      </w:r>
    </w:p>
    <w:tbl>
      <w:tblPr>
        <w:tblStyle w:val="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3" w:type="dxa"/>
            <w:gridSpan w:val="2"/>
            <w:noWrap w:val="0"/>
            <w:vAlign w:val="center"/>
          </w:tcPr>
          <w:p>
            <w:pPr>
              <w:pStyle w:val="8"/>
              <w:spacing w:before="0" w:beforeAutospacing="0" w:after="0" w:afterAutospacing="0" w:line="360" w:lineRule="auto"/>
              <w:jc w:val="center"/>
              <w:rPr>
                <w:rFonts w:hint="eastAsia" w:ascii="微软雅黑" w:hAnsi="微软雅黑" w:eastAsia="微软雅黑"/>
                <w:color w:val="000000"/>
              </w:rPr>
            </w:pPr>
            <w:r>
              <w:rPr>
                <w:rFonts w:hint="eastAsia" w:ascii="方正小标宋简体" w:hAnsi="方正小标宋简体" w:eastAsia="方正小标宋简体" w:cs="方正小标宋简体"/>
                <w:color w:val="000000"/>
                <w:lang w:eastAsia="zh-CN"/>
              </w:rPr>
              <w:t>一、技术部分（</w:t>
            </w:r>
            <w:r>
              <w:rPr>
                <w:rFonts w:hint="eastAsia" w:ascii="方正小标宋简体" w:hAnsi="方正小标宋简体" w:eastAsia="方正小标宋简体" w:cs="方正小标宋简体"/>
                <w:color w:val="000000"/>
                <w:lang w:val="en-US" w:eastAsia="zh-CN"/>
              </w:rPr>
              <w:t>60</w:t>
            </w:r>
            <w:r>
              <w:rPr>
                <w:rFonts w:hint="eastAsia" w:ascii="方正小标宋简体" w:hAnsi="方正小标宋简体" w:eastAsia="方正小标宋简体" w:cs="方正小标宋简体"/>
                <w:color w:val="000000"/>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pPr>
              <w:pStyle w:val="8"/>
              <w:spacing w:before="0" w:beforeAutospacing="0" w:after="0" w:afterAutospacing="0" w:line="360" w:lineRule="auto"/>
              <w:jc w:val="center"/>
              <w:rPr>
                <w:rFonts w:hint="default" w:ascii="黑体" w:hAnsi="黑体" w:eastAsia="黑体" w:cs="黑体"/>
                <w:b w:val="0"/>
                <w:bCs/>
                <w:color w:val="000000"/>
                <w:kern w:val="2"/>
                <w:lang w:val="en-US" w:eastAsia="zh-CN"/>
              </w:rPr>
            </w:pPr>
            <w:r>
              <w:rPr>
                <w:rFonts w:hint="eastAsia" w:ascii="黑体" w:hAnsi="黑体" w:eastAsia="黑体" w:cs="黑体"/>
                <w:b w:val="0"/>
                <w:bCs/>
                <w:color w:val="000000"/>
                <w:kern w:val="2"/>
              </w:rPr>
              <w:t>评审</w:t>
            </w:r>
            <w:r>
              <w:rPr>
                <w:rFonts w:hint="eastAsia" w:ascii="黑体" w:hAnsi="黑体" w:eastAsia="黑体" w:cs="黑体"/>
                <w:b w:val="0"/>
                <w:bCs/>
                <w:color w:val="000000"/>
                <w:kern w:val="2"/>
                <w:lang w:val="en-US" w:eastAsia="zh-CN"/>
              </w:rPr>
              <w:t xml:space="preserve">内容 </w:t>
            </w:r>
          </w:p>
        </w:tc>
        <w:tc>
          <w:tcPr>
            <w:tcW w:w="7280" w:type="dxa"/>
            <w:noWrap w:val="0"/>
            <w:vAlign w:val="top"/>
          </w:tcPr>
          <w:p>
            <w:pPr>
              <w:pStyle w:val="8"/>
              <w:spacing w:before="0" w:beforeAutospacing="0" w:after="0" w:afterAutospacing="0" w:line="360" w:lineRule="auto"/>
              <w:jc w:val="center"/>
              <w:rPr>
                <w:rFonts w:hint="eastAsia" w:ascii="黑体" w:hAnsi="黑体" w:eastAsia="黑体" w:cs="黑体"/>
                <w:b w:val="0"/>
                <w:bCs/>
                <w:color w:val="000000"/>
                <w:kern w:val="2"/>
              </w:rPr>
            </w:pPr>
            <w:r>
              <w:rPr>
                <w:rFonts w:hint="eastAsia" w:ascii="黑体" w:hAnsi="黑体" w:eastAsia="黑体" w:cs="黑体"/>
                <w:b w:val="0"/>
                <w:bCs/>
                <w:color w:val="000000"/>
                <w:kern w:val="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pStyle w:val="8"/>
              <w:keepNext w:val="0"/>
              <w:keepLines w:val="0"/>
              <w:pageBreakBefore w:val="0"/>
              <w:kinsoku/>
              <w:wordWrap/>
              <w:overflowPunct/>
              <w:topLinePunct w:val="0"/>
              <w:bidi w:val="0"/>
              <w:spacing w:before="0" w:beforeAutospacing="0" w:after="0" w:afterAutospacing="0" w:line="320" w:lineRule="exact"/>
              <w:jc w:val="center"/>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对项目理解与认识程度</w:t>
            </w:r>
          </w:p>
          <w:p>
            <w:pPr>
              <w:pStyle w:val="8"/>
              <w:keepNext w:val="0"/>
              <w:keepLines w:val="0"/>
              <w:pageBreakBefore w:val="0"/>
              <w:kinsoku/>
              <w:wordWrap/>
              <w:overflowPunct/>
              <w:topLinePunct w:val="0"/>
              <w:bidi w:val="0"/>
              <w:spacing w:before="0" w:beforeAutospacing="0" w:after="0" w:afterAutospacing="0" w:line="320" w:lineRule="exact"/>
              <w:jc w:val="center"/>
              <w:textAlignment w:val="auto"/>
              <w:rPr>
                <w:rFonts w:hint="eastAsia"/>
              </w:rPr>
            </w:pPr>
            <w:r>
              <w:rPr>
                <w:rFonts w:hint="eastAsia" w:ascii="仿宋" w:hAnsi="仿宋" w:eastAsia="仿宋" w:cs="仿宋"/>
                <w:bCs/>
                <w:kern w:val="2"/>
                <w:sz w:val="21"/>
                <w:szCs w:val="21"/>
              </w:rPr>
              <w:t>（</w:t>
            </w:r>
            <w:r>
              <w:rPr>
                <w:rFonts w:hint="eastAsia" w:ascii="仿宋" w:hAnsi="仿宋" w:eastAsia="仿宋" w:cs="仿宋"/>
                <w:bCs/>
                <w:kern w:val="2"/>
                <w:sz w:val="21"/>
                <w:szCs w:val="21"/>
                <w:lang w:val="en-US" w:eastAsia="zh-CN"/>
              </w:rPr>
              <w:t>20</w:t>
            </w:r>
            <w:r>
              <w:rPr>
                <w:rFonts w:hint="eastAsia" w:ascii="仿宋" w:hAnsi="仿宋" w:eastAsia="仿宋" w:cs="仿宋"/>
                <w:bCs/>
                <w:kern w:val="2"/>
                <w:sz w:val="21"/>
                <w:szCs w:val="21"/>
              </w:rPr>
              <w:t>分）</w:t>
            </w:r>
          </w:p>
        </w:tc>
        <w:tc>
          <w:tcPr>
            <w:tcW w:w="7280" w:type="dxa"/>
            <w:noWrap w:val="0"/>
            <w:vAlign w:val="top"/>
          </w:tcPr>
          <w:p>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根据投标人对本项目的理解及认识程度，对项目重点、难点分析，保障措施针对性和可操作性等进行综合评审：</w:t>
            </w:r>
          </w:p>
          <w:p>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对项目的理解及认识充分，重点、难点把握准确的，保障措施针对性及可操作性强，内容清晰、明确，能完全满足购需求的，得</w:t>
            </w:r>
            <w:r>
              <w:rPr>
                <w:rFonts w:hint="eastAsia" w:ascii="仿宋" w:hAnsi="仿宋" w:eastAsia="仿宋" w:cs="仿宋"/>
                <w:color w:val="000000"/>
                <w:kern w:val="0"/>
                <w:sz w:val="21"/>
                <w:szCs w:val="21"/>
                <w:lang w:val="en-US" w:eastAsia="zh-CN"/>
              </w:rPr>
              <w:t>20</w:t>
            </w:r>
            <w:r>
              <w:rPr>
                <w:rFonts w:hint="eastAsia" w:ascii="仿宋" w:hAnsi="仿宋" w:eastAsia="仿宋" w:cs="仿宋"/>
                <w:color w:val="000000"/>
                <w:kern w:val="0"/>
                <w:sz w:val="21"/>
                <w:szCs w:val="21"/>
              </w:rPr>
              <w:t>分；</w:t>
            </w:r>
          </w:p>
          <w:p>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lang w:eastAsia="zh-CN"/>
              </w:rPr>
            </w:pPr>
            <w:r>
              <w:rPr>
                <w:rFonts w:hint="eastAsia" w:ascii="仿宋" w:hAnsi="仿宋" w:eastAsia="仿宋" w:cs="仿宋"/>
                <w:color w:val="000000"/>
                <w:kern w:val="0"/>
                <w:sz w:val="21"/>
                <w:szCs w:val="21"/>
              </w:rPr>
              <w:t>对项目的理解及认识较充分，重点、难点把握较准确的，保障措施针对性及可操作性较强，内容比较清晰和明确，比较能满足采购需求的，得1</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 xml:space="preserve">分； </w:t>
            </w:r>
          </w:p>
          <w:p>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lang w:eastAsia="zh-CN"/>
              </w:rPr>
            </w:pPr>
            <w:r>
              <w:rPr>
                <w:rFonts w:hint="eastAsia" w:ascii="仿宋" w:hAnsi="仿宋" w:eastAsia="仿宋" w:cs="仿宋"/>
                <w:color w:val="000000"/>
                <w:kern w:val="0"/>
                <w:sz w:val="21"/>
                <w:szCs w:val="21"/>
              </w:rPr>
              <w:t>对项目的理解及认识一般，重点、难点把握准确性一般的，保障措施针对性及可操作性一般，内容基本清晰和明确，基本满足采购需求的，得</w:t>
            </w:r>
            <w:r>
              <w:rPr>
                <w:rFonts w:hint="eastAsia"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rPr>
              <w:t xml:space="preserve">分； </w:t>
            </w:r>
          </w:p>
          <w:p>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lang w:eastAsia="zh-CN"/>
              </w:rPr>
            </w:pPr>
            <w:r>
              <w:rPr>
                <w:rFonts w:hint="eastAsia" w:ascii="仿宋" w:hAnsi="仿宋" w:eastAsia="仿宋" w:cs="仿宋"/>
                <w:color w:val="000000"/>
                <w:kern w:val="0"/>
                <w:sz w:val="21"/>
                <w:szCs w:val="21"/>
              </w:rPr>
              <w:t xml:space="preserve">对项目的理解及重点、难点把握准确性差的，保障措施针对性及可操作性不够，内容不准确的，不能满足采购需求的，得3分； </w:t>
            </w:r>
          </w:p>
          <w:p>
            <w:pPr>
              <w:keepNext w:val="0"/>
              <w:keepLines w:val="0"/>
              <w:pageBreakBefore w:val="0"/>
              <w:numPr>
                <w:ilvl w:val="0"/>
                <w:numId w:val="1"/>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lang w:eastAsia="zh-CN"/>
              </w:rPr>
            </w:pPr>
            <w:r>
              <w:rPr>
                <w:rFonts w:hint="eastAsia" w:ascii="仿宋" w:hAnsi="仿宋" w:eastAsia="仿宋" w:cs="仿宋"/>
                <w:color w:val="000000"/>
                <w:kern w:val="0"/>
                <w:sz w:val="21"/>
                <w:szCs w:val="21"/>
              </w:rPr>
              <w:t>没有提供方案或提供的方案与本项目无关的，得0分。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项目实施方案</w:t>
            </w:r>
          </w:p>
          <w:p>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sz w:val="21"/>
                <w:szCs w:val="21"/>
              </w:rPr>
            </w:pPr>
            <w:r>
              <w:rPr>
                <w:rFonts w:hint="eastAsia" w:ascii="仿宋" w:hAnsi="仿宋" w:eastAsia="仿宋" w:cs="仿宋"/>
                <w:bCs/>
                <w:kern w:val="2"/>
                <w:sz w:val="21"/>
                <w:szCs w:val="21"/>
                <w:lang w:val="en-US" w:eastAsia="zh-CN" w:bidi="ar-SA"/>
              </w:rPr>
              <w:t>（20分）</w:t>
            </w:r>
          </w:p>
        </w:tc>
        <w:tc>
          <w:tcPr>
            <w:tcW w:w="7280" w:type="dxa"/>
            <w:noWrap w:val="0"/>
            <w:vAlign w:val="top"/>
          </w:tcPr>
          <w:p>
            <w:pPr>
              <w:autoSpaceDE w:val="0"/>
              <w:autoSpaceDN w:val="0"/>
              <w:adjustRightInd w:val="0"/>
              <w:snapToGrid w:val="0"/>
              <w:spacing w:line="320" w:lineRule="exact"/>
              <w:rPr>
                <w:rFonts w:hint="eastAsia" w:ascii="仿宋" w:hAnsi="仿宋" w:eastAsia="仿宋" w:cs="仿宋"/>
                <w:color w:val="000000"/>
                <w:kern w:val="0"/>
                <w:sz w:val="21"/>
                <w:szCs w:val="21"/>
                <w:highlight w:val="none"/>
                <w:shd w:val="clear" w:color="auto" w:fill="000000"/>
              </w:rPr>
            </w:pPr>
            <w:r>
              <w:rPr>
                <w:rFonts w:hint="eastAsia" w:ascii="仿宋" w:hAnsi="仿宋" w:eastAsia="仿宋" w:cs="仿宋"/>
                <w:color w:val="000000"/>
                <w:kern w:val="0"/>
                <w:sz w:val="21"/>
                <w:szCs w:val="21"/>
              </w:rPr>
              <w:t>根据投标人制定项目实施方案进行综合评审，内容包括但不限于：</w:t>
            </w:r>
            <w:r>
              <w:rPr>
                <w:rFonts w:hint="eastAsia" w:ascii="仿宋" w:hAnsi="仿宋" w:eastAsia="仿宋" w:cs="仿宋"/>
                <w:color w:val="000000"/>
                <w:kern w:val="0"/>
                <w:szCs w:val="21"/>
                <w:highlight w:val="none"/>
              </w:rPr>
              <w:t>（1）总体思路与目标;（2）项目团队介绍；（3）工作内容；（3）工作方法；（4）技术要点和难点分析；（</w:t>
            </w:r>
            <w:r>
              <w:rPr>
                <w:rFonts w:ascii="仿宋" w:hAnsi="仿宋" w:eastAsia="仿宋" w:cs="仿宋"/>
                <w:color w:val="000000"/>
                <w:kern w:val="0"/>
                <w:szCs w:val="21"/>
                <w:highlight w:val="none"/>
              </w:rPr>
              <w:t>5</w:t>
            </w:r>
            <w:r>
              <w:rPr>
                <w:rFonts w:hint="eastAsia" w:ascii="仿宋" w:hAnsi="仿宋" w:eastAsia="仿宋" w:cs="仿宋"/>
                <w:color w:val="000000"/>
                <w:kern w:val="0"/>
                <w:szCs w:val="21"/>
                <w:highlight w:val="none"/>
              </w:rPr>
              <w:t xml:space="preserve">）预期成果；（6）质量保障措施等。 </w:t>
            </w:r>
          </w:p>
          <w:p>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项目实施方案内容清晰详尽，全面、科学、合理，可操作性强，人员设备投入满足项目需要，能完全满足或优于采购需求的，得</w:t>
            </w:r>
            <w:r>
              <w:rPr>
                <w:rFonts w:hint="eastAsia" w:ascii="仿宋" w:hAnsi="仿宋" w:eastAsia="仿宋" w:cs="仿宋"/>
                <w:color w:val="000000"/>
                <w:kern w:val="0"/>
                <w:sz w:val="21"/>
                <w:szCs w:val="21"/>
                <w:lang w:val="en-US" w:eastAsia="zh-CN"/>
              </w:rPr>
              <w:t>20</w:t>
            </w:r>
            <w:r>
              <w:rPr>
                <w:rFonts w:hint="eastAsia" w:ascii="仿宋" w:hAnsi="仿宋" w:eastAsia="仿宋" w:cs="仿宋"/>
                <w:color w:val="000000"/>
                <w:kern w:val="0"/>
                <w:sz w:val="21"/>
                <w:szCs w:val="21"/>
              </w:rPr>
              <w:t>分；</w:t>
            </w:r>
            <w:bookmarkStart w:id="0" w:name="_GoBack"/>
            <w:bookmarkEnd w:id="0"/>
          </w:p>
          <w:p>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项目实施方案内容较为清晰详尽，合理，可行，比较能满足采购需求的，得1</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分；</w:t>
            </w:r>
          </w:p>
          <w:p>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项目实施方案内容基本清晰详尽，基本合理，可行，基本满足采购需求的，得7分；</w:t>
            </w:r>
          </w:p>
          <w:p>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项目实施方案内容过于简单，方案不够合理，可行性差，不能满足采购需求的，得3分；</w:t>
            </w:r>
          </w:p>
          <w:p>
            <w:pPr>
              <w:keepNext w:val="0"/>
              <w:keepLines w:val="0"/>
              <w:pageBreakBefore w:val="0"/>
              <w:numPr>
                <w:ilvl w:val="0"/>
                <w:numId w:val="2"/>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bCs/>
                <w:sz w:val="21"/>
                <w:szCs w:val="21"/>
              </w:rPr>
            </w:pPr>
            <w:r>
              <w:rPr>
                <w:rFonts w:hint="eastAsia" w:ascii="仿宋" w:hAnsi="仿宋" w:eastAsia="仿宋" w:cs="仿宋"/>
                <w:color w:val="000000"/>
                <w:kern w:val="0"/>
                <w:sz w:val="21"/>
                <w:szCs w:val="21"/>
              </w:rPr>
              <w:t>没有提供方案或提供的方案与本项目无关的，得0分。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项目工作进度计划和人员安排</w:t>
            </w:r>
          </w:p>
          <w:p>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（10分）</w:t>
            </w:r>
          </w:p>
        </w:tc>
        <w:tc>
          <w:tcPr>
            <w:tcW w:w="7280" w:type="dxa"/>
            <w:noWrap w:val="0"/>
            <w:vAlign w:val="top"/>
          </w:tcPr>
          <w:p>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根据投标人制定的项目工作进度计划进行综合评审，内容包括但不限于：</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方案进度计划；</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人员专业组成和职责；</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 xml:space="preserve">工作任务计划安排等。 </w:t>
            </w:r>
          </w:p>
          <w:p>
            <w:pPr>
              <w:keepNext w:val="0"/>
              <w:keepLines w:val="0"/>
              <w:pageBreakBefore w:val="0"/>
              <w:numPr>
                <w:ilvl w:val="0"/>
                <w:numId w:val="3"/>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计划全面、</w:t>
            </w:r>
            <w:r>
              <w:rPr>
                <w:rFonts w:hint="eastAsia" w:ascii="仿宋" w:hAnsi="仿宋" w:eastAsia="仿宋" w:cs="仿宋"/>
                <w:color w:val="000000"/>
                <w:kern w:val="0"/>
                <w:sz w:val="21"/>
                <w:szCs w:val="21"/>
                <w:lang w:val="en-US" w:eastAsia="zh-CN"/>
              </w:rPr>
              <w:t>周密、</w:t>
            </w:r>
            <w:r>
              <w:rPr>
                <w:rFonts w:hint="eastAsia" w:ascii="仿宋" w:hAnsi="仿宋" w:eastAsia="仿宋" w:cs="仿宋"/>
                <w:color w:val="000000"/>
                <w:kern w:val="0"/>
                <w:sz w:val="21"/>
                <w:szCs w:val="21"/>
              </w:rPr>
              <w:t>细致详尽，</w:t>
            </w:r>
            <w:r>
              <w:rPr>
                <w:rFonts w:hint="eastAsia" w:ascii="仿宋" w:hAnsi="仿宋" w:eastAsia="仿宋" w:cs="仿宋"/>
                <w:color w:val="000000"/>
                <w:kern w:val="0"/>
                <w:sz w:val="21"/>
                <w:szCs w:val="21"/>
                <w:lang w:val="en-US" w:eastAsia="zh-CN"/>
              </w:rPr>
              <w:t>阶段清晰、</w:t>
            </w:r>
            <w:r>
              <w:rPr>
                <w:rFonts w:hint="eastAsia" w:ascii="仿宋" w:hAnsi="仿宋" w:eastAsia="仿宋" w:cs="仿宋"/>
                <w:color w:val="000000"/>
                <w:kern w:val="0"/>
                <w:sz w:val="21"/>
                <w:szCs w:val="21"/>
              </w:rPr>
              <w:t>职责明确，责任清晰且全面，能完全满足采购需求的，得10分；</w:t>
            </w:r>
          </w:p>
          <w:p>
            <w:pPr>
              <w:keepNext w:val="0"/>
              <w:keepLines w:val="0"/>
              <w:pageBreakBefore w:val="0"/>
              <w:numPr>
                <w:ilvl w:val="0"/>
                <w:numId w:val="3"/>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计划较为全面，</w:t>
            </w:r>
            <w:r>
              <w:rPr>
                <w:rFonts w:hint="eastAsia" w:ascii="仿宋" w:hAnsi="仿宋" w:eastAsia="仿宋" w:cs="仿宋"/>
                <w:color w:val="000000"/>
                <w:kern w:val="0"/>
                <w:sz w:val="21"/>
                <w:szCs w:val="21"/>
                <w:lang w:val="en-US" w:eastAsia="zh-CN"/>
              </w:rPr>
              <w:t>阶段较为清晰，</w:t>
            </w:r>
            <w:r>
              <w:rPr>
                <w:rFonts w:hint="eastAsia" w:ascii="仿宋" w:hAnsi="仿宋" w:eastAsia="仿宋" w:cs="仿宋"/>
                <w:color w:val="000000"/>
                <w:kern w:val="0"/>
                <w:sz w:val="21"/>
                <w:szCs w:val="21"/>
              </w:rPr>
              <w:t xml:space="preserve">职责较为明确，比较能满足采购需求的，得7分； </w:t>
            </w:r>
          </w:p>
          <w:p>
            <w:pPr>
              <w:keepNext w:val="0"/>
              <w:keepLines w:val="0"/>
              <w:pageBreakBefore w:val="0"/>
              <w:numPr>
                <w:ilvl w:val="0"/>
                <w:numId w:val="3"/>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计划基本齐全，</w:t>
            </w:r>
            <w:r>
              <w:rPr>
                <w:rFonts w:hint="eastAsia" w:ascii="仿宋" w:hAnsi="仿宋" w:eastAsia="仿宋" w:cs="仿宋"/>
                <w:color w:val="000000"/>
                <w:kern w:val="0"/>
                <w:sz w:val="21"/>
                <w:szCs w:val="21"/>
                <w:lang w:val="en-US" w:eastAsia="zh-CN"/>
              </w:rPr>
              <w:t>阶段基本清晰，</w:t>
            </w:r>
            <w:r>
              <w:rPr>
                <w:rFonts w:hint="eastAsia" w:ascii="仿宋" w:hAnsi="仿宋" w:eastAsia="仿宋" w:cs="仿宋"/>
                <w:color w:val="000000"/>
                <w:kern w:val="0"/>
                <w:sz w:val="21"/>
                <w:szCs w:val="21"/>
              </w:rPr>
              <w:t xml:space="preserve">职责基本明确，基本满足采购需求的，得4分； </w:t>
            </w:r>
          </w:p>
          <w:p>
            <w:pPr>
              <w:keepNext w:val="0"/>
              <w:keepLines w:val="0"/>
              <w:pageBreakBefore w:val="0"/>
              <w:numPr>
                <w:ilvl w:val="0"/>
                <w:numId w:val="3"/>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 xml:space="preserve">计划模糊、节点不合理、职责不清，难以满足项目需求的，得1分； </w:t>
            </w:r>
          </w:p>
          <w:p>
            <w:pPr>
              <w:keepNext w:val="0"/>
              <w:keepLines w:val="0"/>
              <w:pageBreakBefore w:val="0"/>
              <w:numPr>
                <w:ilvl w:val="0"/>
                <w:numId w:val="3"/>
              </w:numPr>
              <w:kinsoku/>
              <w:wordWrap/>
              <w:overflowPunct/>
              <w:topLinePunct w:val="0"/>
              <w:autoSpaceDE w:val="0"/>
              <w:autoSpaceDN w:val="0"/>
              <w:bidi w:val="0"/>
              <w:adjustRightInd w:val="0"/>
              <w:snapToGrid w:val="0"/>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没有提供方案或提供的方案与本项目无关的，得0分。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eastAsia="zh-CN"/>
              </w:rPr>
              <w:t>质量保证方案</w:t>
            </w:r>
          </w:p>
          <w:p>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（10分）</w:t>
            </w:r>
          </w:p>
        </w:tc>
        <w:tc>
          <w:tcPr>
            <w:tcW w:w="7280" w:type="dxa"/>
            <w:noWrap w:val="0"/>
            <w:vAlign w:val="top"/>
          </w:tcPr>
          <w:p>
            <w:pPr>
              <w:keepNext w:val="0"/>
              <w:keepLines w:val="0"/>
              <w:pageBreakBefore w:val="0"/>
              <w:kinsoku/>
              <w:wordWrap/>
              <w:overflowPunct/>
              <w:topLinePunct w:val="0"/>
              <w:bidi w:val="0"/>
              <w:spacing w:line="320" w:lineRule="exac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根据投标人制定质量保证方案进行综合评审，内容包括但不限于：</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组织结构；</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质量控制；</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数据安全保证</w:t>
            </w:r>
            <w:r>
              <w:rPr>
                <w:rFonts w:hint="eastAsia" w:ascii="仿宋" w:hAnsi="仿宋" w:eastAsia="仿宋" w:cs="仿宋"/>
                <w:color w:val="000000"/>
                <w:kern w:val="0"/>
                <w:sz w:val="21"/>
                <w:szCs w:val="21"/>
              </w:rPr>
              <w:t>等。</w:t>
            </w:r>
          </w:p>
          <w:p>
            <w:pPr>
              <w:keepNext w:val="0"/>
              <w:keepLines w:val="0"/>
              <w:pageBreakBefore w:val="0"/>
              <w:numPr>
                <w:ilvl w:val="0"/>
                <w:numId w:val="4"/>
              </w:numPr>
              <w:kinsoku/>
              <w:wordWrap/>
              <w:overflowPunct/>
              <w:topLinePunct w:val="0"/>
              <w:bidi w:val="0"/>
              <w:spacing w:line="320" w:lineRule="exac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方案完善全面、细致详尽，切实可行，完全满足或优于采购需求的，得10分； </w:t>
            </w:r>
          </w:p>
          <w:p>
            <w:pPr>
              <w:keepNext w:val="0"/>
              <w:keepLines w:val="0"/>
              <w:pageBreakBefore w:val="0"/>
              <w:numPr>
                <w:ilvl w:val="0"/>
                <w:numId w:val="4"/>
              </w:numPr>
              <w:kinsoku/>
              <w:wordWrap/>
              <w:overflowPunct/>
              <w:topLinePunct w:val="0"/>
              <w:bidi w:val="0"/>
              <w:spacing w:line="320" w:lineRule="exac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方案较为全面，合理可行，比较能满足采购需求的，得7分； </w:t>
            </w:r>
          </w:p>
          <w:p>
            <w:pPr>
              <w:keepNext w:val="0"/>
              <w:keepLines w:val="0"/>
              <w:pageBreakBefore w:val="0"/>
              <w:numPr>
                <w:ilvl w:val="0"/>
                <w:numId w:val="4"/>
              </w:numPr>
              <w:kinsoku/>
              <w:wordWrap/>
              <w:overflowPunct/>
              <w:topLinePunct w:val="0"/>
              <w:bidi w:val="0"/>
              <w:spacing w:line="320" w:lineRule="exact"/>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 xml:space="preserve">方案基本齐全，基本合理可行，基本满足采购需求的，得4分； </w:t>
            </w:r>
          </w:p>
          <w:p>
            <w:pPr>
              <w:keepNext w:val="0"/>
              <w:keepLines w:val="0"/>
              <w:pageBreakBefore w:val="0"/>
              <w:numPr>
                <w:ilvl w:val="0"/>
                <w:numId w:val="4"/>
              </w:numPr>
              <w:kinsoku/>
              <w:wordWrap/>
              <w:overflowPunct/>
              <w:topLinePunct w:val="0"/>
              <w:bidi w:val="0"/>
              <w:spacing w:line="320" w:lineRule="exact"/>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 xml:space="preserve">方案过于简单，可行性不强，不能满足采购需求的，得1分； </w:t>
            </w:r>
          </w:p>
          <w:p>
            <w:pPr>
              <w:keepNext w:val="0"/>
              <w:keepLines w:val="0"/>
              <w:pageBreakBefore w:val="0"/>
              <w:numPr>
                <w:ilvl w:val="0"/>
                <w:numId w:val="4"/>
              </w:numPr>
              <w:kinsoku/>
              <w:wordWrap/>
              <w:overflowPunct/>
              <w:topLinePunct w:val="0"/>
              <w:bidi w:val="0"/>
              <w:spacing w:line="320" w:lineRule="exact"/>
              <w:textAlignment w:val="auto"/>
              <w:rPr>
                <w:rFonts w:hint="eastAsia" w:ascii="仿宋" w:hAnsi="仿宋" w:eastAsia="仿宋" w:cs="仿宋"/>
                <w:sz w:val="21"/>
                <w:szCs w:val="21"/>
              </w:rPr>
            </w:pPr>
            <w:r>
              <w:rPr>
                <w:rFonts w:hint="eastAsia" w:ascii="仿宋" w:hAnsi="仿宋" w:eastAsia="仿宋" w:cs="仿宋"/>
                <w:color w:val="000000"/>
                <w:kern w:val="0"/>
                <w:sz w:val="21"/>
                <w:szCs w:val="21"/>
              </w:rPr>
              <w:t>没有提供方案或提供的方案与本项目无关的，得0分。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2"/>
            <w:noWrap w:val="0"/>
            <w:vAlign w:val="center"/>
          </w:tcPr>
          <w:p>
            <w:pPr>
              <w:pStyle w:val="8"/>
              <w:spacing w:line="360" w:lineRule="auto"/>
              <w:jc w:val="center"/>
              <w:rPr>
                <w:rFonts w:hint="eastAsia" w:ascii="微软雅黑" w:hAnsi="微软雅黑" w:eastAsia="微软雅黑"/>
                <w:color w:val="000000"/>
              </w:rPr>
            </w:pPr>
            <w:r>
              <w:rPr>
                <w:rFonts w:hint="eastAsia" w:ascii="方正小标宋简体" w:hAnsi="方正小标宋简体" w:eastAsia="方正小标宋简体" w:cs="方正小标宋简体"/>
                <w:color w:val="000000"/>
                <w:lang w:eastAsia="zh-CN"/>
              </w:rPr>
              <w:t>二、商务部分（</w:t>
            </w:r>
            <w:r>
              <w:rPr>
                <w:rFonts w:hint="eastAsia" w:ascii="方正小标宋简体" w:hAnsi="方正小标宋简体" w:eastAsia="方正小标宋简体" w:cs="方正小标宋简体"/>
                <w:color w:val="000000"/>
                <w:lang w:val="en-US" w:eastAsia="zh-CN"/>
              </w:rPr>
              <w:t>25</w:t>
            </w:r>
            <w:r>
              <w:rPr>
                <w:rFonts w:hint="eastAsia" w:ascii="方正小标宋简体" w:hAnsi="方正小标宋简体" w:eastAsia="方正小标宋简体" w:cs="方正小标宋简体"/>
                <w:color w:val="000000"/>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pPr>
              <w:pStyle w:val="8"/>
              <w:spacing w:before="0" w:beforeAutospacing="0" w:after="0" w:afterAutospacing="0" w:line="360" w:lineRule="auto"/>
              <w:jc w:val="center"/>
              <w:rPr>
                <w:rFonts w:hint="eastAsia" w:ascii="黑体" w:hAnsi="黑体" w:eastAsia="黑体" w:cs="黑体"/>
                <w:b w:val="0"/>
                <w:bCs/>
                <w:color w:val="000000"/>
                <w:kern w:val="2"/>
                <w:lang w:eastAsia="zh-CN"/>
              </w:rPr>
            </w:pPr>
            <w:r>
              <w:rPr>
                <w:rFonts w:hint="eastAsia" w:ascii="黑体" w:hAnsi="黑体" w:eastAsia="黑体" w:cs="黑体"/>
                <w:b w:val="0"/>
                <w:bCs/>
                <w:color w:val="000000"/>
                <w:kern w:val="2"/>
              </w:rPr>
              <w:t>评审</w:t>
            </w:r>
            <w:r>
              <w:rPr>
                <w:rFonts w:hint="eastAsia" w:ascii="黑体" w:hAnsi="黑体" w:eastAsia="黑体" w:cs="黑体"/>
                <w:b w:val="0"/>
                <w:bCs/>
                <w:color w:val="000000"/>
                <w:kern w:val="2"/>
                <w:lang w:eastAsia="zh-CN"/>
              </w:rPr>
              <w:t>内容</w:t>
            </w:r>
          </w:p>
        </w:tc>
        <w:tc>
          <w:tcPr>
            <w:tcW w:w="7280" w:type="dxa"/>
            <w:noWrap w:val="0"/>
            <w:vAlign w:val="top"/>
          </w:tcPr>
          <w:p>
            <w:pPr>
              <w:pStyle w:val="8"/>
              <w:spacing w:before="0" w:beforeAutospacing="0" w:after="0" w:afterAutospacing="0" w:line="360" w:lineRule="auto"/>
              <w:jc w:val="center"/>
              <w:rPr>
                <w:rFonts w:hint="eastAsia" w:ascii="黑体" w:hAnsi="黑体" w:eastAsia="黑体" w:cs="黑体"/>
                <w:b w:val="0"/>
                <w:bCs/>
                <w:color w:val="000000"/>
                <w:kern w:val="2"/>
              </w:rPr>
            </w:pPr>
            <w:r>
              <w:rPr>
                <w:rFonts w:hint="eastAsia" w:ascii="黑体" w:hAnsi="黑体" w:eastAsia="黑体" w:cs="黑体"/>
                <w:b w:val="0"/>
                <w:bCs/>
                <w:color w:val="000000"/>
                <w:kern w:val="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43" w:type="dxa"/>
            <w:noWrap w:val="0"/>
            <w:vAlign w:val="center"/>
          </w:tcPr>
          <w:p>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kern w:val="2"/>
                <w:sz w:val="21"/>
                <w:szCs w:val="21"/>
                <w:highlight w:val="none"/>
              </w:rPr>
            </w:pPr>
            <w:r>
              <w:rPr>
                <w:rFonts w:hint="eastAsia" w:ascii="仿宋" w:hAnsi="仿宋" w:eastAsia="仿宋" w:cs="仿宋"/>
                <w:bCs/>
                <w:kern w:val="2"/>
                <w:sz w:val="21"/>
                <w:szCs w:val="21"/>
                <w:highlight w:val="none"/>
              </w:rPr>
              <w:t>项目人员配置</w:t>
            </w:r>
          </w:p>
          <w:p>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kern w:val="2"/>
                <w:sz w:val="21"/>
                <w:szCs w:val="21"/>
              </w:rPr>
            </w:pPr>
            <w:r>
              <w:rPr>
                <w:rFonts w:hint="eastAsia" w:ascii="仿宋" w:hAnsi="仿宋" w:eastAsia="仿宋" w:cs="仿宋"/>
                <w:bCs/>
                <w:kern w:val="2"/>
                <w:sz w:val="21"/>
                <w:szCs w:val="21"/>
                <w:highlight w:val="none"/>
                <w:lang w:val="en-US" w:eastAsia="zh-CN" w:bidi="ar-SA"/>
              </w:rPr>
              <w:t>（15分）</w:t>
            </w:r>
          </w:p>
        </w:tc>
        <w:tc>
          <w:tcPr>
            <w:tcW w:w="728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投标人需组建具有</w:t>
            </w:r>
            <w:r>
              <w:rPr>
                <w:rFonts w:hint="eastAsia" w:ascii="仿宋" w:hAnsi="仿宋" w:eastAsia="仿宋" w:cs="仿宋"/>
                <w:bCs/>
                <w:color w:val="auto"/>
                <w:sz w:val="21"/>
                <w:szCs w:val="21"/>
                <w:lang w:val="en-US" w:eastAsia="zh-CN"/>
              </w:rPr>
              <w:t>信息化</w:t>
            </w:r>
            <w:r>
              <w:rPr>
                <w:rFonts w:hint="eastAsia" w:ascii="仿宋" w:hAnsi="仿宋" w:eastAsia="仿宋" w:cs="仿宋"/>
                <w:bCs/>
                <w:color w:val="auto"/>
                <w:sz w:val="21"/>
                <w:szCs w:val="21"/>
              </w:rPr>
              <w:t>等相关专业服务团队，评分标准如下：</w:t>
            </w:r>
          </w:p>
          <w:p>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项目负责人具</w:t>
            </w:r>
            <w:r>
              <w:rPr>
                <w:rFonts w:hint="eastAsia" w:ascii="仿宋" w:hAnsi="仿宋" w:eastAsia="仿宋" w:cs="仿宋"/>
                <w:bCs/>
                <w:color w:val="auto"/>
                <w:sz w:val="21"/>
                <w:szCs w:val="21"/>
                <w:lang w:eastAsia="zh-CN"/>
              </w:rPr>
              <w:t>有计算机技术与软件专业技术资格（水平）考试获得的</w:t>
            </w:r>
            <w:r>
              <w:rPr>
                <w:rFonts w:hint="eastAsia" w:ascii="仿宋" w:hAnsi="仿宋" w:eastAsia="仿宋" w:cs="仿宋"/>
                <w:bCs/>
                <w:color w:val="auto"/>
                <w:sz w:val="21"/>
                <w:szCs w:val="21"/>
                <w:lang w:val="en-US" w:eastAsia="zh-CN"/>
              </w:rPr>
              <w:t>中级及以上</w:t>
            </w:r>
            <w:r>
              <w:rPr>
                <w:rFonts w:hint="eastAsia" w:ascii="仿宋" w:hAnsi="仿宋" w:eastAsia="仿宋" w:cs="仿宋"/>
                <w:bCs/>
                <w:color w:val="auto"/>
                <w:szCs w:val="21"/>
              </w:rPr>
              <w:t>级别资格证书</w:t>
            </w:r>
            <w:r>
              <w:rPr>
                <w:rFonts w:hint="eastAsia" w:ascii="仿宋" w:hAnsi="仿宋" w:eastAsia="仿宋" w:cs="仿宋"/>
                <w:bCs/>
                <w:color w:val="auto"/>
                <w:sz w:val="21"/>
                <w:szCs w:val="21"/>
                <w:lang w:eastAsia="zh-CN"/>
              </w:rPr>
              <w:t>，得</w:t>
            </w:r>
            <w:r>
              <w:rPr>
                <w:rFonts w:hint="eastAsia" w:ascii="仿宋" w:hAnsi="仿宋" w:eastAsia="仿宋" w:cs="仿宋"/>
                <w:bCs/>
                <w:color w:val="auto"/>
                <w:sz w:val="21"/>
                <w:szCs w:val="21"/>
                <w:lang w:val="en-US" w:eastAsia="zh-CN"/>
              </w:rPr>
              <w:t>5分；无相关证书，</w:t>
            </w:r>
            <w:r>
              <w:rPr>
                <w:rFonts w:hint="eastAsia" w:ascii="仿宋" w:hAnsi="仿宋" w:eastAsia="仿宋" w:cs="仿宋"/>
                <w:bCs/>
                <w:color w:val="auto"/>
                <w:sz w:val="21"/>
                <w:szCs w:val="21"/>
                <w:lang w:eastAsia="zh-CN"/>
              </w:rPr>
              <w:t>不得分，本小项最高得5分。</w:t>
            </w:r>
          </w:p>
          <w:p>
            <w:pPr>
              <w:numPr>
                <w:ilvl w:val="0"/>
                <w:numId w:val="5"/>
              </w:numPr>
              <w:spacing w:line="320" w:lineRule="exact"/>
              <w:rPr>
                <w:rFonts w:hint="eastAsia" w:ascii="仿宋" w:hAnsi="仿宋" w:eastAsia="仿宋" w:cs="仿宋"/>
                <w:bCs/>
                <w:szCs w:val="21"/>
              </w:rPr>
            </w:pPr>
            <w:r>
              <w:rPr>
                <w:rFonts w:hint="eastAsia" w:ascii="仿宋" w:hAnsi="仿宋" w:eastAsia="仿宋" w:cs="仿宋"/>
                <w:bCs/>
                <w:szCs w:val="21"/>
              </w:rPr>
              <w:t>项目组成员中1人具有项目管理专业</w:t>
            </w:r>
            <w:r>
              <w:rPr>
                <w:rFonts w:hint="eastAsia" w:ascii="仿宋" w:hAnsi="仿宋" w:eastAsia="仿宋" w:cs="仿宋"/>
                <w:bCs/>
                <w:szCs w:val="21"/>
                <w:lang w:val="en-US" w:eastAsia="zh-CN"/>
              </w:rPr>
              <w:t>认证</w:t>
            </w:r>
            <w:r>
              <w:rPr>
                <w:rFonts w:hint="eastAsia" w:ascii="仿宋" w:hAnsi="仿宋" w:eastAsia="仿宋" w:cs="仿宋"/>
                <w:bCs/>
                <w:szCs w:val="21"/>
              </w:rPr>
              <w:t>证书，得</w:t>
            </w:r>
            <w:r>
              <w:rPr>
                <w:rFonts w:hint="eastAsia" w:ascii="仿宋" w:hAnsi="仿宋" w:eastAsia="仿宋" w:cs="仿宋"/>
                <w:bCs/>
                <w:szCs w:val="21"/>
                <w:lang w:val="en-US" w:eastAsia="zh-CN"/>
              </w:rPr>
              <w:t>5</w:t>
            </w:r>
            <w:r>
              <w:rPr>
                <w:rFonts w:hint="eastAsia" w:ascii="仿宋" w:hAnsi="仿宋" w:eastAsia="仿宋" w:cs="仿宋"/>
                <w:bCs/>
                <w:szCs w:val="21"/>
              </w:rPr>
              <w:t>分，本小项最高得</w:t>
            </w:r>
            <w:r>
              <w:rPr>
                <w:rFonts w:hint="eastAsia" w:ascii="仿宋" w:hAnsi="仿宋" w:eastAsia="仿宋" w:cs="仿宋"/>
                <w:bCs/>
                <w:szCs w:val="21"/>
                <w:lang w:eastAsia="zh-CN"/>
              </w:rPr>
              <w:t>5</w:t>
            </w:r>
            <w:r>
              <w:rPr>
                <w:rFonts w:hint="eastAsia" w:ascii="仿宋" w:hAnsi="仿宋" w:eastAsia="仿宋" w:cs="仿宋"/>
                <w:bCs/>
                <w:szCs w:val="21"/>
              </w:rPr>
              <w:t>分；</w:t>
            </w:r>
            <w:r>
              <w:rPr>
                <w:rFonts w:hint="eastAsia" w:ascii="仿宋" w:hAnsi="仿宋" w:eastAsia="仿宋" w:cs="仿宋"/>
                <w:bCs/>
                <w:szCs w:val="21"/>
                <w:lang w:val="en-US" w:eastAsia="zh-CN"/>
              </w:rPr>
              <w:t>无相关证书</w:t>
            </w:r>
            <w:r>
              <w:rPr>
                <w:rFonts w:hint="eastAsia" w:ascii="仿宋" w:hAnsi="仿宋" w:eastAsia="仿宋" w:cs="仿宋"/>
                <w:bCs/>
                <w:szCs w:val="21"/>
                <w:lang w:eastAsia="zh-CN"/>
              </w:rPr>
              <w:t>不得分，</w:t>
            </w:r>
            <w:r>
              <w:rPr>
                <w:rFonts w:hint="eastAsia" w:ascii="仿宋" w:hAnsi="仿宋" w:eastAsia="仿宋" w:cs="仿宋"/>
                <w:bCs/>
                <w:szCs w:val="21"/>
              </w:rPr>
              <w:t>本小项最高得</w:t>
            </w:r>
            <w:r>
              <w:rPr>
                <w:rFonts w:hint="eastAsia" w:ascii="仿宋" w:hAnsi="仿宋" w:eastAsia="仿宋" w:cs="仿宋"/>
                <w:bCs/>
                <w:szCs w:val="21"/>
                <w:lang w:eastAsia="zh-CN"/>
              </w:rPr>
              <w:t>5</w:t>
            </w:r>
            <w:r>
              <w:rPr>
                <w:rFonts w:hint="eastAsia" w:ascii="仿宋" w:hAnsi="仿宋" w:eastAsia="仿宋" w:cs="仿宋"/>
                <w:bCs/>
                <w:szCs w:val="21"/>
              </w:rPr>
              <w:t>分。</w:t>
            </w:r>
          </w:p>
          <w:p>
            <w:pPr>
              <w:numPr>
                <w:ilvl w:val="0"/>
                <w:numId w:val="5"/>
              </w:numPr>
              <w:spacing w:line="320" w:lineRule="exact"/>
              <w:rPr>
                <w:rFonts w:hint="eastAsia" w:ascii="仿宋" w:hAnsi="仿宋" w:eastAsia="仿宋" w:cs="仿宋"/>
                <w:bCs/>
                <w:szCs w:val="21"/>
              </w:rPr>
            </w:pPr>
            <w:r>
              <w:rPr>
                <w:rFonts w:hint="eastAsia" w:ascii="仿宋" w:hAnsi="仿宋" w:eastAsia="仿宋" w:cs="仿宋"/>
                <w:bCs/>
                <w:szCs w:val="21"/>
              </w:rPr>
              <w:t>项</w:t>
            </w:r>
            <w:r>
              <w:rPr>
                <w:rFonts w:hint="eastAsia" w:ascii="仿宋" w:hAnsi="仿宋" w:eastAsia="仿宋" w:cs="仿宋"/>
                <w:bCs/>
                <w:color w:val="auto"/>
                <w:szCs w:val="21"/>
              </w:rPr>
              <w:t>目组成员中1人具有电子技术</w:t>
            </w:r>
            <w:r>
              <w:rPr>
                <w:rFonts w:hint="eastAsia" w:ascii="仿宋" w:hAnsi="仿宋" w:eastAsia="仿宋" w:cs="仿宋"/>
                <w:bCs/>
                <w:color w:val="auto"/>
                <w:szCs w:val="21"/>
                <w:lang w:val="en-US" w:eastAsia="zh-CN"/>
              </w:rPr>
              <w:t>或</w:t>
            </w:r>
            <w:r>
              <w:rPr>
                <w:rFonts w:hint="eastAsia" w:ascii="仿宋" w:hAnsi="仿宋" w:eastAsia="仿宋" w:cs="仿宋"/>
                <w:bCs/>
                <w:color w:val="auto"/>
                <w:szCs w:val="21"/>
              </w:rPr>
              <w:t>物联网等相关领域的</w:t>
            </w:r>
            <w:r>
              <w:rPr>
                <w:rFonts w:hint="eastAsia" w:ascii="仿宋" w:hAnsi="仿宋" w:eastAsia="仿宋" w:cs="仿宋"/>
                <w:bCs/>
                <w:color w:val="auto"/>
                <w:szCs w:val="21"/>
                <w:lang w:val="en-US" w:eastAsia="zh-CN"/>
              </w:rPr>
              <w:t>高级</w:t>
            </w:r>
            <w:r>
              <w:rPr>
                <w:rFonts w:hint="eastAsia" w:ascii="仿宋" w:hAnsi="仿宋" w:eastAsia="仿宋" w:cs="仿宋"/>
                <w:bCs/>
                <w:color w:val="auto"/>
                <w:szCs w:val="21"/>
              </w:rPr>
              <w:t>职业资格证书，得</w:t>
            </w:r>
            <w:r>
              <w:rPr>
                <w:rFonts w:hint="eastAsia" w:ascii="仿宋" w:hAnsi="仿宋" w:eastAsia="仿宋" w:cs="仿宋"/>
                <w:bCs/>
                <w:color w:val="auto"/>
                <w:szCs w:val="21"/>
                <w:lang w:val="en-US" w:eastAsia="zh-CN"/>
              </w:rPr>
              <w:t>5</w:t>
            </w:r>
            <w:r>
              <w:rPr>
                <w:rFonts w:hint="eastAsia" w:ascii="仿宋" w:hAnsi="仿宋" w:eastAsia="仿宋" w:cs="仿宋"/>
                <w:bCs/>
                <w:color w:val="auto"/>
                <w:szCs w:val="21"/>
              </w:rPr>
              <w:t>分，</w:t>
            </w:r>
            <w:r>
              <w:rPr>
                <w:rFonts w:hint="eastAsia" w:ascii="仿宋" w:hAnsi="仿宋" w:eastAsia="仿宋" w:cs="仿宋"/>
                <w:bCs/>
                <w:color w:val="auto"/>
                <w:szCs w:val="21"/>
                <w:lang w:val="en-US" w:eastAsia="zh-CN"/>
              </w:rPr>
              <w:t>中级及以下职业资格证书得3分；无相关证书</w:t>
            </w:r>
            <w:r>
              <w:rPr>
                <w:rFonts w:hint="eastAsia" w:ascii="仿宋" w:hAnsi="仿宋" w:eastAsia="仿宋" w:cs="仿宋"/>
                <w:bCs/>
                <w:color w:val="auto"/>
                <w:szCs w:val="21"/>
                <w:lang w:eastAsia="zh-CN"/>
              </w:rPr>
              <w:t>不得分，</w:t>
            </w:r>
            <w:r>
              <w:rPr>
                <w:rFonts w:hint="eastAsia" w:ascii="仿宋" w:hAnsi="仿宋" w:eastAsia="仿宋" w:cs="仿宋"/>
                <w:bCs/>
                <w:color w:val="auto"/>
                <w:szCs w:val="21"/>
              </w:rPr>
              <w:t>本小项最</w:t>
            </w:r>
            <w:r>
              <w:rPr>
                <w:rFonts w:hint="eastAsia" w:ascii="仿宋" w:hAnsi="仿宋" w:eastAsia="仿宋" w:cs="仿宋"/>
                <w:bCs/>
                <w:szCs w:val="21"/>
              </w:rPr>
              <w:t>高得</w:t>
            </w:r>
            <w:r>
              <w:rPr>
                <w:rFonts w:hint="eastAsia" w:ascii="仿宋" w:hAnsi="仿宋" w:eastAsia="仿宋" w:cs="仿宋"/>
                <w:bCs/>
                <w:szCs w:val="21"/>
                <w:lang w:eastAsia="zh-CN"/>
              </w:rPr>
              <w:t>5</w:t>
            </w:r>
            <w:r>
              <w:rPr>
                <w:rFonts w:hint="eastAsia" w:ascii="仿宋" w:hAnsi="仿宋" w:eastAsia="仿宋" w:cs="仿宋"/>
                <w:bCs/>
                <w:szCs w:val="21"/>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Cs/>
                <w:color w:val="auto"/>
                <w:sz w:val="21"/>
                <w:szCs w:val="21"/>
                <w:lang w:val="en-US" w:eastAsia="zh-CN"/>
              </w:rPr>
            </w:pPr>
            <w:r>
              <w:rPr>
                <w:rFonts w:hint="eastAsia" w:ascii="仿宋" w:hAnsi="仿宋" w:eastAsia="仿宋" w:cs="仿宋"/>
                <w:bCs/>
                <w:szCs w:val="21"/>
              </w:rPr>
              <w:t>注：投标文件根据上述人员要求提供职称证或工作证明及投标文件递交截止日期前三个月内任意一个月的社保证明文件（彩色扫描件加盖公章）以证明系投标人所属人员符合要求。未按要求提供相应得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43" w:type="dxa"/>
            <w:noWrap w:val="0"/>
            <w:vAlign w:val="center"/>
          </w:tcPr>
          <w:p>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kern w:val="2"/>
                <w:sz w:val="21"/>
                <w:szCs w:val="21"/>
                <w:lang w:val="en-US" w:eastAsia="zh-CN" w:bidi="ar-SA"/>
              </w:rPr>
              <w:t>同类项目业绩</w:t>
            </w:r>
          </w:p>
          <w:p>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bCs/>
                <w:kern w:val="2"/>
                <w:sz w:val="21"/>
                <w:szCs w:val="21"/>
              </w:rPr>
            </w:pPr>
            <w:r>
              <w:rPr>
                <w:rFonts w:hint="eastAsia" w:ascii="仿宋" w:hAnsi="仿宋" w:eastAsia="仿宋" w:cs="仿宋"/>
                <w:bCs/>
                <w:kern w:val="2"/>
                <w:sz w:val="21"/>
                <w:szCs w:val="21"/>
                <w:lang w:val="en-US" w:eastAsia="zh-CN" w:bidi="ar-SA"/>
              </w:rPr>
              <w:t>（10分）</w:t>
            </w:r>
          </w:p>
        </w:tc>
        <w:tc>
          <w:tcPr>
            <w:tcW w:w="7280" w:type="dxa"/>
            <w:noWrap w:val="0"/>
            <w:vAlign w:val="top"/>
          </w:tcPr>
          <w:p>
            <w:pPr>
              <w:spacing w:line="240" w:lineRule="auto"/>
              <w:rPr>
                <w:rFonts w:hint="eastAsia" w:ascii="仿宋" w:hAnsi="仿宋" w:eastAsia="仿宋" w:cs="仿宋"/>
                <w:bCs/>
                <w:szCs w:val="21"/>
              </w:rPr>
            </w:pPr>
            <w:r>
              <w:rPr>
                <w:rFonts w:hint="eastAsia" w:ascii="仿宋" w:hAnsi="仿宋" w:eastAsia="仿宋" w:cs="仿宋"/>
                <w:bCs/>
                <w:szCs w:val="21"/>
              </w:rPr>
              <w:t>投标人需有同类项目业绩，评分标准如下：</w:t>
            </w:r>
          </w:p>
          <w:p>
            <w:pPr>
              <w:pStyle w:val="2"/>
              <w:spacing w:line="240" w:lineRule="auto"/>
              <w:ind w:left="0" w:firstLine="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w:t>
            </w:r>
            <w:r>
              <w:rPr>
                <w:rFonts w:ascii="仿宋" w:hAnsi="仿宋" w:eastAsia="仿宋" w:cs="仿宋"/>
                <w:bCs/>
                <w:sz w:val="21"/>
                <w:szCs w:val="21"/>
              </w:rPr>
              <w:t>.</w:t>
            </w:r>
            <w:r>
              <w:rPr>
                <w:rFonts w:hint="eastAsia" w:ascii="仿宋" w:hAnsi="仿宋" w:eastAsia="仿宋" w:cs="仿宋"/>
                <w:bCs/>
                <w:sz w:val="21"/>
                <w:szCs w:val="21"/>
              </w:rPr>
              <w:t>投标人</w:t>
            </w:r>
            <w:r>
              <w:rPr>
                <w:rFonts w:hint="eastAsia" w:ascii="仿宋" w:hAnsi="仿宋" w:eastAsia="仿宋" w:cs="仿宋"/>
                <w:bCs/>
                <w:sz w:val="21"/>
                <w:szCs w:val="21"/>
                <w:lang w:val="en-US" w:eastAsia="zh-CN"/>
              </w:rPr>
              <w:t>承接过合同金额</w:t>
            </w:r>
            <w:r>
              <w:rPr>
                <w:rFonts w:hint="eastAsia" w:ascii="仿宋" w:hAnsi="仿宋" w:eastAsia="仿宋" w:cs="仿宋"/>
                <w:bCs/>
                <w:sz w:val="21"/>
                <w:szCs w:val="21"/>
              </w:rPr>
              <w:t>≥</w:t>
            </w:r>
            <w:r>
              <w:rPr>
                <w:rFonts w:hint="eastAsia" w:ascii="仿宋" w:hAnsi="仿宋" w:eastAsia="仿宋" w:cs="仿宋"/>
                <w:bCs/>
                <w:sz w:val="21"/>
                <w:szCs w:val="21"/>
                <w:lang w:val="en-US" w:eastAsia="zh-CN"/>
              </w:rPr>
              <w:t>10万的信息化</w:t>
            </w:r>
            <w:r>
              <w:rPr>
                <w:rFonts w:hint="eastAsia" w:ascii="仿宋" w:hAnsi="仿宋" w:eastAsia="仿宋" w:cs="仿宋"/>
                <w:bCs/>
                <w:sz w:val="21"/>
                <w:szCs w:val="21"/>
              </w:rPr>
              <w:t>服务项目，得</w:t>
            </w:r>
            <w:r>
              <w:rPr>
                <w:rFonts w:hint="eastAsia" w:ascii="仿宋" w:hAnsi="仿宋" w:eastAsia="仿宋" w:cs="仿宋"/>
                <w:bCs/>
                <w:sz w:val="21"/>
                <w:szCs w:val="21"/>
                <w:lang w:val="en-US" w:eastAsia="zh-CN"/>
              </w:rPr>
              <w:t>10</w:t>
            </w:r>
            <w:r>
              <w:rPr>
                <w:rFonts w:hint="eastAsia" w:ascii="仿宋" w:hAnsi="仿宋" w:eastAsia="仿宋" w:cs="仿宋"/>
                <w:bCs/>
                <w:sz w:val="21"/>
                <w:szCs w:val="21"/>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color w:val="auto"/>
                <w:sz w:val="21"/>
                <w:szCs w:val="21"/>
                <w:lang w:eastAsia="zh-CN"/>
              </w:rPr>
            </w:pPr>
            <w:r>
              <w:rPr>
                <w:rFonts w:hint="eastAsia" w:ascii="仿宋" w:hAnsi="仿宋" w:eastAsia="仿宋" w:cs="仿宋"/>
                <w:bCs/>
                <w:szCs w:val="21"/>
              </w:rPr>
              <w:t>注：1）</w:t>
            </w:r>
            <w:r>
              <w:rPr>
                <w:rFonts w:hint="eastAsia" w:ascii="仿宋" w:hAnsi="仿宋" w:eastAsia="仿宋" w:cs="仿宋"/>
                <w:bCs/>
                <w:szCs w:val="21"/>
                <w:lang w:val="en-US" w:eastAsia="zh-CN"/>
              </w:rPr>
              <w:t>同一个项目合同含有多个字眼的，仅计算1次，不累计得分。要求</w:t>
            </w:r>
            <w:r>
              <w:rPr>
                <w:rFonts w:hint="eastAsia" w:ascii="仿宋" w:hAnsi="仿宋" w:eastAsia="仿宋" w:cs="仿宋"/>
                <w:bCs/>
                <w:szCs w:val="21"/>
              </w:rPr>
              <w:t>提供合同关键页（含签订合同双方的单位名称、合同项目名称、项目内容与含签订合同双方的落款盖章、签订日期的关键页）。未提供有效证明材料的不得分</w:t>
            </w:r>
            <w:r>
              <w:rPr>
                <w:rFonts w:hint="eastAsia" w:ascii="仿宋" w:hAnsi="仿宋" w:eastAsia="仿宋" w:cs="仿宋"/>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2"/>
            <w:noWrap w:val="0"/>
            <w:vAlign w:val="top"/>
          </w:tcPr>
          <w:p>
            <w:pPr>
              <w:pStyle w:val="8"/>
              <w:spacing w:line="360" w:lineRule="auto"/>
              <w:jc w:val="center"/>
              <w:rPr>
                <w:rFonts w:hint="eastAsia" w:ascii="微软雅黑" w:hAnsi="微软雅黑" w:eastAsia="微软雅黑"/>
                <w:color w:val="000000"/>
              </w:rPr>
            </w:pPr>
            <w:r>
              <w:rPr>
                <w:rFonts w:hint="eastAsia" w:ascii="方正小标宋简体" w:hAnsi="方正小标宋简体" w:eastAsia="方正小标宋简体" w:cs="方正小标宋简体"/>
                <w:color w:val="000000"/>
                <w:lang w:eastAsia="zh-CN"/>
              </w:rPr>
              <w:t>三、经济价格指标评分（1</w:t>
            </w:r>
            <w:r>
              <w:rPr>
                <w:rFonts w:hint="eastAsia" w:ascii="方正小标宋简体" w:hAnsi="方正小标宋简体" w:eastAsia="方正小标宋简体" w:cs="方正小标宋简体"/>
                <w:color w:val="000000"/>
                <w:lang w:val="en-US" w:eastAsia="zh-CN"/>
              </w:rPr>
              <w:t>5</w:t>
            </w:r>
            <w:r>
              <w:rPr>
                <w:rFonts w:hint="eastAsia" w:ascii="方正小标宋简体" w:hAnsi="方正小标宋简体" w:eastAsia="方正小标宋简体" w:cs="方正小标宋简体"/>
                <w:color w:val="000000"/>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pPr>
              <w:pStyle w:val="8"/>
              <w:spacing w:before="0" w:beforeAutospacing="0" w:after="0" w:afterAutospacing="0" w:line="360" w:lineRule="auto"/>
              <w:jc w:val="center"/>
              <w:rPr>
                <w:rFonts w:hint="eastAsia" w:ascii="黑体" w:hAnsi="黑体" w:eastAsia="黑体" w:cs="黑体"/>
                <w:b w:val="0"/>
                <w:bCs/>
                <w:color w:val="000000"/>
                <w:kern w:val="2"/>
                <w:lang w:eastAsia="zh-CN"/>
              </w:rPr>
            </w:pPr>
            <w:r>
              <w:rPr>
                <w:rFonts w:hint="eastAsia" w:ascii="黑体" w:hAnsi="黑体" w:eastAsia="黑体" w:cs="黑体"/>
                <w:b w:val="0"/>
                <w:bCs/>
                <w:color w:val="000000"/>
                <w:kern w:val="2"/>
              </w:rPr>
              <w:t>评审</w:t>
            </w:r>
            <w:r>
              <w:rPr>
                <w:rFonts w:hint="eastAsia" w:ascii="黑体" w:hAnsi="黑体" w:eastAsia="黑体" w:cs="黑体"/>
                <w:b w:val="0"/>
                <w:bCs/>
                <w:color w:val="000000"/>
                <w:kern w:val="2"/>
                <w:lang w:eastAsia="zh-CN"/>
              </w:rPr>
              <w:t>内容</w:t>
            </w:r>
          </w:p>
        </w:tc>
        <w:tc>
          <w:tcPr>
            <w:tcW w:w="7280" w:type="dxa"/>
            <w:noWrap w:val="0"/>
            <w:vAlign w:val="top"/>
          </w:tcPr>
          <w:p>
            <w:pPr>
              <w:pStyle w:val="8"/>
              <w:spacing w:before="0" w:beforeAutospacing="0" w:after="0" w:afterAutospacing="0" w:line="360" w:lineRule="auto"/>
              <w:jc w:val="center"/>
              <w:rPr>
                <w:rFonts w:hint="eastAsia" w:ascii="黑体" w:hAnsi="黑体" w:eastAsia="黑体" w:cs="黑体"/>
                <w:b w:val="0"/>
                <w:bCs/>
                <w:color w:val="000000"/>
                <w:kern w:val="2"/>
              </w:rPr>
            </w:pPr>
            <w:r>
              <w:rPr>
                <w:rFonts w:hint="eastAsia" w:ascii="黑体" w:hAnsi="黑体" w:eastAsia="黑体" w:cs="黑体"/>
                <w:b w:val="0"/>
                <w:bCs/>
                <w:color w:val="000000"/>
                <w:kern w:val="2"/>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投标报价</w:t>
            </w:r>
          </w:p>
          <w:p>
            <w:pPr>
              <w:pStyle w:val="8"/>
              <w:keepNext w:val="0"/>
              <w:keepLines w:val="0"/>
              <w:pageBreakBefore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 w:val="21"/>
                <w:szCs w:val="21"/>
              </w:rPr>
            </w:pPr>
            <w:r>
              <w:rPr>
                <w:rFonts w:hint="eastAsia" w:ascii="仿宋" w:hAnsi="仿宋" w:eastAsia="仿宋" w:cs="仿宋"/>
                <w:bCs/>
                <w:kern w:val="2"/>
                <w:sz w:val="21"/>
                <w:szCs w:val="21"/>
                <w:lang w:val="en-US" w:eastAsia="zh-CN" w:bidi="ar-SA"/>
              </w:rPr>
              <w:t>（15分）</w:t>
            </w:r>
          </w:p>
        </w:tc>
        <w:tc>
          <w:tcPr>
            <w:tcW w:w="72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各投标人的投标报价得分按以下公式进行计算：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投标报价得分= (评标基准价/评标价)×15。</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rPr>
            </w:pPr>
            <w:r>
              <w:rPr>
                <w:rFonts w:hint="eastAsia" w:ascii="仿宋" w:hAnsi="仿宋" w:eastAsia="仿宋" w:cs="仿宋"/>
                <w:bCs/>
                <w:color w:val="auto"/>
                <w:sz w:val="21"/>
                <w:szCs w:val="21"/>
                <w:lang w:val="en-US" w:eastAsia="zh-CN"/>
              </w:rPr>
              <w:t>评标基准价为满足采购需求文件要求最低的评标价，其价格分为满分。评标价为在报价基础上作算术修正后的价格，无算术修正情况下，报价即为评标价。若投标报价高于报价上限，则其投标文件按无效投标文件处理。（保留小数点后二位）</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说明</w:t>
      </w:r>
      <w:r>
        <w:rPr>
          <w:rFonts w:hint="eastAsia" w:ascii="仿宋" w:hAnsi="仿宋" w:eastAsia="仿宋" w:cs="仿宋"/>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1.</w:t>
      </w:r>
      <w:r>
        <w:rPr>
          <w:rFonts w:hint="eastAsia" w:ascii="仿宋" w:hAnsi="仿宋" w:eastAsia="仿宋" w:cs="仿宋"/>
          <w:bCs/>
          <w:sz w:val="21"/>
          <w:szCs w:val="21"/>
        </w:rPr>
        <w:t>将所有商务技术评价指标所得实际评价分数相加，即为该投标人的商务技术评价得分，所有评委评出的商务技术评价得分取平均值为该投标人的商务技术标得分。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2.</w:t>
      </w:r>
      <w:r>
        <w:rPr>
          <w:rFonts w:hint="eastAsia" w:ascii="仿宋" w:hAnsi="仿宋" w:eastAsia="仿宋" w:cs="仿宋"/>
          <w:bCs/>
          <w:sz w:val="21"/>
          <w:szCs w:val="21"/>
        </w:rPr>
        <w:t>投标最终得分=技术标得分＋商务标得分＋经济价格标得分。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ascii="仿宋" w:hAnsi="仿宋" w:eastAsia="仿宋" w:cs="仿宋"/>
          <w:bCs/>
          <w:sz w:val="21"/>
          <w:szCs w:val="21"/>
          <w:lang w:val="en-US" w:eastAsia="zh-CN"/>
        </w:rPr>
        <w:t>3.</w:t>
      </w:r>
      <w:r>
        <w:rPr>
          <w:rFonts w:hint="eastAsia" w:ascii="仿宋" w:hAnsi="仿宋" w:eastAsia="仿宋" w:cs="仿宋"/>
          <w:bCs/>
          <w:sz w:val="21"/>
          <w:szCs w:val="21"/>
        </w:rPr>
        <w:t>如“总分”相同，报价价格低的投标单位中标。</w:t>
      </w:r>
    </w:p>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2B74C"/>
    <w:multiLevelType w:val="singleLevel"/>
    <w:tmpl w:val="A3A2B74C"/>
    <w:lvl w:ilvl="0" w:tentative="0">
      <w:start w:val="1"/>
      <w:numFmt w:val="decimal"/>
      <w:lvlText w:val="%1."/>
      <w:lvlJc w:val="left"/>
      <w:pPr>
        <w:tabs>
          <w:tab w:val="left" w:pos="312"/>
        </w:tabs>
      </w:pPr>
    </w:lvl>
  </w:abstractNum>
  <w:abstractNum w:abstractNumId="1">
    <w:nsid w:val="F5705408"/>
    <w:multiLevelType w:val="singleLevel"/>
    <w:tmpl w:val="F5705408"/>
    <w:lvl w:ilvl="0" w:tentative="0">
      <w:start w:val="1"/>
      <w:numFmt w:val="decimal"/>
      <w:lvlText w:val="%1."/>
      <w:lvlJc w:val="left"/>
      <w:pPr>
        <w:tabs>
          <w:tab w:val="left" w:pos="312"/>
        </w:tabs>
      </w:pPr>
    </w:lvl>
  </w:abstractNum>
  <w:abstractNum w:abstractNumId="2">
    <w:nsid w:val="F5D2EF80"/>
    <w:multiLevelType w:val="singleLevel"/>
    <w:tmpl w:val="F5D2EF80"/>
    <w:lvl w:ilvl="0" w:tentative="0">
      <w:start w:val="1"/>
      <w:numFmt w:val="decimal"/>
      <w:lvlText w:val="%1."/>
      <w:lvlJc w:val="left"/>
      <w:pPr>
        <w:tabs>
          <w:tab w:val="left" w:pos="312"/>
        </w:tabs>
      </w:pPr>
    </w:lvl>
  </w:abstractNum>
  <w:abstractNum w:abstractNumId="3">
    <w:nsid w:val="0BE9ED51"/>
    <w:multiLevelType w:val="singleLevel"/>
    <w:tmpl w:val="0BE9ED51"/>
    <w:lvl w:ilvl="0" w:tentative="0">
      <w:start w:val="1"/>
      <w:numFmt w:val="decimal"/>
      <w:lvlText w:val="%1."/>
      <w:lvlJc w:val="left"/>
      <w:pPr>
        <w:tabs>
          <w:tab w:val="left" w:pos="312"/>
        </w:tabs>
      </w:pPr>
    </w:lvl>
  </w:abstractNum>
  <w:abstractNum w:abstractNumId="4">
    <w:nsid w:val="2C720C67"/>
    <w:multiLevelType w:val="singleLevel"/>
    <w:tmpl w:val="2C720C67"/>
    <w:lvl w:ilvl="0" w:tentative="0">
      <w:start w:val="1"/>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B2D8E"/>
    <w:rsid w:val="0945037D"/>
    <w:rsid w:val="0EFA4A08"/>
    <w:rsid w:val="29B16111"/>
    <w:rsid w:val="4EE56128"/>
    <w:rsid w:val="5C466CD7"/>
    <w:rsid w:val="68EB7E12"/>
    <w:rsid w:val="69DC060B"/>
    <w:rsid w:val="76EB2CC5"/>
    <w:rsid w:val="7944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79" w:lineRule="exact"/>
      <w:outlineLvl w:val="1"/>
    </w:pPr>
    <w:rPr>
      <w:rFonts w:ascii="Times New Roman" w:hAnsi="Times New Roman" w:eastAsia="黑体"/>
    </w:rPr>
  </w:style>
  <w:style w:type="paragraph" w:styleId="5">
    <w:name w:val="heading 3"/>
    <w:basedOn w:val="1"/>
    <w:next w:val="1"/>
    <w:semiHidden/>
    <w:unhideWhenUsed/>
    <w:qFormat/>
    <w:uiPriority w:val="0"/>
    <w:pPr>
      <w:keepNext/>
      <w:keepLines/>
      <w:spacing w:beforeLines="0" w:beforeAutospacing="0" w:afterLines="0" w:afterAutospacing="0" w:line="579" w:lineRule="exact"/>
      <w:outlineLvl w:val="2"/>
    </w:pPr>
    <w:rPr>
      <w:rFonts w:ascii="Times New Roman" w:hAnsi="Times New Roman" w:eastAsia="楷体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ascii="Times New Roman" w:hAnsi="Times New Roman" w:eastAsia="仿宋_GB2312" w:cs="Times New Roman"/>
      <w:sz w:val="30"/>
      <w:szCs w:val="20"/>
    </w:rPr>
  </w:style>
  <w:style w:type="paragraph" w:styleId="6">
    <w:name w:val="Normal Indent"/>
    <w:basedOn w:val="1"/>
    <w:qFormat/>
    <w:uiPriority w:val="0"/>
    <w:pPr>
      <w:ind w:firstLine="420" w:firstLineChars="200"/>
    </w:pPr>
  </w:style>
  <w:style w:type="paragraph" w:styleId="7">
    <w:name w:val="Body Text"/>
    <w:basedOn w:val="1"/>
    <w:uiPriority w:val="0"/>
    <w:pPr>
      <w:spacing w:after="120" w:afterLines="0" w:afterAutospacing="0"/>
    </w:pPr>
  </w:style>
  <w:style w:type="paragraph" w:styleId="8">
    <w:name w:val="Normal (Web)"/>
    <w:basedOn w:val="1"/>
    <w:qFormat/>
    <w:uiPriority w:val="0"/>
    <w:pPr>
      <w:widowControl/>
      <w:spacing w:before="100" w:beforeAutospacing="1" w:after="100" w:afterAutospacing="1"/>
      <w:jc w:val="left"/>
    </w:pPr>
    <w:rPr>
      <w:kern w:val="0"/>
      <w:sz w:val="24"/>
    </w:rPr>
  </w:style>
  <w:style w:type="paragraph" w:customStyle="1" w:styleId="11">
    <w:name w:val="这个才是正文"/>
    <w:basedOn w:val="1"/>
    <w:qFormat/>
    <w:uiPriority w:val="0"/>
    <w:pPr>
      <w:spacing w:line="240" w:lineRule="atLeast"/>
      <w:jc w:val="both"/>
      <w:textAlignment w:val="baseline"/>
    </w:pPr>
    <w:rPr>
      <w:rFonts w:eastAsia="仿宋_GB2312" w:asciiTheme="minorAscii" w:hAnsiTheme="minorAscii"/>
      <w:bCs/>
      <w:sz w:val="32"/>
      <w:szCs w:val="32"/>
    </w:rPr>
  </w:style>
  <w:style w:type="paragraph" w:customStyle="1" w:styleId="12">
    <w:name w:val="黑体"/>
    <w:next w:val="7"/>
    <w:qFormat/>
    <w:uiPriority w:val="0"/>
    <w:pPr>
      <w:spacing w:line="579" w:lineRule="exact"/>
      <w:ind w:firstLine="643" w:firstLineChars="200"/>
    </w:pPr>
    <w:rPr>
      <w:rFonts w:hint="default" w:ascii="Times New Roman" w:hAnsi="Times New Roman" w:eastAsia="黑体" w:cs="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2025-06-17T01:19:00Z</dcterms:created>
  <dc:creator>HEDY</dc:creator>
  <cp:lastModifiedBy>zwcaib</cp:lastModifiedBy>
  <dcterms:modified xsi:type="dcterms:W3CDTF">2025-12-22T06:20:56Z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153B7CB5A0C74C43BA6C812CDD0E06D6</vt:lpwstr>
  </property>
  <property fmtid="{D5CDD505-2E9C-101B-9397-08002B2CF9AE}" pid="4" name="KSOTemplateDocerSaveRecord">
    <vt:lpwstr>eyJoZGlkIjoiYWMzMjhlMDU0YzVlZmI2NmE2YjZiOWYxMzVhNTY4NTMiLCJ1c2VySWQiOiIxNjQwMzU0Nzk0In0=</vt:lpwstr>
  </property>
</Properties>
</file>