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9" w:lineRule="exact"/>
        <w:ind w:left="440" w:hanging="321" w:hangingChars="100"/>
        <w:jc w:val="both"/>
        <w:outlineLvl w:val="0"/>
        <w:rPr>
          <w:rFonts w:hint="eastAsia" w:ascii="仿宋_GB2312" w:hAnsi="仿宋_GB2312" w:eastAsia="仿宋_GB2312" w:cs="仿宋_GB2312"/>
          <w:b/>
          <w:bCs/>
          <w:sz w:val="32"/>
          <w:szCs w:val="32"/>
          <w:highlight w:val="none"/>
          <w:lang w:val="en-US" w:eastAsia="zh-CN"/>
        </w:rPr>
      </w:pPr>
      <w:bookmarkStart w:id="14" w:name="_GoBack"/>
      <w:bookmarkEnd w:id="14"/>
      <w:r>
        <w:rPr>
          <w:rFonts w:hint="eastAsia" w:ascii="仿宋_GB2312" w:hAnsi="仿宋_GB2312" w:eastAsia="仿宋_GB2312" w:cs="仿宋_GB2312"/>
          <w:b/>
          <w:bCs/>
          <w:sz w:val="32"/>
          <w:szCs w:val="32"/>
          <w:highlight w:val="none"/>
          <w:lang w:val="en-US" w:eastAsia="zh-CN"/>
        </w:rPr>
        <w:t>附件1：</w:t>
      </w:r>
    </w:p>
    <w:p>
      <w:pPr>
        <w:widowControl/>
        <w:shd w:val="clear" w:color="auto" w:fill="FFFFFF"/>
        <w:spacing w:line="579" w:lineRule="exact"/>
        <w:ind w:left="669" w:leftChars="209" w:firstLine="2640" w:firstLineChars="600"/>
        <w:jc w:val="both"/>
        <w:outlineLvl w:val="0"/>
        <w:rPr>
          <w:rFonts w:hint="eastAsia" w:ascii="方正小标宋简体" w:hAnsi="方正小标宋简体" w:eastAsia="方正小标宋简体" w:cs="方正小标宋简体"/>
          <w:b w:val="0"/>
          <w:bCs w:val="0"/>
          <w:sz w:val="44"/>
          <w:szCs w:val="44"/>
          <w:highlight w:val="none"/>
          <w:lang w:val="en-US" w:eastAsia="zh-CN"/>
        </w:rPr>
      </w:pPr>
    </w:p>
    <w:p>
      <w:pPr>
        <w:widowControl/>
        <w:shd w:val="clear" w:color="auto" w:fill="FFFFFF"/>
        <w:spacing w:line="579" w:lineRule="exact"/>
        <w:ind w:left="669" w:leftChars="209" w:firstLine="2640" w:firstLineChars="600"/>
        <w:jc w:val="both"/>
        <w:outlineLvl w:val="0"/>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val="0"/>
          <w:bCs w:val="0"/>
          <w:sz w:val="44"/>
          <w:szCs w:val="44"/>
          <w:highlight w:val="none"/>
          <w:lang w:val="en-US" w:eastAsia="zh-CN"/>
        </w:rPr>
        <w:t>采购</w:t>
      </w:r>
      <w:r>
        <w:rPr>
          <w:rFonts w:hint="eastAsia" w:ascii="方正小标宋简体" w:hAnsi="方正小标宋简体" w:eastAsia="方正小标宋简体" w:cs="方正小标宋简体"/>
          <w:b w:val="0"/>
          <w:bCs w:val="0"/>
          <w:sz w:val="44"/>
          <w:szCs w:val="44"/>
          <w:highlight w:val="none"/>
        </w:rPr>
        <w:t>需求书</w:t>
      </w:r>
    </w:p>
    <w:p>
      <w:pPr>
        <w:pStyle w:val="3"/>
        <w:pageBreakBefore w:val="0"/>
        <w:numPr>
          <w:ilvl w:val="0"/>
          <w:numId w:val="0"/>
        </w:numPr>
        <w:kinsoku/>
        <w:wordWrap/>
        <w:overflowPunct/>
        <w:topLinePunct w:val="0"/>
        <w:autoSpaceDE/>
        <w:autoSpaceDN/>
        <w:bidi w:val="0"/>
        <w:spacing w:before="0" w:after="0" w:line="579" w:lineRule="exact"/>
        <w:jc w:val="both"/>
        <w:textAlignment w:val="auto"/>
        <w:rPr>
          <w:rFonts w:hint="eastAsia" w:ascii="黑体" w:hAnsi="黑体" w:eastAsia="黑体" w:cs="黑体"/>
          <w:sz w:val="32"/>
          <w:szCs w:val="32"/>
          <w:lang w:val="en-US" w:eastAsia="zh-CN"/>
        </w:rPr>
      </w:pPr>
      <w:bookmarkStart w:id="0" w:name="_Toc71726958"/>
      <w:bookmarkStart w:id="1" w:name="_Toc68687846"/>
    </w:p>
    <w:p>
      <w:pPr>
        <w:pStyle w:val="3"/>
        <w:pageBreakBefore w:val="0"/>
        <w:numPr>
          <w:ilvl w:val="0"/>
          <w:numId w:val="1"/>
        </w:numPr>
        <w:kinsoku/>
        <w:wordWrap/>
        <w:overflowPunct/>
        <w:topLinePunct w:val="0"/>
        <w:autoSpaceDE/>
        <w:autoSpaceDN/>
        <w:bidi w:val="0"/>
        <w:adjustRightInd/>
        <w:snapToGrid/>
        <w:spacing w:before="0" w:after="0" w:line="579"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项目背景</w:t>
      </w:r>
      <w:bookmarkEnd w:id="0"/>
      <w:bookmarkEnd w:id="1"/>
    </w:p>
    <w:p>
      <w:pPr>
        <w:pageBreakBefore w:val="0"/>
        <w:kinsoku/>
        <w:wordWrap/>
        <w:overflowPunct/>
        <w:topLinePunct w:val="0"/>
        <w:autoSpaceDE/>
        <w:autoSpaceDN/>
        <w:bidi w:val="0"/>
        <w:adjustRightInd/>
        <w:snapToGrid/>
        <w:spacing w:line="579" w:lineRule="exact"/>
        <w:ind w:firstLine="640" w:firstLineChars="200"/>
        <w:jc w:val="both"/>
        <w:rPr>
          <w:rFonts w:hint="default" w:ascii="仿宋_GB2312" w:hAnsi="仿宋_GB2312" w:eastAsia="仿宋_GB2312" w:cs="仿宋_GB2312"/>
          <w:b w:val="0"/>
          <w:bCs w:val="0"/>
          <w:color w:val="000000"/>
          <w:kern w:val="44"/>
          <w:sz w:val="32"/>
          <w:szCs w:val="32"/>
          <w:lang w:val="en-US" w:eastAsia="zh-CN" w:bidi="ar-SA"/>
        </w:rPr>
      </w:pPr>
      <w:r>
        <w:rPr>
          <w:rFonts w:hint="eastAsia" w:ascii="仿宋_GB2312" w:hAnsi="仿宋_GB2312" w:eastAsia="仿宋_GB2312" w:cs="仿宋_GB2312"/>
          <w:b w:val="0"/>
          <w:bCs w:val="0"/>
          <w:color w:val="000000"/>
          <w:kern w:val="44"/>
          <w:sz w:val="32"/>
          <w:szCs w:val="32"/>
          <w:lang w:val="en-US" w:eastAsia="zh-CN" w:bidi="ar-SA"/>
        </w:rPr>
        <w:t>本项目运维服务范围为横琴粤澳深度合作区智慧财政系统软件和硬件运维项目</w:t>
      </w:r>
      <w:r>
        <w:rPr>
          <w:rFonts w:hint="eastAsia" w:ascii="仿宋_GB2312" w:hAnsi="仿宋_GB2312" w:cs="仿宋_GB2312"/>
          <w:b w:val="0"/>
          <w:bCs w:val="0"/>
          <w:color w:val="000000"/>
          <w:kern w:val="44"/>
          <w:sz w:val="32"/>
          <w:szCs w:val="32"/>
          <w:lang w:val="en-US" w:eastAsia="zh-CN" w:bidi="ar-SA"/>
        </w:rPr>
        <w:t>（以下称“智慧财政系统”）</w:t>
      </w:r>
      <w:r>
        <w:rPr>
          <w:rFonts w:hint="eastAsia" w:ascii="仿宋_GB2312" w:hAnsi="仿宋_GB2312" w:eastAsia="仿宋_GB2312" w:cs="仿宋_GB2312"/>
          <w:b w:val="0"/>
          <w:bCs w:val="0"/>
          <w:color w:val="000000"/>
          <w:kern w:val="44"/>
          <w:sz w:val="32"/>
          <w:szCs w:val="32"/>
          <w:lang w:val="en-US" w:eastAsia="zh-CN" w:bidi="ar-SA"/>
        </w:rPr>
        <w:t>，该系统供财政局各部门在办公区内使用，服务器位于珠海市某异地机房。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color w:val="000000"/>
          <w:kern w:val="44"/>
          <w:sz w:val="32"/>
          <w:szCs w:val="32"/>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项目需提供的运行维护服务包括：信息系统相关设备、操作系统、数据库和相关配套设备的运行维护服务，保证用户现有的信息系统正常运行，降低整体管理成本，提高网络信息系统的整体服务水平。同时根据日常维护的数据和记录，提供用户信息系统的整体建设规划和建议，更好的为用户的信息化发展提供有力保障。</w:t>
      </w:r>
    </w:p>
    <w:p>
      <w:pPr>
        <w:pStyle w:val="10"/>
        <w:bidi w:val="0"/>
        <w:rPr>
          <w:rFonts w:hint="default"/>
          <w:lang w:val="en-US" w:eastAsia="zh-CN"/>
        </w:rPr>
      </w:pPr>
      <w:r>
        <w:rPr>
          <w:rFonts w:hint="eastAsia"/>
          <w:lang w:val="en-US" w:eastAsia="zh-CN"/>
        </w:rPr>
        <w:t>二、项目服务期</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本项目服务周期为一年</w:t>
      </w:r>
      <w:r>
        <w:rPr>
          <w:rFonts w:hint="eastAsia" w:ascii="仿宋_GB2312" w:hAnsi="仿宋_GB2312" w:eastAsia="仿宋_GB2312" w:cs="仿宋_GB2312"/>
          <w:kern w:val="2"/>
          <w:sz w:val="32"/>
          <w:szCs w:val="32"/>
        </w:rPr>
        <w:t>。</w:t>
      </w:r>
    </w:p>
    <w:p>
      <w:pPr>
        <w:pStyle w:val="10"/>
        <w:bidi w:val="0"/>
        <w:rPr>
          <w:rFonts w:hint="default"/>
          <w:lang w:val="en-US" w:eastAsia="zh-CN"/>
        </w:rPr>
      </w:pPr>
      <w:r>
        <w:rPr>
          <w:rFonts w:hint="default"/>
          <w:lang w:val="en-US" w:eastAsia="zh-CN"/>
        </w:rPr>
        <w:t>三、项目服务目标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default" w:ascii="仿宋_GB2312" w:hAnsi="仿宋_GB2312" w:eastAsia="仿宋_GB2312" w:cs="仿宋_GB2312"/>
          <w:snapToGrid/>
          <w:color w:val="auto"/>
          <w:kern w:val="2"/>
          <w:sz w:val="32"/>
          <w:szCs w:val="32"/>
          <w:highlight w:val="none"/>
          <w:lang w:val="en-US" w:eastAsia="zh-CN" w:bidi="ar-SA"/>
        </w:rPr>
        <w:t>（一）保障软硬件的稳定性和可靠性；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default" w:ascii="仿宋_GB2312" w:hAnsi="仿宋_GB2312" w:eastAsia="仿宋_GB2312" w:cs="仿宋_GB2312"/>
          <w:snapToGrid/>
          <w:color w:val="auto"/>
          <w:kern w:val="2"/>
          <w:sz w:val="32"/>
          <w:szCs w:val="32"/>
          <w:highlight w:val="none"/>
          <w:lang w:val="en-US" w:eastAsia="zh-CN" w:bidi="ar-SA"/>
        </w:rPr>
        <w:t>（二）保障软硬件的安全性和可恢复性；</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default" w:ascii="仿宋_GB2312" w:hAnsi="仿宋_GB2312" w:eastAsia="仿宋_GB2312" w:cs="仿宋_GB2312"/>
          <w:snapToGrid/>
          <w:color w:val="auto"/>
          <w:kern w:val="2"/>
          <w:sz w:val="32"/>
          <w:szCs w:val="32"/>
          <w:highlight w:val="none"/>
          <w:lang w:val="en-US" w:eastAsia="zh-CN" w:bidi="ar-SA"/>
        </w:rPr>
        <w:t>（三）软硬件故障的及时响应与修复。</w:t>
      </w:r>
    </w:p>
    <w:p>
      <w:pPr>
        <w:pStyle w:val="10"/>
        <w:bidi w:val="0"/>
        <w:rPr>
          <w:rFonts w:hint="eastAsia"/>
          <w:lang w:val="en-US" w:eastAsia="zh-CN"/>
        </w:rPr>
      </w:pPr>
      <w:r>
        <w:rPr>
          <w:rFonts w:hint="eastAsia"/>
          <w:lang w:val="en-US" w:eastAsia="zh-CN"/>
        </w:rPr>
        <w:t>四、项目服务主要内容</w:t>
      </w:r>
    </w:p>
    <w:p>
      <w:pPr>
        <w:bidi w:val="0"/>
        <w:rPr>
          <w:rFonts w:hint="default"/>
          <w:lang w:val="en-US" w:eastAsia="zh-CN"/>
        </w:rPr>
      </w:pPr>
      <w:r>
        <w:rPr>
          <w:rFonts w:hint="eastAsia"/>
          <w:highlight w:val="none"/>
          <w:lang w:val="en-US" w:eastAsia="zh-CN"/>
        </w:rPr>
        <w:t>项目供应商</w:t>
      </w:r>
      <w:r>
        <w:rPr>
          <w:rFonts w:hint="eastAsia"/>
          <w:lang w:val="en-US" w:eastAsia="zh-CN"/>
        </w:rPr>
        <w:t>需提供包括但不限于：</w:t>
      </w:r>
      <w:r>
        <w:rPr>
          <w:rFonts w:hint="eastAsia" w:ascii="仿宋_GB2312" w:hAnsi="仿宋_GB2312" w:eastAsia="仿宋_GB2312" w:cs="仿宋_GB2312"/>
          <w:b w:val="0"/>
          <w:bCs w:val="0"/>
          <w:color w:val="000000"/>
          <w:kern w:val="44"/>
          <w:sz w:val="32"/>
          <w:szCs w:val="32"/>
          <w:lang w:val="en-US" w:eastAsia="zh-CN" w:bidi="ar-SA"/>
        </w:rPr>
        <w:t>显示屏</w:t>
      </w:r>
      <w:r>
        <w:rPr>
          <w:rFonts w:hint="eastAsia" w:ascii="仿宋_GB2312" w:hAnsi="仿宋_GB2312" w:cs="仿宋_GB2312"/>
          <w:b w:val="0"/>
          <w:bCs w:val="0"/>
          <w:color w:val="000000"/>
          <w:kern w:val="44"/>
          <w:sz w:val="32"/>
          <w:szCs w:val="32"/>
          <w:lang w:val="en-US" w:eastAsia="zh-CN" w:bidi="ar-SA"/>
        </w:rPr>
        <w:t>、</w:t>
      </w:r>
      <w:r>
        <w:rPr>
          <w:rFonts w:hint="eastAsia" w:ascii="仿宋_GB2312" w:hAnsi="仿宋_GB2312" w:eastAsia="仿宋_GB2312" w:cs="仿宋_GB2312"/>
          <w:color w:val="000000"/>
          <w:kern w:val="44"/>
          <w:sz w:val="32"/>
          <w:szCs w:val="32"/>
          <w:lang w:val="en-US" w:eastAsia="zh-CN"/>
        </w:rPr>
        <w:t>视频会议系统设备</w:t>
      </w:r>
      <w:r>
        <w:rPr>
          <w:rFonts w:hint="eastAsia" w:ascii="仿宋_GB2312" w:hAnsi="仿宋_GB2312" w:cs="仿宋_GB2312"/>
          <w:color w:val="000000"/>
          <w:kern w:val="44"/>
          <w:sz w:val="32"/>
          <w:szCs w:val="32"/>
          <w:lang w:val="en-US" w:eastAsia="zh-CN"/>
        </w:rPr>
        <w:t>、服务器、</w:t>
      </w:r>
      <w:r>
        <w:rPr>
          <w:rFonts w:hint="eastAsia"/>
          <w:lang w:val="en-US" w:eastAsia="zh-CN"/>
        </w:rPr>
        <w:t>智慧财政软件系统各子系统模块功能维护及优化、数据维护、定期巡检等服务。具体如下：</w:t>
      </w:r>
    </w:p>
    <w:p>
      <w:pPr>
        <w:keepNext w:val="0"/>
        <w:keepLines/>
        <w:pageBreakBefore w:val="0"/>
        <w:widowControl w:val="0"/>
        <w:kinsoku/>
        <w:wordWrap/>
        <w:overflowPunct/>
        <w:topLinePunct w:val="0"/>
        <w:autoSpaceDE/>
        <w:autoSpaceDN/>
        <w:bidi w:val="0"/>
        <w:adjustRightInd/>
        <w:snapToGrid/>
        <w:spacing w:beforeLines="0" w:afterLines="0" w:line="579" w:lineRule="exact"/>
        <w:ind w:left="0" w:leftChars="0" w:firstLine="640" w:firstLineChars="200"/>
        <w:jc w:val="both"/>
        <w:textAlignment w:val="auto"/>
        <w:outlineLvl w:val="1"/>
        <w:rPr>
          <w:rFonts w:hint="eastAsia" w:ascii="仿宋_GB2312" w:hAnsi="仿宋_GB2312" w:eastAsia="仿宋_GB2312" w:cs="仿宋_GB2312"/>
          <w:b w:val="0"/>
          <w:bCs w:val="0"/>
          <w:color w:val="000000"/>
          <w:kern w:val="44"/>
          <w:sz w:val="32"/>
          <w:szCs w:val="32"/>
          <w:lang w:val="en-US" w:eastAsia="zh-CN" w:bidi="ar-SA"/>
        </w:rPr>
      </w:pPr>
      <w:bookmarkStart w:id="2" w:name="_Toc32342"/>
      <w:r>
        <w:rPr>
          <w:rFonts w:hint="eastAsia" w:ascii="仿宋_GB2312" w:hAnsi="仿宋_GB2312" w:eastAsia="仿宋_GB2312" w:cs="仿宋_GB2312"/>
          <w:b w:val="0"/>
          <w:bCs w:val="0"/>
          <w:color w:val="000000"/>
          <w:kern w:val="44"/>
          <w:sz w:val="32"/>
          <w:szCs w:val="32"/>
          <w:lang w:val="en-US" w:eastAsia="zh-CN" w:bidi="ar-SA"/>
        </w:rPr>
        <w:t>（一）硬件系统</w:t>
      </w:r>
      <w:bookmarkEnd w:id="2"/>
    </w:p>
    <w:p>
      <w:pPr>
        <w:keepNext w:val="0"/>
        <w:keepLines/>
        <w:pageBreakBefore w:val="0"/>
        <w:widowControl w:val="0"/>
        <w:kinsoku/>
        <w:wordWrap/>
        <w:overflowPunct/>
        <w:topLinePunct w:val="0"/>
        <w:autoSpaceDE/>
        <w:autoSpaceDN/>
        <w:bidi w:val="0"/>
        <w:adjustRightInd/>
        <w:snapToGrid/>
        <w:spacing w:beforeLines="0" w:afterLines="0" w:line="579" w:lineRule="exact"/>
        <w:ind w:left="0" w:leftChars="0" w:firstLine="640" w:firstLineChars="200"/>
        <w:jc w:val="both"/>
        <w:textAlignment w:val="auto"/>
        <w:outlineLvl w:val="1"/>
        <w:rPr>
          <w:rFonts w:hint="eastAsia" w:ascii="新宋体" w:hAnsi="新宋体" w:eastAsia="新宋体" w:cs="新宋体"/>
          <w:color w:val="000000"/>
          <w:kern w:val="44"/>
          <w:sz w:val="32"/>
          <w:szCs w:val="24"/>
          <w:lang w:bidi="ar"/>
        </w:rPr>
      </w:pPr>
      <w:r>
        <w:rPr>
          <w:rFonts w:hint="eastAsia" w:ascii="仿宋_GB2312" w:hAnsi="仿宋_GB2312" w:eastAsia="仿宋_GB2312" w:cs="仿宋_GB2312"/>
          <w:color w:val="000000"/>
          <w:kern w:val="44"/>
          <w:sz w:val="32"/>
          <w:szCs w:val="32"/>
        </w:rPr>
        <w:t>1.项目供应商</w:t>
      </w:r>
      <w:r>
        <w:rPr>
          <w:rFonts w:hint="eastAsia" w:ascii="仿宋_GB2312" w:hAnsi="仿宋_GB2312" w:eastAsia="仿宋_GB2312" w:cs="仿宋_GB2312"/>
          <w:color w:val="000000"/>
          <w:kern w:val="44"/>
          <w:sz w:val="32"/>
          <w:szCs w:val="32"/>
          <w:lang w:val="en-US" w:eastAsia="zh-CN"/>
        </w:rPr>
        <w:t>需</w:t>
      </w:r>
      <w:r>
        <w:rPr>
          <w:rFonts w:hint="eastAsia" w:ascii="仿宋_GB2312" w:hAnsi="仿宋_GB2312" w:eastAsia="仿宋_GB2312" w:cs="仿宋_GB2312"/>
          <w:color w:val="000000"/>
          <w:kern w:val="44"/>
          <w:sz w:val="32"/>
          <w:szCs w:val="32"/>
        </w:rPr>
        <w:t>每月对LED显示屏设备进行检查，包括显示屏的外观、线路连接、控制系统等。当LED显示屏出现故障时，根据故障现象进行诊断排除，确定故障的原因和位置，对出现故障的部件、元件或零件免费进行修理或更换，确保LED显示屏正常运行。设备范围如下所示：</w:t>
      </w:r>
    </w:p>
    <w:tbl>
      <w:tblPr>
        <w:tblStyle w:val="8"/>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4549"/>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rPr>
              <w:t>序号</w:t>
            </w:r>
          </w:p>
        </w:tc>
        <w:tc>
          <w:tcPr>
            <w:tcW w:w="2717" w:type="pct"/>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rPr>
              <w:t>设备名称</w:t>
            </w:r>
          </w:p>
        </w:tc>
        <w:tc>
          <w:tcPr>
            <w:tcW w:w="1624" w:type="pct"/>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kern w:val="2"/>
                <w:sz w:val="21"/>
                <w:szCs w:val="21"/>
              </w:rPr>
            </w:pPr>
            <w:r>
              <w:rPr>
                <w:rFonts w:hint="eastAsia" w:ascii="宋体" w:hAnsi="宋体" w:eastAsia="宋体" w:cs="宋体"/>
                <w:b/>
                <w:bCs/>
                <w:color w:val="000000"/>
                <w:kern w:val="2"/>
                <w:sz w:val="21"/>
                <w:szCs w:val="21"/>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w:t>
            </w:r>
          </w:p>
        </w:tc>
        <w:tc>
          <w:tcPr>
            <w:tcW w:w="2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LED显示屏幕</w:t>
            </w:r>
          </w:p>
        </w:tc>
        <w:tc>
          <w:tcPr>
            <w:tcW w:w="1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2</w:t>
            </w:r>
          </w:p>
        </w:tc>
        <w:tc>
          <w:tcPr>
            <w:tcW w:w="2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视频处理器</w:t>
            </w:r>
          </w:p>
        </w:tc>
        <w:tc>
          <w:tcPr>
            <w:tcW w:w="1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3</w:t>
            </w:r>
          </w:p>
        </w:tc>
        <w:tc>
          <w:tcPr>
            <w:tcW w:w="2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发送盒</w:t>
            </w:r>
          </w:p>
        </w:tc>
        <w:tc>
          <w:tcPr>
            <w:tcW w:w="1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4</w:t>
            </w:r>
          </w:p>
        </w:tc>
        <w:tc>
          <w:tcPr>
            <w:tcW w:w="2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屏幕控制管理软件</w:t>
            </w:r>
          </w:p>
        </w:tc>
        <w:tc>
          <w:tcPr>
            <w:tcW w:w="1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5</w:t>
            </w:r>
          </w:p>
        </w:tc>
        <w:tc>
          <w:tcPr>
            <w:tcW w:w="2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控制电脑</w:t>
            </w:r>
          </w:p>
        </w:tc>
        <w:tc>
          <w:tcPr>
            <w:tcW w:w="1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6</w:t>
            </w:r>
          </w:p>
        </w:tc>
        <w:tc>
          <w:tcPr>
            <w:tcW w:w="27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配电柜</w:t>
            </w:r>
          </w:p>
        </w:tc>
        <w:tc>
          <w:tcPr>
            <w:tcW w:w="162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rPr>
              <w:t>1台</w:t>
            </w:r>
          </w:p>
        </w:tc>
      </w:tr>
    </w:tbl>
    <w:p>
      <w:pPr>
        <w:pageBreakBefore w:val="0"/>
        <w:kinsoku/>
        <w:wordWrap/>
        <w:overflowPunct/>
        <w:topLinePunct w:val="0"/>
        <w:autoSpaceDE/>
        <w:autoSpaceDN/>
        <w:bidi w:val="0"/>
        <w:adjustRightInd/>
        <w:snapToGrid/>
        <w:spacing w:line="579" w:lineRule="exact"/>
        <w:ind w:firstLine="640" w:firstLineChars="200"/>
        <w:jc w:val="both"/>
        <w:rPr>
          <w:rFonts w:hint="eastAsia" w:ascii="宋体" w:hAnsi="宋体" w:eastAsia="宋体" w:cs="宋体"/>
          <w:color w:val="000000"/>
          <w:kern w:val="44"/>
          <w:sz w:val="19"/>
          <w:szCs w:val="19"/>
          <w:lang w:bidi="ar"/>
        </w:rPr>
      </w:pPr>
      <w:r>
        <w:rPr>
          <w:rFonts w:hint="eastAsia" w:ascii="仿宋_GB2312" w:hAnsi="仿宋_GB2312" w:cs="仿宋_GB2312"/>
          <w:color w:val="000000"/>
          <w:kern w:val="44"/>
          <w:sz w:val="32"/>
          <w:szCs w:val="32"/>
          <w:lang w:val="en-US" w:eastAsia="zh-CN"/>
        </w:rPr>
        <w:t>2</w:t>
      </w:r>
      <w:r>
        <w:rPr>
          <w:rFonts w:hint="eastAsia" w:ascii="仿宋_GB2312" w:hAnsi="仿宋_GB2312" w:eastAsia="仿宋_GB2312" w:cs="仿宋_GB2312"/>
          <w:color w:val="000000"/>
          <w:kern w:val="44"/>
          <w:sz w:val="32"/>
          <w:szCs w:val="32"/>
        </w:rPr>
        <w:t>.</w:t>
      </w: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每月对视频会议系统设备进行检查，包括设备外观、线路连接、控制系统等。当视频会议系统设备出现故障时，根据故障现象进行诊断排除，确定故障的原因和位置，对出现故障的部件、元件或零件免费进行修理或更换，确保视频会议系统设备正常运行。设备范围如下所示：</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4550"/>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shd w:val="clear" w:color="auto" w:fill="D7D7D7"/>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序号</w:t>
            </w:r>
          </w:p>
        </w:tc>
        <w:tc>
          <w:tcPr>
            <w:tcW w:w="2670" w:type="pct"/>
            <w:shd w:val="clear" w:color="auto" w:fill="D7D7D7"/>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设备名称</w:t>
            </w:r>
          </w:p>
        </w:tc>
        <w:tc>
          <w:tcPr>
            <w:tcW w:w="1596" w:type="pct"/>
            <w:shd w:val="clear" w:color="auto" w:fill="D7D7D7"/>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专业功放</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2</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专业音箱</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2只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3</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无线话筒</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4</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调音台</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5</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抑制器</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6</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音频处理器</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7</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电源管理器</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8</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会议系统主机</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9</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主席会议话筒</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10</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lang w:val="en-US" w:eastAsia="zh-CN"/>
              </w:rPr>
              <w:t>参会人员</w:t>
            </w:r>
            <w:r>
              <w:rPr>
                <w:rFonts w:hint="eastAsia" w:ascii="宋体" w:hAnsi="宋体" w:eastAsia="宋体" w:cs="宋体"/>
                <w:b w:val="0"/>
                <w:bCs w:val="0"/>
                <w:color w:val="000000"/>
                <w:kern w:val="2"/>
                <w:sz w:val="21"/>
                <w:szCs w:val="21"/>
              </w:rPr>
              <w:t>会议话筒</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11</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网络中控主机</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12</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控制器</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13</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无线触摸屏</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3"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14</w:t>
            </w:r>
          </w:p>
        </w:tc>
        <w:tc>
          <w:tcPr>
            <w:tcW w:w="2670"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无线路由器</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1台</w:t>
            </w:r>
          </w:p>
        </w:tc>
      </w:tr>
    </w:tbl>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val="en-US" w:eastAsia="zh-CN"/>
        </w:rPr>
        <w:t>3</w:t>
      </w:r>
      <w:r>
        <w:rPr>
          <w:rFonts w:hint="eastAsia" w:ascii="仿宋_GB2312" w:hAnsi="仿宋_GB2312" w:eastAsia="仿宋_GB2312" w:cs="仿宋_GB2312"/>
          <w:color w:val="000000"/>
          <w:kern w:val="44"/>
          <w:sz w:val="32"/>
          <w:szCs w:val="32"/>
        </w:rPr>
        <w:t>.</w:t>
      </w: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每月对服务器的硬件设备进行检查，包括CPU、内存、硬盘、电源等，确保设备的正常运行。每</w:t>
      </w:r>
      <w:r>
        <w:rPr>
          <w:rFonts w:hint="eastAsia" w:ascii="仿宋_GB2312" w:hAnsi="仿宋_GB2312" w:cs="仿宋_GB2312"/>
          <w:color w:val="000000"/>
          <w:kern w:val="44"/>
          <w:sz w:val="32"/>
          <w:szCs w:val="32"/>
          <w:lang w:val="en-US" w:eastAsia="zh-CN"/>
        </w:rPr>
        <w:t>月</w:t>
      </w:r>
      <w:r>
        <w:rPr>
          <w:rFonts w:hint="eastAsia" w:ascii="仿宋_GB2312" w:hAnsi="仿宋_GB2312" w:eastAsia="仿宋_GB2312" w:cs="仿宋_GB2312"/>
          <w:color w:val="000000"/>
          <w:kern w:val="44"/>
          <w:sz w:val="32"/>
          <w:szCs w:val="32"/>
        </w:rPr>
        <w:t>检查服务器安全软件运行状况，更新和升级服务器的操作系统、中间件和数据库，提供安全补丁、Bug修复、增强软硬件兼容性</w:t>
      </w:r>
      <w:r>
        <w:rPr>
          <w:rFonts w:hint="eastAsia" w:ascii="仿宋_GB2312" w:hAnsi="仿宋_GB2312" w:cs="仿宋_GB2312"/>
          <w:color w:val="000000"/>
          <w:kern w:val="44"/>
          <w:sz w:val="32"/>
          <w:szCs w:val="32"/>
          <w:lang w:eastAsia="zh-CN"/>
        </w:rPr>
        <w:t>。</w:t>
      </w:r>
      <w:r>
        <w:rPr>
          <w:rFonts w:hint="eastAsia" w:ascii="仿宋_GB2312" w:hAnsi="仿宋_GB2312" w:cs="仿宋_GB2312"/>
          <w:color w:val="000000"/>
          <w:kern w:val="44"/>
          <w:sz w:val="32"/>
          <w:szCs w:val="32"/>
          <w:lang w:val="en-US" w:eastAsia="zh-CN"/>
        </w:rPr>
        <w:t>当服务器</w:t>
      </w:r>
      <w:r>
        <w:rPr>
          <w:rFonts w:hint="eastAsia" w:ascii="仿宋_GB2312" w:hAnsi="仿宋_GB2312" w:eastAsia="仿宋_GB2312" w:cs="仿宋_GB2312"/>
          <w:color w:val="000000"/>
          <w:kern w:val="44"/>
          <w:sz w:val="32"/>
          <w:szCs w:val="32"/>
        </w:rPr>
        <w:t>出现故障</w:t>
      </w:r>
      <w:r>
        <w:rPr>
          <w:rFonts w:hint="eastAsia" w:ascii="仿宋_GB2312" w:hAnsi="仿宋_GB2312" w:cs="仿宋_GB2312"/>
          <w:color w:val="000000"/>
          <w:kern w:val="44"/>
          <w:sz w:val="32"/>
          <w:szCs w:val="32"/>
          <w:lang w:val="en-US" w:eastAsia="zh-CN"/>
        </w:rPr>
        <w:t>时，</w:t>
      </w:r>
      <w:r>
        <w:rPr>
          <w:rFonts w:hint="eastAsia" w:ascii="仿宋_GB2312" w:hAnsi="仿宋_GB2312" w:eastAsia="仿宋_GB2312" w:cs="仿宋_GB2312"/>
          <w:color w:val="000000"/>
          <w:kern w:val="44"/>
          <w:sz w:val="32"/>
          <w:szCs w:val="32"/>
        </w:rPr>
        <w:t>根据故障现象进行诊断排除，确定故障的原因和位置，对出现故障的部件、元件或零件免费进行修理或更换，确保服务器设备正常运行。设备范围如下所示：</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0"/>
        <w:gridCol w:w="4549"/>
        <w:gridCol w:w="2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4" w:type="pct"/>
            <w:shd w:val="clear" w:color="auto" w:fill="D7D7D7"/>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序号</w:t>
            </w:r>
          </w:p>
        </w:tc>
        <w:tc>
          <w:tcPr>
            <w:tcW w:w="2669" w:type="pct"/>
            <w:shd w:val="clear" w:color="auto" w:fill="D7D7D7"/>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设备名称</w:t>
            </w:r>
          </w:p>
        </w:tc>
        <w:tc>
          <w:tcPr>
            <w:tcW w:w="1596" w:type="pct"/>
            <w:shd w:val="clear" w:color="auto" w:fill="D7D7D7"/>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w:t>
            </w:r>
          </w:p>
        </w:tc>
        <w:tc>
          <w:tcPr>
            <w:tcW w:w="266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国产服务器</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2</w:t>
            </w:r>
          </w:p>
        </w:tc>
        <w:tc>
          <w:tcPr>
            <w:tcW w:w="266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国产操作系统</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3</w:t>
            </w:r>
          </w:p>
        </w:tc>
        <w:tc>
          <w:tcPr>
            <w:tcW w:w="266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国产数据库</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34"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4</w:t>
            </w:r>
          </w:p>
        </w:tc>
        <w:tc>
          <w:tcPr>
            <w:tcW w:w="2669"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国产中间件</w:t>
            </w:r>
          </w:p>
        </w:tc>
        <w:tc>
          <w:tcPr>
            <w:tcW w:w="1596" w:type="pct"/>
            <w:noWrap w:val="0"/>
            <w:vAlign w:val="top"/>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color w:val="000000"/>
                <w:kern w:val="2"/>
                <w:sz w:val="21"/>
                <w:szCs w:val="21"/>
              </w:rPr>
            </w:pPr>
            <w:r>
              <w:rPr>
                <w:rFonts w:hint="eastAsia" w:ascii="宋体" w:hAnsi="宋体" w:eastAsia="宋体" w:cs="宋体"/>
                <w:b w:val="0"/>
                <w:bCs w:val="0"/>
                <w:color w:val="000000"/>
                <w:kern w:val="2"/>
                <w:sz w:val="21"/>
                <w:szCs w:val="21"/>
              </w:rPr>
              <w:t>1套</w:t>
            </w:r>
          </w:p>
        </w:tc>
      </w:tr>
    </w:tbl>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lang w:val="en-US" w:eastAsia="zh-CN"/>
        </w:rPr>
      </w:pPr>
      <w:bookmarkStart w:id="3" w:name="_Toc17189"/>
      <w:r>
        <w:rPr>
          <w:rFonts w:hint="eastAsia" w:ascii="仿宋_GB2312" w:hAnsi="仿宋_GB2312" w:eastAsia="仿宋_GB2312" w:cs="仿宋_GB2312"/>
          <w:color w:val="000000"/>
          <w:kern w:val="44"/>
          <w:sz w:val="32"/>
          <w:szCs w:val="32"/>
          <w:lang w:val="en-US" w:eastAsia="zh-CN"/>
        </w:rPr>
        <w:t>（</w:t>
      </w:r>
      <w:r>
        <w:rPr>
          <w:rFonts w:hint="eastAsia" w:ascii="仿宋_GB2312" w:hAnsi="仿宋_GB2312" w:cs="仿宋_GB2312"/>
          <w:color w:val="000000"/>
          <w:kern w:val="44"/>
          <w:sz w:val="32"/>
          <w:szCs w:val="32"/>
          <w:lang w:val="en-US" w:eastAsia="zh-CN"/>
        </w:rPr>
        <w:t>二</w:t>
      </w:r>
      <w:r>
        <w:rPr>
          <w:rFonts w:hint="eastAsia" w:ascii="仿宋_GB2312" w:hAnsi="仿宋_GB2312" w:eastAsia="仿宋_GB2312" w:cs="仿宋_GB2312"/>
          <w:color w:val="000000"/>
          <w:kern w:val="44"/>
          <w:sz w:val="32"/>
          <w:szCs w:val="32"/>
          <w:lang w:val="en-US" w:eastAsia="zh-CN"/>
        </w:rPr>
        <w:t>）</w:t>
      </w:r>
      <w:r>
        <w:rPr>
          <w:rFonts w:hint="eastAsia" w:ascii="仿宋_GB2312" w:hAnsi="仿宋_GB2312" w:cs="仿宋_GB2312"/>
          <w:color w:val="000000"/>
          <w:kern w:val="44"/>
          <w:sz w:val="32"/>
          <w:szCs w:val="32"/>
          <w:lang w:val="en-US" w:eastAsia="zh-CN"/>
        </w:rPr>
        <w:t>软件</w:t>
      </w:r>
      <w:r>
        <w:rPr>
          <w:rFonts w:hint="eastAsia" w:ascii="仿宋_GB2312" w:hAnsi="仿宋_GB2312" w:eastAsia="仿宋_GB2312" w:cs="仿宋_GB2312"/>
          <w:color w:val="000000"/>
          <w:kern w:val="44"/>
          <w:sz w:val="32"/>
          <w:szCs w:val="32"/>
          <w:lang w:val="en-US" w:eastAsia="zh-CN"/>
        </w:rPr>
        <w:t>系统</w:t>
      </w:r>
      <w:bookmarkEnd w:id="3"/>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bookmarkStart w:id="4" w:name="_Toc28655"/>
      <w:bookmarkStart w:id="5" w:name="_Toc6971"/>
      <w:bookmarkStart w:id="6" w:name="_Toc159947833"/>
      <w:r>
        <w:rPr>
          <w:rFonts w:hint="eastAsia" w:ascii="仿宋_GB2312" w:hAnsi="仿宋_GB2312" w:eastAsia="仿宋_GB2312" w:cs="仿宋_GB2312"/>
          <w:color w:val="000000"/>
          <w:kern w:val="44"/>
          <w:sz w:val="32"/>
          <w:szCs w:val="32"/>
        </w:rPr>
        <w:t>1.系统巡检服务</w:t>
      </w:r>
      <w:bookmarkEnd w:id="4"/>
      <w:bookmarkEnd w:id="5"/>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每月运维服务工程师提供系统巡检服务。包括对系统应用程序、系统运行环境、系统服务资源、系统运行过程等进行巡检。</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eastAsia="仿宋_GB2312" w:cs="仿宋_GB2312"/>
          <w:color w:val="000000"/>
          <w:kern w:val="44"/>
          <w:sz w:val="32"/>
          <w:szCs w:val="32"/>
        </w:rPr>
        <w:t>（1）应用程序巡检</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对系统的应用程序进行巡检，巡检内容包括：检查各子系统以及模块功能是否正常，检查系统的实时在线人数、系统用户的上下线信息，检查系统的执行线程，系统配置执行线程的空闲数量等。</w:t>
      </w:r>
      <w:r>
        <w:rPr>
          <w:rFonts w:hint="eastAsia" w:ascii="仿宋_GB2312" w:hAnsi="仿宋_GB2312" w:cs="仿宋_GB2312"/>
          <w:color w:val="000000"/>
          <w:kern w:val="44"/>
          <w:sz w:val="32"/>
          <w:szCs w:val="32"/>
          <w:lang w:val="en-US" w:eastAsia="zh-CN"/>
        </w:rPr>
        <w:t>对</w:t>
      </w:r>
      <w:r>
        <w:rPr>
          <w:rFonts w:hint="eastAsia" w:ascii="仿宋_GB2312" w:hAnsi="仿宋_GB2312" w:eastAsia="仿宋_GB2312" w:cs="仿宋_GB2312"/>
          <w:snapToGrid/>
          <w:color w:val="auto"/>
          <w:kern w:val="2"/>
          <w:sz w:val="32"/>
          <w:szCs w:val="32"/>
          <w:highlight w:val="none"/>
          <w:lang w:val="en-US" w:eastAsia="zh-Hans" w:bidi="ar-SA"/>
        </w:rPr>
        <w:t>产生的所有</w:t>
      </w:r>
      <w:r>
        <w:rPr>
          <w:rFonts w:hint="eastAsia" w:ascii="仿宋_GB2312" w:hAnsi="仿宋_GB2312" w:eastAsia="仿宋_GB2312" w:cs="仿宋_GB2312"/>
          <w:snapToGrid/>
          <w:color w:val="auto"/>
          <w:kern w:val="2"/>
          <w:sz w:val="32"/>
          <w:szCs w:val="32"/>
          <w:highlight w:val="none"/>
          <w:lang w:val="en-US" w:eastAsia="zh-CN" w:bidi="ar-SA"/>
        </w:rPr>
        <w:t>操作日志数据进行分类记录、分析、统计、监控和备份。运用适当的工具和软件，7×24小时不间断地对</w:t>
      </w:r>
      <w:r>
        <w:rPr>
          <w:rFonts w:hint="eastAsia" w:ascii="仿宋_GB2312" w:hAnsi="仿宋_GB2312" w:cs="仿宋_GB2312"/>
          <w:snapToGrid/>
          <w:color w:val="auto"/>
          <w:kern w:val="2"/>
          <w:sz w:val="32"/>
          <w:szCs w:val="32"/>
          <w:highlight w:val="none"/>
          <w:lang w:val="en-US" w:eastAsia="zh-CN" w:bidi="ar-SA"/>
        </w:rPr>
        <w:t>系统</w:t>
      </w:r>
      <w:r>
        <w:rPr>
          <w:rFonts w:hint="eastAsia" w:ascii="仿宋_GB2312" w:hAnsi="仿宋_GB2312" w:eastAsia="仿宋_GB2312" w:cs="仿宋_GB2312"/>
          <w:snapToGrid/>
          <w:color w:val="auto"/>
          <w:kern w:val="2"/>
          <w:sz w:val="32"/>
          <w:szCs w:val="32"/>
          <w:highlight w:val="none"/>
          <w:lang w:val="en-US" w:eastAsia="zh-Hans" w:bidi="ar-SA"/>
        </w:rPr>
        <w:t>进行健康状态</w:t>
      </w:r>
      <w:r>
        <w:rPr>
          <w:rFonts w:hint="eastAsia" w:ascii="仿宋_GB2312" w:hAnsi="仿宋_GB2312" w:eastAsia="仿宋_GB2312" w:cs="仿宋_GB2312"/>
          <w:snapToGrid/>
          <w:color w:val="auto"/>
          <w:kern w:val="2"/>
          <w:sz w:val="32"/>
          <w:szCs w:val="32"/>
          <w:highlight w:val="none"/>
          <w:lang w:val="en-US" w:eastAsia="zh-CN" w:bidi="ar-SA"/>
        </w:rPr>
        <w:t>监控，达到第一时间发现、响应和解决各类</w:t>
      </w:r>
      <w:r>
        <w:rPr>
          <w:rFonts w:hint="eastAsia" w:ascii="仿宋_GB2312" w:hAnsi="仿宋_GB2312" w:eastAsia="仿宋_GB2312" w:cs="仿宋_GB2312"/>
          <w:snapToGrid/>
          <w:color w:val="auto"/>
          <w:kern w:val="2"/>
          <w:sz w:val="32"/>
          <w:szCs w:val="32"/>
          <w:highlight w:val="none"/>
          <w:lang w:val="en-US" w:eastAsia="zh-Hans" w:bidi="ar-SA"/>
        </w:rPr>
        <w:t>突发</w:t>
      </w:r>
      <w:r>
        <w:rPr>
          <w:rFonts w:hint="eastAsia" w:ascii="仿宋_GB2312" w:hAnsi="仿宋_GB2312" w:eastAsia="仿宋_GB2312" w:cs="仿宋_GB2312"/>
          <w:snapToGrid/>
          <w:color w:val="auto"/>
          <w:kern w:val="2"/>
          <w:sz w:val="32"/>
          <w:szCs w:val="32"/>
          <w:highlight w:val="none"/>
          <w:lang w:val="en-US" w:eastAsia="zh-CN" w:bidi="ar-SA"/>
        </w:rPr>
        <w:t>事件和问题</w:t>
      </w:r>
      <w:r>
        <w:rPr>
          <w:rFonts w:hint="eastAsia" w:ascii="仿宋_GB2312" w:hAnsi="仿宋_GB2312" w:eastAsia="仿宋_GB2312" w:cs="仿宋_GB2312"/>
          <w:snapToGrid/>
          <w:color w:val="auto"/>
          <w:kern w:val="2"/>
          <w:sz w:val="32"/>
          <w:szCs w:val="32"/>
          <w:highlight w:val="none"/>
          <w:lang w:val="en-US" w:eastAsia="zh-Hans" w:bidi="ar-SA"/>
        </w:rPr>
        <w:t>。</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eastAsia="仿宋_GB2312" w:cs="仿宋_GB2312"/>
          <w:color w:val="000000"/>
          <w:kern w:val="44"/>
          <w:sz w:val="32"/>
          <w:szCs w:val="32"/>
        </w:rPr>
        <w:t>（2）服务器巡检</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每月对服务器资源的运行情况、使用情况进行巡检，对CPU资源、内存资源等使用率情况进行监控，及时发现隐患或资源瓶颈，及时调整资源，均衡系</w:t>
      </w:r>
      <w:r>
        <w:rPr>
          <w:rFonts w:hint="eastAsia" w:ascii="仿宋_GB2312" w:hAnsi="仿宋_GB2312" w:eastAsia="仿宋_GB2312" w:cs="仿宋_GB2312"/>
          <w:color w:val="000000"/>
          <w:kern w:val="44"/>
          <w:sz w:val="32"/>
          <w:szCs w:val="32"/>
          <w:lang w:val="en-US" w:eastAsia="zh-CN"/>
        </w:rPr>
        <w:t>统</w:t>
      </w:r>
      <w:r>
        <w:rPr>
          <w:rFonts w:hint="eastAsia" w:ascii="仿宋_GB2312" w:hAnsi="仿宋_GB2312" w:eastAsia="仿宋_GB2312" w:cs="仿宋_GB2312"/>
          <w:color w:val="000000"/>
          <w:kern w:val="44"/>
          <w:sz w:val="32"/>
          <w:szCs w:val="32"/>
        </w:rPr>
        <w:t>访问压力等。</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eastAsia="仿宋_GB2312" w:cs="仿宋_GB2312"/>
          <w:color w:val="000000"/>
          <w:kern w:val="44"/>
          <w:sz w:val="32"/>
          <w:szCs w:val="32"/>
        </w:rPr>
        <w:t>（3）数据库巡检</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每月对数据库服务进行巡检，检查数据库的内存、表空间、连接等健康情况，确保数据库资源充足，运行健康。</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eastAsia="仿宋_GB2312" w:cs="仿宋_GB2312"/>
          <w:color w:val="000000"/>
          <w:kern w:val="44"/>
          <w:sz w:val="32"/>
          <w:szCs w:val="32"/>
        </w:rPr>
        <w:t>（4）接口巡检</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每月对系统涉及的相关接口进行巡检，包括信息整合平台接口及DR库对接接口，检查接口的运行情况，执行结果等，及时了解各接口运行的健康情况，确保接口数据的正常交互。</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eastAsia="仿宋_GB2312" w:cs="仿宋_GB2312"/>
          <w:color w:val="000000"/>
          <w:kern w:val="44"/>
          <w:sz w:val="32"/>
          <w:szCs w:val="32"/>
        </w:rPr>
        <w:t>2.漏洞扫描</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每月对应用系统、操作系统、数据库和中间件进行一次扫描漏洞，协助软件开发商对漏洞情况进行升级补丁版本，并出具漏洞扫描报告，避免版本过低系统遭受恶意攻击。</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eastAsia="仿宋_GB2312" w:cs="仿宋_GB2312"/>
          <w:color w:val="000000"/>
          <w:kern w:val="44"/>
          <w:sz w:val="32"/>
          <w:szCs w:val="32"/>
        </w:rPr>
        <w:t>3.系统日常技术支持服务</w:t>
      </w:r>
      <w:bookmarkEnd w:id="6"/>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提供智慧财政系统日常运维支持服务，确保系统持续、稳定运行，响应及解决用户在系统日常使用过程中遇到的各类问题，如系统操作问题说明、用户权限调整配置等。</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bookmarkStart w:id="7" w:name="_Toc159947834"/>
      <w:r>
        <w:rPr>
          <w:rFonts w:hint="eastAsia" w:ascii="仿宋_GB2312" w:hAnsi="仿宋_GB2312" w:eastAsia="仿宋_GB2312" w:cs="仿宋_GB2312"/>
          <w:color w:val="000000"/>
          <w:kern w:val="44"/>
          <w:sz w:val="32"/>
          <w:szCs w:val="32"/>
        </w:rPr>
        <w:t>4.数据导入模板维护服务</w:t>
      </w:r>
      <w:bookmarkEnd w:id="7"/>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提供数据导入模板维护服务，对系统各类数据导入模板进行维护，包括：数据导入模板的配置及调整，元数据的设置及匹配，数据模板的配置及上传等。</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bookmarkStart w:id="8" w:name="_Toc159947836"/>
      <w:r>
        <w:rPr>
          <w:rFonts w:hint="eastAsia" w:ascii="仿宋_GB2312" w:hAnsi="仿宋_GB2312" w:eastAsia="仿宋_GB2312" w:cs="仿宋_GB2312"/>
          <w:color w:val="000000"/>
          <w:kern w:val="44"/>
          <w:sz w:val="32"/>
          <w:szCs w:val="32"/>
        </w:rPr>
        <w:t>5.数据采集支持服务</w:t>
      </w:r>
      <w:bookmarkEnd w:id="8"/>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提供数据采集支持服务，具体内容为：每月提供一次数据导入技术指导服务，以协助</w:t>
      </w:r>
      <w:r>
        <w:rPr>
          <w:rFonts w:hint="eastAsia" w:ascii="仿宋_GB2312" w:hAnsi="仿宋_GB2312" w:cs="仿宋_GB2312"/>
          <w:color w:val="000000"/>
          <w:kern w:val="44"/>
          <w:sz w:val="32"/>
          <w:szCs w:val="32"/>
          <w:lang w:val="en-US" w:eastAsia="zh-CN"/>
        </w:rPr>
        <w:t>用户</w:t>
      </w:r>
      <w:r>
        <w:rPr>
          <w:rFonts w:hint="eastAsia" w:ascii="仿宋_GB2312" w:hAnsi="仿宋_GB2312" w:eastAsia="仿宋_GB2312" w:cs="仿宋_GB2312"/>
          <w:color w:val="000000"/>
          <w:kern w:val="44"/>
          <w:sz w:val="32"/>
          <w:szCs w:val="32"/>
        </w:rPr>
        <w:t>完成数据导入工作。同时，协助</w:t>
      </w:r>
      <w:r>
        <w:rPr>
          <w:rFonts w:hint="eastAsia" w:ascii="仿宋_GB2312" w:hAnsi="仿宋_GB2312" w:cs="仿宋_GB2312"/>
          <w:color w:val="000000"/>
          <w:kern w:val="44"/>
          <w:sz w:val="32"/>
          <w:szCs w:val="32"/>
          <w:lang w:val="en-US" w:eastAsia="zh-CN"/>
        </w:rPr>
        <w:t>用户</w:t>
      </w:r>
      <w:r>
        <w:rPr>
          <w:rFonts w:hint="eastAsia" w:ascii="仿宋_GB2312" w:hAnsi="仿宋_GB2312" w:eastAsia="仿宋_GB2312" w:cs="仿宋_GB2312"/>
          <w:color w:val="000000"/>
          <w:kern w:val="44"/>
          <w:sz w:val="32"/>
          <w:szCs w:val="32"/>
        </w:rPr>
        <w:t>进行导入数据的检查及校验工作，以保障数据的准确性。</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bookmarkStart w:id="9" w:name="_Toc159947840"/>
      <w:bookmarkStart w:id="10" w:name="_Toc159947838"/>
      <w:r>
        <w:rPr>
          <w:rFonts w:hint="eastAsia" w:ascii="仿宋_GB2312" w:hAnsi="仿宋_GB2312" w:eastAsia="仿宋_GB2312" w:cs="仿宋_GB2312"/>
          <w:color w:val="000000"/>
          <w:kern w:val="44"/>
          <w:sz w:val="32"/>
          <w:szCs w:val="32"/>
        </w:rPr>
        <w:t>6.系统数据备份服务</w:t>
      </w:r>
      <w:bookmarkEnd w:id="9"/>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cs="仿宋_GB2312"/>
          <w:color w:val="000000"/>
          <w:kern w:val="44"/>
          <w:sz w:val="32"/>
          <w:szCs w:val="32"/>
          <w:lang w:eastAsia="zh-CN"/>
        </w:rPr>
        <w:t>项目供应商需</w:t>
      </w:r>
      <w:r>
        <w:rPr>
          <w:rFonts w:hint="eastAsia" w:ascii="仿宋_GB2312" w:hAnsi="仿宋_GB2312" w:eastAsia="仿宋_GB2312" w:cs="仿宋_GB2312"/>
          <w:color w:val="000000"/>
          <w:kern w:val="44"/>
          <w:sz w:val="32"/>
          <w:szCs w:val="32"/>
        </w:rPr>
        <w:t>每月对系统进行备份，包括数据备份及应用程序包备份。对系统进行备份能在系统出现问题导致无法运行或启动时，通过备份环境的还原与恢复。</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bookmarkStart w:id="11" w:name="_Toc26805"/>
      <w:bookmarkStart w:id="12" w:name="_Toc159947829"/>
      <w:r>
        <w:rPr>
          <w:rFonts w:hint="eastAsia" w:ascii="仿宋_GB2312" w:hAnsi="仿宋_GB2312" w:eastAsia="仿宋_GB2312" w:cs="仿宋_GB2312"/>
          <w:color w:val="000000"/>
          <w:kern w:val="44"/>
          <w:sz w:val="32"/>
          <w:szCs w:val="32"/>
        </w:rPr>
        <w:t>7.运维服务方式</w:t>
      </w:r>
    </w:p>
    <w:bookmarkEnd w:id="11"/>
    <w:bookmarkEnd w:id="12"/>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eastAsia="仿宋_GB2312" w:cs="仿宋_GB2312"/>
          <w:color w:val="000000"/>
          <w:kern w:val="44"/>
          <w:sz w:val="32"/>
          <w:szCs w:val="32"/>
        </w:rPr>
        <w:t>为确保运维服务质量，我司提供7*24小时的电话热线支持服务。用户可拨服务热线电话获得业务及技术咨询和服务。由运维服务工程师负责对用户提出的问题进行及时分析、定位，并提供切实可行的解决方案。如遇无法通过热线解决的问题，根据实际情况转远程支持或现场支持服务</w:t>
      </w:r>
      <w:bookmarkEnd w:id="10"/>
      <w:r>
        <w:rPr>
          <w:rFonts w:hint="eastAsia" w:ascii="仿宋_GB2312" w:hAnsi="仿宋_GB2312" w:eastAsia="仿宋_GB2312" w:cs="仿宋_GB2312"/>
          <w:color w:val="000000"/>
          <w:kern w:val="44"/>
          <w:sz w:val="32"/>
          <w:szCs w:val="32"/>
        </w:rPr>
        <w:t>。</w:t>
      </w:r>
    </w:p>
    <w:p>
      <w:pPr>
        <w:pageBreakBefore w:val="0"/>
        <w:kinsoku/>
        <w:wordWrap/>
        <w:overflowPunct/>
        <w:topLinePunct w:val="0"/>
        <w:autoSpaceDE/>
        <w:autoSpaceDN/>
        <w:bidi w:val="0"/>
        <w:adjustRightInd/>
        <w:snapToGrid/>
        <w:spacing w:line="579" w:lineRule="exact"/>
        <w:ind w:firstLine="640" w:firstLineChars="200"/>
        <w:jc w:val="both"/>
        <w:rPr>
          <w:rFonts w:hint="eastAsia" w:ascii="仿宋_GB2312" w:hAnsi="仿宋_GB2312" w:eastAsia="仿宋_GB2312" w:cs="仿宋_GB2312"/>
          <w:color w:val="000000"/>
          <w:kern w:val="44"/>
          <w:sz w:val="32"/>
          <w:szCs w:val="32"/>
        </w:rPr>
      </w:pPr>
      <w:r>
        <w:rPr>
          <w:rFonts w:hint="eastAsia" w:ascii="仿宋_GB2312" w:hAnsi="仿宋_GB2312" w:eastAsia="仿宋_GB2312" w:cs="仿宋_GB2312"/>
          <w:color w:val="000000"/>
          <w:kern w:val="44"/>
          <w:sz w:val="32"/>
          <w:szCs w:val="32"/>
        </w:rPr>
        <w:t>8.运维工作成果</w:t>
      </w:r>
    </w:p>
    <w:p>
      <w:pPr>
        <w:pageBreakBefore w:val="0"/>
        <w:kinsoku/>
        <w:wordWrap/>
        <w:overflowPunct/>
        <w:topLinePunct w:val="0"/>
        <w:autoSpaceDE/>
        <w:autoSpaceDN/>
        <w:bidi w:val="0"/>
        <w:adjustRightInd/>
        <w:snapToGrid/>
        <w:spacing w:line="579" w:lineRule="exact"/>
        <w:ind w:firstLine="640" w:firstLineChars="200"/>
        <w:jc w:val="both"/>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color w:val="000000"/>
          <w:kern w:val="44"/>
          <w:sz w:val="32"/>
          <w:szCs w:val="32"/>
        </w:rPr>
        <w:t>在运维服务提供周期内，运维服务工程师应按</w:t>
      </w:r>
      <w:r>
        <w:rPr>
          <w:rFonts w:hint="eastAsia" w:ascii="仿宋_GB2312" w:hAnsi="仿宋_GB2312" w:cs="仿宋_GB2312"/>
          <w:color w:val="000000"/>
          <w:kern w:val="44"/>
          <w:sz w:val="32"/>
          <w:szCs w:val="32"/>
          <w:lang w:val="en-US" w:eastAsia="zh-CN"/>
        </w:rPr>
        <w:t>月</w:t>
      </w:r>
      <w:r>
        <w:rPr>
          <w:rFonts w:hint="eastAsia" w:ascii="仿宋_GB2312" w:hAnsi="仿宋_GB2312" w:eastAsia="仿宋_GB2312" w:cs="仿宋_GB2312"/>
          <w:color w:val="000000"/>
          <w:kern w:val="44"/>
          <w:sz w:val="32"/>
          <w:szCs w:val="32"/>
        </w:rPr>
        <w:t>度产出运维服务工作报告并及时提交。</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五、项目服务其他要求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snapToGrid/>
          <w:color w:val="auto"/>
          <w:kern w:val="2"/>
          <w:sz w:val="32"/>
          <w:szCs w:val="32"/>
          <w:highlight w:val="none"/>
          <w:lang w:val="en-US" w:eastAsia="zh-CN" w:bidi="ar-SA"/>
        </w:rPr>
      </w:pPr>
      <w:r>
        <w:rPr>
          <w:rFonts w:hint="eastAsia" w:ascii="楷体_GB2312" w:hAnsi="楷体_GB2312" w:eastAsia="楷体_GB2312" w:cs="楷体_GB2312"/>
          <w:b w:val="0"/>
          <w:bCs w:val="0"/>
          <w:snapToGrid/>
          <w:color w:val="auto"/>
          <w:kern w:val="2"/>
          <w:sz w:val="32"/>
          <w:szCs w:val="32"/>
          <w:highlight w:val="none"/>
          <w:lang w:val="en-US" w:eastAsia="zh-CN" w:bidi="ar-SA"/>
        </w:rPr>
        <w:t>（一）项目服务基本要求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1.项目服务期内供应商应当确保7×24小时随时待命，为各项技术支持服务做好准备，具体要求如下：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（1）需提供7×24小时在线技术支持服务；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（2）需提供7×24小时线下技术支持服务，形式主要以抵达采购人指定现场开展技术支持服务。其中，</w:t>
      </w:r>
      <w:r>
        <w:rPr>
          <w:rFonts w:hint="eastAsia" w:ascii="仿宋_GB2312" w:hAnsi="仿宋_GB2312" w:cs="仿宋_GB2312"/>
          <w:snapToGrid/>
          <w:color w:val="auto"/>
          <w:kern w:val="2"/>
          <w:sz w:val="32"/>
          <w:szCs w:val="32"/>
          <w:highlight w:val="none"/>
          <w:lang w:val="en-US" w:eastAsia="zh-CN" w:bidi="ar-SA"/>
        </w:rPr>
        <w:t>智慧财政系统</w:t>
      </w:r>
      <w:r>
        <w:rPr>
          <w:rFonts w:hint="eastAsia" w:ascii="仿宋_GB2312" w:hAnsi="仿宋_GB2312" w:eastAsia="仿宋_GB2312" w:cs="仿宋_GB2312"/>
          <w:snapToGrid/>
          <w:color w:val="auto"/>
          <w:kern w:val="2"/>
          <w:sz w:val="32"/>
          <w:szCs w:val="32"/>
          <w:highlight w:val="none"/>
          <w:lang w:val="en-US" w:eastAsia="zh-CN" w:bidi="ar-SA"/>
        </w:rPr>
        <w:t>如发生重大故障，供应商须在30分钟内做出响应，并在1小时内抵达采购人指定现场。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w:t>
      </w:r>
      <w:r>
        <w:rPr>
          <w:rFonts w:hint="eastAsia" w:ascii="仿宋_GB2312" w:hAnsi="仿宋_GB2312" w:cs="仿宋_GB2312"/>
          <w:b w:val="0"/>
          <w:bCs w:val="0"/>
          <w:color w:val="000000"/>
          <w:kern w:val="44"/>
          <w:sz w:val="32"/>
          <w:szCs w:val="32"/>
          <w:lang w:val="en-US" w:eastAsia="zh-CN" w:bidi="ar-SA"/>
        </w:rPr>
        <w:t>智慧财政系统</w:t>
      </w:r>
      <w:r>
        <w:rPr>
          <w:rFonts w:hint="eastAsia" w:ascii="仿宋_GB2312" w:hAnsi="仿宋_GB2312" w:eastAsia="仿宋_GB2312" w:cs="仿宋_GB2312"/>
          <w:snapToGrid/>
          <w:color w:val="auto"/>
          <w:kern w:val="2"/>
          <w:sz w:val="32"/>
          <w:szCs w:val="32"/>
          <w:highlight w:val="none"/>
          <w:lang w:val="en-US" w:eastAsia="zh-CN" w:bidi="ar-SA"/>
        </w:rPr>
        <w:t>每</w:t>
      </w:r>
      <w:r>
        <w:rPr>
          <w:rFonts w:hint="eastAsia" w:ascii="仿宋_GB2312" w:hAnsi="仿宋_GB2312" w:eastAsia="仿宋_GB2312" w:cs="仿宋_GB2312"/>
          <w:snapToGrid/>
          <w:color w:val="auto"/>
          <w:kern w:val="2"/>
          <w:sz w:val="32"/>
          <w:szCs w:val="32"/>
          <w:highlight w:val="none"/>
          <w:lang w:val="en-US" w:eastAsia="zh-Hans" w:bidi="ar-SA"/>
        </w:rPr>
        <w:t>年</w:t>
      </w:r>
      <w:r>
        <w:rPr>
          <w:rFonts w:hint="eastAsia" w:ascii="仿宋_GB2312" w:hAnsi="仿宋_GB2312" w:eastAsia="仿宋_GB2312" w:cs="仿宋_GB2312"/>
          <w:snapToGrid/>
          <w:color w:val="auto"/>
          <w:kern w:val="2"/>
          <w:sz w:val="32"/>
          <w:szCs w:val="32"/>
          <w:highlight w:val="none"/>
          <w:lang w:val="en-US" w:eastAsia="zh-CN" w:bidi="ar-SA"/>
        </w:rPr>
        <w:t>重大故障次数不得超过</w:t>
      </w:r>
      <w:r>
        <w:rPr>
          <w:rFonts w:hint="eastAsia" w:ascii="仿宋_GB2312" w:hAnsi="仿宋_GB2312" w:eastAsia="仿宋_GB2312" w:cs="仿宋_GB2312"/>
          <w:snapToGrid/>
          <w:color w:val="auto"/>
          <w:kern w:val="2"/>
          <w:sz w:val="32"/>
          <w:szCs w:val="32"/>
          <w:highlight w:val="none"/>
          <w:lang w:val="en-US" w:eastAsia="zh-Hans" w:bidi="ar-SA"/>
        </w:rPr>
        <w:t>一</w:t>
      </w:r>
      <w:r>
        <w:rPr>
          <w:rFonts w:hint="eastAsia" w:ascii="仿宋_GB2312" w:hAnsi="仿宋_GB2312" w:eastAsia="仿宋_GB2312" w:cs="仿宋_GB2312"/>
          <w:snapToGrid/>
          <w:color w:val="auto"/>
          <w:kern w:val="2"/>
          <w:sz w:val="32"/>
          <w:szCs w:val="32"/>
          <w:highlight w:val="none"/>
          <w:lang w:val="en-US" w:eastAsia="zh-CN" w:bidi="ar-SA"/>
        </w:rPr>
        <w:t>次，重大故障为恢复正常运行时间超过两小时（含）的故障。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3.所有系统故障必须根据其故障级别（参见故障分级表），在规定时间目标（RTO - Recovery Time Objective）内恢复至正常运行状态。故障分级表如下：</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81"/>
        <w:gridCol w:w="1291"/>
        <w:gridCol w:w="1914"/>
        <w:gridCol w:w="1698"/>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3" w:hRule="atLeast"/>
          <w:jc w:val="center"/>
        </w:trPr>
        <w:tc>
          <w:tcPr>
            <w:tcW w:w="5000" w:type="pct"/>
            <w:gridSpan w:val="5"/>
            <w:shd w:val="clear" w:color="auto" w:fill="D6E3BC"/>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eastAsia="zh-CN"/>
              </w:rPr>
              <w:t>故障分级定义及恢复时间目标（RTO）表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1" w:hRule="atLeast"/>
          <w:jc w:val="center"/>
        </w:trPr>
        <w:tc>
          <w:tcPr>
            <w:tcW w:w="765" w:type="pct"/>
            <w:shd w:val="clear" w:color="auto" w:fill="D6E3BC"/>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eastAsia="zh-CN"/>
              </w:rPr>
              <w:t>级别</w:t>
            </w:r>
          </w:p>
        </w:tc>
        <w:tc>
          <w:tcPr>
            <w:tcW w:w="771" w:type="pct"/>
            <w:shd w:val="clear" w:color="auto" w:fill="D6E3BC"/>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eastAsia="zh-CN"/>
              </w:rPr>
              <w:t>正式命名</w:t>
            </w:r>
          </w:p>
        </w:tc>
        <w:tc>
          <w:tcPr>
            <w:tcW w:w="1143" w:type="pct"/>
            <w:shd w:val="clear" w:color="auto" w:fill="D6E3BC"/>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eastAsia="zh-CN"/>
              </w:rPr>
              <w:t>影响范围</w:t>
            </w:r>
          </w:p>
        </w:tc>
        <w:tc>
          <w:tcPr>
            <w:tcW w:w="1014" w:type="pct"/>
            <w:shd w:val="clear" w:color="auto" w:fill="D6E3BC"/>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eastAsia="zh-CN"/>
              </w:rPr>
              <w:t>恢复时间目标（</w:t>
            </w:r>
            <w:r>
              <w:rPr>
                <w:rFonts w:hint="eastAsia" w:ascii="仿宋_GB2312" w:hAnsi="仿宋_GB2312" w:eastAsia="仿宋_GB2312" w:cs="仿宋_GB2312"/>
                <w:b/>
                <w:bCs/>
                <w:sz w:val="22"/>
                <w:szCs w:val="22"/>
                <w:highlight w:val="none"/>
                <w:lang w:val="en-US" w:eastAsia="zh-CN"/>
              </w:rPr>
              <w:t>RTO</w:t>
            </w:r>
            <w:r>
              <w:rPr>
                <w:rFonts w:hint="eastAsia" w:ascii="仿宋_GB2312" w:hAnsi="仿宋_GB2312" w:eastAsia="仿宋_GB2312" w:cs="仿宋_GB2312"/>
                <w:b/>
                <w:bCs/>
                <w:sz w:val="22"/>
                <w:szCs w:val="22"/>
                <w:highlight w:val="none"/>
                <w:lang w:eastAsia="zh-CN"/>
              </w:rPr>
              <w:t>）</w:t>
            </w:r>
          </w:p>
        </w:tc>
        <w:tc>
          <w:tcPr>
            <w:tcW w:w="1305" w:type="pct"/>
            <w:shd w:val="clear" w:color="auto" w:fill="D6E3BC"/>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lang w:eastAsia="zh-CN"/>
              </w:rPr>
              <w:t>示例场景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765"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P1</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一级故障</w:t>
            </w:r>
          </w:p>
        </w:tc>
        <w:tc>
          <w:tcPr>
            <w:tcW w:w="771"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重大故障</w:t>
            </w:r>
          </w:p>
        </w:tc>
        <w:tc>
          <w:tcPr>
            <w:tcW w:w="1143"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核心系统全区域瘫痪</w:t>
            </w:r>
          </w:p>
        </w:tc>
        <w:tc>
          <w:tcPr>
            <w:tcW w:w="1014"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2小时</w:t>
            </w:r>
          </w:p>
        </w:tc>
        <w:tc>
          <w:tcPr>
            <w:tcW w:w="1305"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数据库主从节点全部宕机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0" w:hRule="atLeast"/>
          <w:jc w:val="center"/>
        </w:trPr>
        <w:tc>
          <w:tcPr>
            <w:tcW w:w="765"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P2</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二级故障</w:t>
            </w:r>
          </w:p>
        </w:tc>
        <w:tc>
          <w:tcPr>
            <w:tcW w:w="771"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严重故障</w:t>
            </w:r>
          </w:p>
        </w:tc>
        <w:tc>
          <w:tcPr>
            <w:tcW w:w="1143"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关键业务模块不可用</w:t>
            </w:r>
          </w:p>
        </w:tc>
        <w:tc>
          <w:tcPr>
            <w:tcW w:w="1014"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4小时</w:t>
            </w:r>
          </w:p>
        </w:tc>
        <w:tc>
          <w:tcPr>
            <w:tcW w:w="1305"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系统填报失败率超</w:t>
            </w:r>
            <w:r>
              <w:rPr>
                <w:rFonts w:hint="eastAsia" w:ascii="仿宋_GB2312" w:hAnsi="仿宋_GB2312" w:eastAsia="仿宋_GB2312" w:cs="仿宋_GB2312"/>
                <w:sz w:val="22"/>
                <w:szCs w:val="22"/>
                <w:highlight w:val="none"/>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 w:hRule="atLeast"/>
          <w:jc w:val="center"/>
        </w:trPr>
        <w:tc>
          <w:tcPr>
            <w:tcW w:w="765"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P3</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三级故障</w:t>
            </w:r>
          </w:p>
        </w:tc>
        <w:tc>
          <w:tcPr>
            <w:tcW w:w="771"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关键故障</w:t>
            </w:r>
          </w:p>
        </w:tc>
        <w:tc>
          <w:tcPr>
            <w:tcW w:w="1143"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非核心功能异常</w:t>
            </w:r>
          </w:p>
        </w:tc>
        <w:tc>
          <w:tcPr>
            <w:tcW w:w="1014"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8小时</w:t>
            </w:r>
          </w:p>
        </w:tc>
        <w:tc>
          <w:tcPr>
            <w:tcW w:w="1305"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报表生成模块响应超时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 w:hRule="atLeast"/>
          <w:jc w:val="center"/>
        </w:trPr>
        <w:tc>
          <w:tcPr>
            <w:tcW w:w="765"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P4</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四级故障</w:t>
            </w:r>
          </w:p>
        </w:tc>
        <w:tc>
          <w:tcPr>
            <w:tcW w:w="771"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一般故障</w:t>
            </w:r>
          </w:p>
        </w:tc>
        <w:tc>
          <w:tcPr>
            <w:tcW w:w="1143"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局部功能体验下降</w:t>
            </w:r>
          </w:p>
        </w:tc>
        <w:tc>
          <w:tcPr>
            <w:tcW w:w="1014"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rPr>
              <w:t>≦</w:t>
            </w:r>
            <w:r>
              <w:rPr>
                <w:rFonts w:hint="eastAsia" w:ascii="仿宋_GB2312" w:hAnsi="仿宋_GB2312" w:eastAsia="仿宋_GB2312" w:cs="仿宋_GB2312"/>
                <w:sz w:val="22"/>
                <w:szCs w:val="22"/>
                <w:highlight w:val="none"/>
                <w:lang w:val="en-US" w:eastAsia="zh-CN"/>
              </w:rPr>
              <w:t>24小时</w:t>
            </w:r>
          </w:p>
        </w:tc>
        <w:tc>
          <w:tcPr>
            <w:tcW w:w="1305" w:type="pct"/>
            <w:shd w:val="clear" w:color="auto" w:fill="FFFFFF"/>
            <w:noWrap/>
            <w:tcMar>
              <w:top w:w="30" w:type="dxa"/>
              <w:left w:w="30" w:type="dxa"/>
              <w:bottom w:w="30" w:type="dxa"/>
              <w:right w:w="3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单个页面</w:t>
            </w:r>
            <w:r>
              <w:rPr>
                <w:rFonts w:hint="eastAsia" w:ascii="仿宋_GB2312" w:hAnsi="仿宋_GB2312" w:eastAsia="仿宋_GB2312" w:cs="仿宋_GB2312"/>
                <w:sz w:val="22"/>
                <w:szCs w:val="22"/>
                <w:highlight w:val="none"/>
                <w:lang w:val="en-US" w:eastAsia="zh-CN"/>
              </w:rPr>
              <w:t>CSS加载异常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 w:hRule="atLeast"/>
          <w:jc w:val="center"/>
        </w:trPr>
        <w:tc>
          <w:tcPr>
            <w:tcW w:w="765" w:type="pct"/>
            <w:shd w:val="clear" w:color="auto" w:fill="FFFFFF"/>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P5</w:t>
            </w:r>
          </w:p>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五</w:t>
            </w:r>
            <w:r>
              <w:rPr>
                <w:rFonts w:hint="eastAsia" w:ascii="仿宋_GB2312" w:hAnsi="仿宋_GB2312" w:eastAsia="仿宋_GB2312" w:cs="仿宋_GB2312"/>
                <w:sz w:val="22"/>
                <w:szCs w:val="22"/>
                <w:highlight w:val="none"/>
              </w:rPr>
              <w:t>级故障</w:t>
            </w:r>
          </w:p>
        </w:tc>
        <w:tc>
          <w:tcPr>
            <w:tcW w:w="771"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轻微异常</w:t>
            </w:r>
          </w:p>
        </w:tc>
        <w:tc>
          <w:tcPr>
            <w:tcW w:w="1143"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适用性调整</w:t>
            </w:r>
          </w:p>
        </w:tc>
        <w:tc>
          <w:tcPr>
            <w:tcW w:w="1014"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val="en-US" w:eastAsia="zh-CN"/>
              </w:rPr>
              <w:t>协商确定</w:t>
            </w:r>
          </w:p>
        </w:tc>
        <w:tc>
          <w:tcPr>
            <w:tcW w:w="1305" w:type="pct"/>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rPr>
              <w:t>因政策变动而要求系统调整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snapToGrid/>
          <w:color w:val="auto"/>
          <w:kern w:val="2"/>
          <w:sz w:val="32"/>
          <w:szCs w:val="32"/>
          <w:highlight w:val="none"/>
          <w:lang w:val="en-US" w:eastAsia="zh-CN" w:bidi="ar-SA"/>
        </w:rPr>
      </w:pPr>
      <w:r>
        <w:rPr>
          <w:rFonts w:hint="eastAsia" w:ascii="楷体_GB2312" w:hAnsi="楷体_GB2312" w:eastAsia="楷体_GB2312" w:cs="楷体_GB2312"/>
          <w:b w:val="0"/>
          <w:bCs w:val="0"/>
          <w:snapToGrid/>
          <w:color w:val="auto"/>
          <w:kern w:val="2"/>
          <w:sz w:val="32"/>
          <w:szCs w:val="32"/>
          <w:highlight w:val="none"/>
          <w:lang w:val="en-US" w:eastAsia="zh-CN" w:bidi="ar-SA"/>
        </w:rPr>
        <w:t>（二）项目</w:t>
      </w:r>
      <w:r>
        <w:rPr>
          <w:rFonts w:hint="eastAsia" w:ascii="楷体_GB2312" w:hAnsi="楷体_GB2312" w:eastAsia="楷体_GB2312" w:cs="楷体_GB2312"/>
          <w:b w:val="0"/>
          <w:bCs w:val="0"/>
          <w:snapToGrid/>
          <w:color w:val="auto"/>
          <w:kern w:val="2"/>
          <w:sz w:val="32"/>
          <w:szCs w:val="32"/>
          <w:highlight w:val="none"/>
          <w:lang w:val="en-US" w:eastAsia="zh-Hans" w:bidi="ar-SA"/>
        </w:rPr>
        <w:t>信息</w:t>
      </w:r>
      <w:r>
        <w:rPr>
          <w:rFonts w:hint="eastAsia" w:ascii="楷体_GB2312" w:hAnsi="楷体_GB2312" w:eastAsia="楷体_GB2312" w:cs="楷体_GB2312"/>
          <w:b w:val="0"/>
          <w:bCs w:val="0"/>
          <w:snapToGrid/>
          <w:color w:val="auto"/>
          <w:kern w:val="2"/>
          <w:sz w:val="32"/>
          <w:szCs w:val="32"/>
          <w:highlight w:val="none"/>
          <w:lang w:val="en-US" w:eastAsia="zh-CN" w:bidi="ar-SA"/>
        </w:rPr>
        <w:t>安全要求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1.为保障</w:t>
      </w:r>
      <w:r>
        <w:rPr>
          <w:rFonts w:hint="eastAsia" w:ascii="仿宋_GB2312" w:hAnsi="仿宋_GB2312" w:cs="仿宋_GB2312"/>
          <w:snapToGrid/>
          <w:color w:val="auto"/>
          <w:kern w:val="2"/>
          <w:sz w:val="32"/>
          <w:szCs w:val="32"/>
          <w:highlight w:val="none"/>
          <w:lang w:val="en-US" w:eastAsia="zh-CN" w:bidi="ar-SA"/>
        </w:rPr>
        <w:t>智慧财政系统</w:t>
      </w:r>
      <w:r>
        <w:rPr>
          <w:rFonts w:hint="eastAsia" w:ascii="仿宋_GB2312" w:hAnsi="仿宋_GB2312" w:eastAsia="仿宋_GB2312" w:cs="仿宋_GB2312"/>
          <w:snapToGrid/>
          <w:color w:val="auto"/>
          <w:kern w:val="2"/>
          <w:sz w:val="32"/>
          <w:szCs w:val="32"/>
          <w:highlight w:val="none"/>
          <w:lang w:val="en-US" w:eastAsia="zh-CN" w:bidi="ar-SA"/>
        </w:rPr>
        <w:t>的信息安全，不得进行常规远程控制。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2.需提供</w:t>
      </w:r>
      <w:r>
        <w:rPr>
          <w:rFonts w:hint="eastAsia" w:ascii="仿宋_GB2312" w:hAnsi="仿宋_GB2312" w:cs="仿宋_GB2312"/>
          <w:snapToGrid/>
          <w:color w:val="auto"/>
          <w:kern w:val="2"/>
          <w:sz w:val="32"/>
          <w:szCs w:val="32"/>
          <w:highlight w:val="none"/>
          <w:lang w:val="en-US" w:eastAsia="zh-CN" w:bidi="ar-SA"/>
        </w:rPr>
        <w:t>智慧财政系统</w:t>
      </w:r>
      <w:r>
        <w:rPr>
          <w:rFonts w:hint="eastAsia" w:ascii="仿宋_GB2312" w:hAnsi="仿宋_GB2312" w:eastAsia="仿宋_GB2312" w:cs="仿宋_GB2312"/>
          <w:snapToGrid/>
          <w:color w:val="auto"/>
          <w:kern w:val="2"/>
          <w:sz w:val="32"/>
          <w:szCs w:val="32"/>
          <w:highlight w:val="none"/>
          <w:lang w:val="en-US" w:eastAsia="zh-CN" w:bidi="ar-SA"/>
        </w:rPr>
        <w:t>日常管理及维护服务，防止系统遭病毒、黑客攻击。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3.</w:t>
      </w:r>
      <w:r>
        <w:rPr>
          <w:rFonts w:hint="eastAsia" w:ascii="仿宋_GB2312" w:hAnsi="仿宋_GB2312" w:cs="仿宋_GB2312"/>
          <w:snapToGrid/>
          <w:color w:val="auto"/>
          <w:kern w:val="2"/>
          <w:sz w:val="32"/>
          <w:szCs w:val="32"/>
          <w:highlight w:val="none"/>
          <w:lang w:val="en-US" w:eastAsia="zh-CN" w:bidi="ar-SA"/>
        </w:rPr>
        <w:t>智慧财政系统</w:t>
      </w:r>
      <w:r>
        <w:rPr>
          <w:rFonts w:hint="eastAsia" w:ascii="仿宋_GB2312" w:hAnsi="仿宋_GB2312" w:eastAsia="仿宋_GB2312" w:cs="仿宋_GB2312"/>
          <w:snapToGrid/>
          <w:color w:val="auto"/>
          <w:kern w:val="2"/>
          <w:sz w:val="32"/>
          <w:szCs w:val="32"/>
          <w:highlight w:val="none"/>
          <w:lang w:val="en-US" w:eastAsia="zh-CN" w:bidi="ar-SA"/>
        </w:rPr>
        <w:t>全部数据资源、信息均为内部重要资料，未经许可不得擅自对系统进行删除、拷贝、修改等操作，不得擅自改变系统环境配置。未经许可不得将系统任何数据或其他重要资料泄露给任何第三方。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snapToGrid/>
          <w:color w:val="auto"/>
          <w:kern w:val="2"/>
          <w:sz w:val="32"/>
          <w:szCs w:val="32"/>
          <w:highlight w:val="none"/>
          <w:lang w:val="en-US" w:eastAsia="zh-CN" w:bidi="ar-SA"/>
        </w:rPr>
      </w:pPr>
      <w:r>
        <w:rPr>
          <w:rFonts w:hint="eastAsia" w:ascii="楷体_GB2312" w:hAnsi="楷体_GB2312" w:eastAsia="楷体_GB2312" w:cs="楷体_GB2312"/>
          <w:b w:val="0"/>
          <w:bCs w:val="0"/>
          <w:snapToGrid/>
          <w:color w:val="auto"/>
          <w:kern w:val="2"/>
          <w:sz w:val="32"/>
          <w:szCs w:val="32"/>
          <w:highlight w:val="none"/>
          <w:lang w:val="en-US" w:eastAsia="zh-CN" w:bidi="ar-SA"/>
        </w:rPr>
        <w:t>（三）项目响应要求</w:t>
      </w:r>
    </w:p>
    <w:tbl>
      <w:tblPr>
        <w:tblStyle w:val="8"/>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4411"/>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61" w:type="pct"/>
            <w:shd w:val="clear" w:color="auto" w:fill="D6E3BC"/>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lang w:eastAsia="zh-CN"/>
              </w:rPr>
            </w:pPr>
            <w:r>
              <w:rPr>
                <w:rFonts w:hint="eastAsia" w:ascii="仿宋_GB2312" w:hAnsi="仿宋_GB2312" w:eastAsia="仿宋_GB2312" w:cs="仿宋_GB2312"/>
                <w:b/>
                <w:bCs/>
                <w:sz w:val="22"/>
                <w:szCs w:val="22"/>
                <w:highlight w:val="none"/>
                <w:lang w:eastAsia="zh-CN"/>
              </w:rPr>
              <w:t>序号</w:t>
            </w:r>
          </w:p>
        </w:tc>
        <w:tc>
          <w:tcPr>
            <w:tcW w:w="2515" w:type="pct"/>
            <w:shd w:val="clear" w:color="auto" w:fill="D6E3BC"/>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rPr>
              <w:t>项目内容</w:t>
            </w:r>
          </w:p>
        </w:tc>
        <w:tc>
          <w:tcPr>
            <w:tcW w:w="2022" w:type="pct"/>
            <w:shd w:val="clear" w:color="auto" w:fill="D6E3BC"/>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sz w:val="22"/>
                <w:szCs w:val="22"/>
                <w:highlight w:val="none"/>
              </w:rPr>
            </w:pPr>
            <w:r>
              <w:rPr>
                <w:rFonts w:hint="eastAsia" w:ascii="仿宋_GB2312" w:hAnsi="仿宋_GB2312" w:eastAsia="仿宋_GB2312" w:cs="仿宋_GB2312"/>
                <w:b/>
                <w:bCs/>
                <w:sz w:val="22"/>
                <w:szCs w:val="22"/>
                <w:highlight w:val="none"/>
              </w:rPr>
              <w:t>服务响应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1</w:t>
            </w:r>
          </w:p>
        </w:tc>
        <w:tc>
          <w:tcPr>
            <w:tcW w:w="2515"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全天候7×24小时的故障响应电话支持</w:t>
            </w:r>
          </w:p>
        </w:tc>
        <w:tc>
          <w:tcPr>
            <w:tcW w:w="2022"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bookmarkStart w:id="13" w:name="RANGE!C3"/>
            <w:r>
              <w:rPr>
                <w:rFonts w:hint="eastAsia" w:ascii="仿宋_GB2312" w:hAnsi="仿宋_GB2312" w:eastAsia="仿宋_GB2312" w:cs="仿宋_GB2312"/>
                <w:sz w:val="22"/>
                <w:szCs w:val="22"/>
                <w:highlight w:val="none"/>
                <w:lang w:val="en-US" w:eastAsia="zh-CN"/>
              </w:rPr>
              <w:t>10</w:t>
            </w:r>
            <w:r>
              <w:rPr>
                <w:rFonts w:hint="eastAsia" w:ascii="仿宋_GB2312" w:hAnsi="仿宋_GB2312" w:eastAsia="仿宋_GB2312" w:cs="仿宋_GB2312"/>
                <w:sz w:val="22"/>
                <w:szCs w:val="22"/>
                <w:highlight w:val="none"/>
              </w:rPr>
              <w:t>分钟内</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61"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w:t>
            </w:r>
          </w:p>
        </w:tc>
        <w:tc>
          <w:tcPr>
            <w:tcW w:w="2515"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现场诊断及处理系统故障</w:t>
            </w:r>
          </w:p>
        </w:tc>
        <w:tc>
          <w:tcPr>
            <w:tcW w:w="2022"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val="en-US" w:eastAsia="zh-CN"/>
              </w:rPr>
              <w:t>10分钟内响应，1小时内抵达现场，并</w:t>
            </w:r>
            <w:r>
              <w:rPr>
                <w:rFonts w:hint="eastAsia" w:ascii="仿宋_GB2312" w:hAnsi="仿宋_GB2312" w:eastAsia="仿宋_GB2312" w:cs="仿宋_GB2312"/>
                <w:sz w:val="22"/>
                <w:szCs w:val="22"/>
                <w:highlight w:val="none"/>
                <w:lang w:eastAsia="zh-CN"/>
              </w:rPr>
              <w:t>按</w:t>
            </w:r>
            <w:r>
              <w:rPr>
                <w:rFonts w:hint="eastAsia" w:ascii="仿宋_GB2312" w:hAnsi="仿宋_GB2312" w:eastAsia="仿宋_GB2312" w:cs="仿宋_GB2312"/>
                <w:sz w:val="22"/>
                <w:szCs w:val="22"/>
                <w:highlight w:val="none"/>
              </w:rPr>
              <w:t>故障分级</w:t>
            </w:r>
            <w:r>
              <w:rPr>
                <w:rFonts w:hint="eastAsia" w:ascii="仿宋_GB2312" w:hAnsi="仿宋_GB2312" w:eastAsia="仿宋_GB2312" w:cs="仿宋_GB2312"/>
                <w:sz w:val="22"/>
                <w:szCs w:val="22"/>
                <w:highlight w:val="none"/>
                <w:lang w:eastAsia="zh-CN"/>
              </w:rPr>
              <w:t>恢复时间目标完成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w:t>
            </w:r>
          </w:p>
        </w:tc>
        <w:tc>
          <w:tcPr>
            <w:tcW w:w="2515"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rPr>
              <w:t>远程诊断</w:t>
            </w:r>
            <w:r>
              <w:rPr>
                <w:rFonts w:hint="eastAsia" w:ascii="仿宋_GB2312" w:hAnsi="仿宋_GB2312" w:eastAsia="仿宋_GB2312" w:cs="仿宋_GB2312"/>
                <w:sz w:val="22"/>
                <w:szCs w:val="22"/>
                <w:highlight w:val="none"/>
                <w:lang w:eastAsia="zh-CN"/>
              </w:rPr>
              <w:t>及远程故障排除</w:t>
            </w:r>
          </w:p>
        </w:tc>
        <w:tc>
          <w:tcPr>
            <w:tcW w:w="2022"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rPr>
              <w:t>故障申报后15分钟内启动远程诊断</w:t>
            </w:r>
            <w:r>
              <w:rPr>
                <w:rFonts w:hint="eastAsia" w:ascii="仿宋_GB2312" w:hAnsi="仿宋_GB2312" w:eastAsia="仿宋_GB2312" w:cs="仿宋_GB2312"/>
                <w:sz w:val="22"/>
                <w:szCs w:val="22"/>
                <w:highlight w:val="none"/>
                <w:lang w:val="en-US" w:eastAsia="zh-CN"/>
              </w:rPr>
              <w:t>，并</w:t>
            </w:r>
            <w:r>
              <w:rPr>
                <w:rFonts w:hint="eastAsia" w:ascii="仿宋_GB2312" w:hAnsi="仿宋_GB2312" w:eastAsia="仿宋_GB2312" w:cs="仿宋_GB2312"/>
                <w:sz w:val="22"/>
                <w:szCs w:val="22"/>
                <w:highlight w:val="none"/>
                <w:lang w:eastAsia="zh-CN"/>
              </w:rPr>
              <w:t>按</w:t>
            </w:r>
            <w:r>
              <w:rPr>
                <w:rFonts w:hint="eastAsia" w:ascii="仿宋_GB2312" w:hAnsi="仿宋_GB2312" w:eastAsia="仿宋_GB2312" w:cs="仿宋_GB2312"/>
                <w:sz w:val="22"/>
                <w:szCs w:val="22"/>
                <w:highlight w:val="none"/>
              </w:rPr>
              <w:t>故障分级</w:t>
            </w:r>
            <w:r>
              <w:rPr>
                <w:rFonts w:hint="eastAsia" w:ascii="仿宋_GB2312" w:hAnsi="仿宋_GB2312" w:eastAsia="仿宋_GB2312" w:cs="仿宋_GB2312"/>
                <w:sz w:val="22"/>
                <w:szCs w:val="22"/>
                <w:highlight w:val="none"/>
                <w:lang w:eastAsia="zh-CN"/>
              </w:rPr>
              <w:t>恢复时间目标完成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bidi="ar-SA"/>
              </w:rPr>
            </w:pPr>
            <w:r>
              <w:rPr>
                <w:rFonts w:hint="eastAsia" w:ascii="仿宋_GB2312" w:hAnsi="仿宋_GB2312" w:cs="仿宋_GB2312"/>
                <w:sz w:val="22"/>
                <w:szCs w:val="22"/>
                <w:highlight w:val="none"/>
                <w:lang w:val="en-US" w:eastAsia="zh-CN"/>
              </w:rPr>
              <w:t>4</w:t>
            </w:r>
          </w:p>
        </w:tc>
        <w:tc>
          <w:tcPr>
            <w:tcW w:w="2515"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rPr>
            </w:pPr>
            <w:r>
              <w:rPr>
                <w:rFonts w:hint="eastAsia" w:ascii="仿宋_GB2312" w:hAnsi="仿宋_GB2312" w:eastAsia="仿宋_GB2312" w:cs="仿宋_GB2312"/>
                <w:sz w:val="22"/>
                <w:szCs w:val="22"/>
                <w:highlight w:val="none"/>
                <w:lang w:eastAsia="zh-CN"/>
              </w:rPr>
              <w:t>系统故障分析处理记录</w:t>
            </w:r>
          </w:p>
        </w:tc>
        <w:tc>
          <w:tcPr>
            <w:tcW w:w="2022"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val="en-US" w:eastAsia="zh-CN"/>
              </w:rPr>
              <w:t>故障处理完成后24小时内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bidi="ar-SA"/>
              </w:rPr>
            </w:pPr>
            <w:r>
              <w:rPr>
                <w:rFonts w:hint="eastAsia" w:ascii="仿宋_GB2312" w:hAnsi="仿宋_GB2312" w:eastAsia="仿宋_GB2312" w:cs="仿宋_GB2312"/>
                <w:sz w:val="22"/>
                <w:szCs w:val="22"/>
                <w:highlight w:val="none"/>
                <w:lang w:val="en-US" w:eastAsia="zh-CN"/>
              </w:rPr>
              <w:t>5</w:t>
            </w:r>
          </w:p>
        </w:tc>
        <w:tc>
          <w:tcPr>
            <w:tcW w:w="2515"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cs="仿宋_GB2312"/>
                <w:sz w:val="22"/>
                <w:szCs w:val="22"/>
                <w:highlight w:val="none"/>
                <w:lang w:val="en-US" w:eastAsia="zh-CN"/>
              </w:rPr>
              <w:t>软硬件</w:t>
            </w:r>
            <w:r>
              <w:rPr>
                <w:rFonts w:hint="eastAsia" w:ascii="仿宋_GB2312" w:hAnsi="仿宋_GB2312" w:eastAsia="仿宋_GB2312" w:cs="仿宋_GB2312"/>
                <w:sz w:val="22"/>
                <w:szCs w:val="22"/>
                <w:highlight w:val="none"/>
              </w:rPr>
              <w:t>系统巡检</w:t>
            </w:r>
            <w:r>
              <w:rPr>
                <w:rFonts w:hint="eastAsia" w:ascii="仿宋_GB2312" w:hAnsi="仿宋_GB2312" w:eastAsia="仿宋_GB2312" w:cs="仿宋_GB2312"/>
                <w:sz w:val="22"/>
                <w:szCs w:val="22"/>
                <w:highlight w:val="none"/>
                <w:lang w:eastAsia="zh-CN"/>
              </w:rPr>
              <w:t>，并形成</w:t>
            </w:r>
            <w:r>
              <w:rPr>
                <w:rFonts w:hint="eastAsia" w:ascii="仿宋_GB2312" w:hAnsi="仿宋_GB2312" w:eastAsia="仿宋_GB2312" w:cs="仿宋_GB2312"/>
                <w:sz w:val="22"/>
                <w:szCs w:val="22"/>
                <w:highlight w:val="none"/>
              </w:rPr>
              <w:t>巡检日志</w:t>
            </w:r>
            <w:r>
              <w:rPr>
                <w:rFonts w:hint="eastAsia" w:ascii="仿宋_GB2312" w:hAnsi="仿宋_GB2312" w:eastAsia="仿宋_GB2312" w:cs="仿宋_GB2312"/>
                <w:sz w:val="22"/>
                <w:szCs w:val="22"/>
                <w:highlight w:val="none"/>
                <w:lang w:eastAsia="zh-CN"/>
              </w:rPr>
              <w:t>及</w:t>
            </w:r>
            <w:r>
              <w:rPr>
                <w:rFonts w:hint="eastAsia" w:ascii="仿宋_GB2312" w:hAnsi="仿宋_GB2312" w:eastAsia="仿宋_GB2312" w:cs="仿宋_GB2312"/>
                <w:sz w:val="22"/>
                <w:szCs w:val="22"/>
                <w:highlight w:val="none"/>
              </w:rPr>
              <w:t>日常维护报告</w:t>
            </w:r>
          </w:p>
        </w:tc>
        <w:tc>
          <w:tcPr>
            <w:tcW w:w="2022"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每</w:t>
            </w:r>
            <w:r>
              <w:rPr>
                <w:rFonts w:hint="eastAsia" w:ascii="仿宋_GB2312" w:hAnsi="仿宋_GB2312" w:cs="仿宋_GB2312"/>
                <w:sz w:val="22"/>
                <w:szCs w:val="22"/>
                <w:highlight w:val="none"/>
                <w:lang w:val="en-US" w:eastAsia="zh-CN"/>
              </w:rPr>
              <w:t>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61" w:type="pct"/>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bidi="ar-SA"/>
              </w:rPr>
            </w:pPr>
            <w:r>
              <w:rPr>
                <w:rFonts w:hint="eastAsia" w:ascii="仿宋_GB2312" w:hAnsi="仿宋_GB2312" w:eastAsia="仿宋_GB2312" w:cs="仿宋_GB2312"/>
                <w:sz w:val="22"/>
                <w:szCs w:val="22"/>
                <w:highlight w:val="none"/>
                <w:lang w:val="en-US" w:eastAsia="zh-CN"/>
              </w:rPr>
              <w:t>6</w:t>
            </w:r>
          </w:p>
        </w:tc>
        <w:tc>
          <w:tcPr>
            <w:tcW w:w="2515"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cs="仿宋_GB2312"/>
                <w:sz w:val="22"/>
                <w:szCs w:val="22"/>
                <w:highlight w:val="none"/>
                <w:lang w:val="en-US" w:eastAsia="zh-CN"/>
              </w:rPr>
              <w:t>软件</w:t>
            </w:r>
            <w:r>
              <w:rPr>
                <w:rFonts w:hint="eastAsia" w:ascii="仿宋_GB2312" w:hAnsi="仿宋_GB2312" w:eastAsia="仿宋_GB2312" w:cs="仿宋_GB2312"/>
                <w:sz w:val="22"/>
                <w:szCs w:val="22"/>
                <w:highlight w:val="none"/>
                <w:lang w:eastAsia="zh-CN"/>
              </w:rPr>
              <w:t>系统漏洞扫描服务，对发现的漏洞进行评估和风险分析，制定修复方案并及时实施</w:t>
            </w:r>
          </w:p>
        </w:tc>
        <w:tc>
          <w:tcPr>
            <w:tcW w:w="2022"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61" w:type="pct"/>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bidi="ar-SA"/>
              </w:rPr>
            </w:pPr>
            <w:r>
              <w:rPr>
                <w:rFonts w:hint="eastAsia" w:ascii="仿宋_GB2312" w:hAnsi="仿宋_GB2312" w:eastAsia="仿宋_GB2312" w:cs="仿宋_GB2312"/>
                <w:sz w:val="22"/>
                <w:szCs w:val="22"/>
                <w:highlight w:val="none"/>
                <w:lang w:val="en-US" w:eastAsia="zh-CN"/>
              </w:rPr>
              <w:t>7</w:t>
            </w:r>
          </w:p>
        </w:tc>
        <w:tc>
          <w:tcPr>
            <w:tcW w:w="2515"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数据导入模板维护和数据采集服务</w:t>
            </w:r>
          </w:p>
        </w:tc>
        <w:tc>
          <w:tcPr>
            <w:tcW w:w="2022" w:type="pct"/>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每月一次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shd w:val="clear" w:color="auto" w:fill="FFFFFF"/>
            <w:noWrap/>
            <w:vAlign w:val="center"/>
          </w:tcPr>
          <w:p>
            <w:pPr>
              <w:keepNext w:val="0"/>
              <w:keepLines w:val="0"/>
              <w:pageBreakBefore w:val="0"/>
              <w:widowControl w:val="0"/>
              <w:tabs>
                <w:tab w:val="left" w:pos="3293"/>
              </w:tabs>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bidi="ar-SA"/>
              </w:rPr>
            </w:pPr>
            <w:r>
              <w:rPr>
                <w:rFonts w:hint="eastAsia" w:ascii="仿宋_GB2312" w:hAnsi="仿宋_GB2312" w:eastAsia="仿宋_GB2312" w:cs="仿宋_GB2312"/>
                <w:sz w:val="22"/>
                <w:szCs w:val="22"/>
                <w:highlight w:val="none"/>
                <w:lang w:val="en-US" w:eastAsia="zh-CN"/>
              </w:rPr>
              <w:t>8</w:t>
            </w:r>
          </w:p>
        </w:tc>
        <w:tc>
          <w:tcPr>
            <w:tcW w:w="2515" w:type="pct"/>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系统维护及优化记录</w:t>
            </w:r>
            <w:r>
              <w:rPr>
                <w:rFonts w:hint="eastAsia" w:ascii="仿宋_GB2312" w:hAnsi="仿宋_GB2312" w:eastAsia="仿宋_GB2312" w:cs="仿宋_GB2312"/>
                <w:sz w:val="22"/>
                <w:szCs w:val="22"/>
                <w:highlight w:val="none"/>
              </w:rPr>
              <w:t>月报</w:t>
            </w:r>
          </w:p>
        </w:tc>
        <w:tc>
          <w:tcPr>
            <w:tcW w:w="2022" w:type="pct"/>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每月底定期提交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shd w:val="clear" w:color="auto" w:fill="FFFFFF"/>
            <w:noWrap/>
            <w:vAlign w:val="center"/>
          </w:tcPr>
          <w:p>
            <w:pPr>
              <w:keepNext w:val="0"/>
              <w:keepLines w:val="0"/>
              <w:pageBreakBefore w:val="0"/>
              <w:widowControl w:val="0"/>
              <w:tabs>
                <w:tab w:val="left" w:pos="3293"/>
              </w:tabs>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bidi="ar-SA"/>
              </w:rPr>
            </w:pPr>
            <w:r>
              <w:rPr>
                <w:rFonts w:hint="eastAsia" w:ascii="仿宋_GB2312" w:hAnsi="仿宋_GB2312" w:eastAsia="仿宋_GB2312" w:cs="仿宋_GB2312"/>
                <w:sz w:val="22"/>
                <w:szCs w:val="22"/>
                <w:highlight w:val="none"/>
                <w:lang w:val="en-US" w:eastAsia="zh-CN"/>
              </w:rPr>
              <w:t>9</w:t>
            </w:r>
          </w:p>
        </w:tc>
        <w:tc>
          <w:tcPr>
            <w:tcW w:w="2515" w:type="pct"/>
            <w:shd w:val="clear" w:color="auto" w:fill="FFFFFF"/>
            <w:noWrap/>
            <w:vAlign w:val="center"/>
          </w:tcPr>
          <w:p>
            <w:pPr>
              <w:keepNext w:val="0"/>
              <w:keepLines w:val="0"/>
              <w:pageBreakBefore w:val="0"/>
              <w:widowControl w:val="0"/>
              <w:tabs>
                <w:tab w:val="left" w:pos="3293"/>
              </w:tabs>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cs="仿宋_GB2312"/>
                <w:sz w:val="22"/>
                <w:szCs w:val="22"/>
                <w:highlight w:val="none"/>
                <w:lang w:val="en-US" w:eastAsia="zh-CN"/>
              </w:rPr>
              <w:t>软件</w:t>
            </w:r>
            <w:r>
              <w:rPr>
                <w:rFonts w:hint="eastAsia" w:ascii="仿宋_GB2312" w:hAnsi="仿宋_GB2312" w:eastAsia="仿宋_GB2312" w:cs="仿宋_GB2312"/>
                <w:sz w:val="22"/>
                <w:szCs w:val="22"/>
                <w:highlight w:val="none"/>
                <w:lang w:eastAsia="zh-CN"/>
              </w:rPr>
              <w:t>系统数据备份，并对备份数据进行验证和恢复测试</w:t>
            </w:r>
          </w:p>
        </w:tc>
        <w:tc>
          <w:tcPr>
            <w:tcW w:w="2022" w:type="pct"/>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每</w:t>
            </w:r>
            <w:r>
              <w:rPr>
                <w:rFonts w:hint="eastAsia" w:ascii="仿宋_GB2312" w:hAnsi="仿宋_GB2312" w:cs="仿宋_GB2312"/>
                <w:sz w:val="22"/>
                <w:szCs w:val="22"/>
                <w:highlight w:val="none"/>
                <w:lang w:val="en-US" w:eastAsia="zh-CN"/>
              </w:rPr>
              <w:t>月</w:t>
            </w:r>
            <w:r>
              <w:rPr>
                <w:rFonts w:hint="eastAsia" w:ascii="仿宋_GB2312" w:hAnsi="仿宋_GB2312" w:eastAsia="仿宋_GB2312" w:cs="仿宋_GB2312"/>
                <w:sz w:val="22"/>
                <w:szCs w:val="22"/>
                <w:highlight w:val="none"/>
                <w:lang w:eastAsia="zh-CN"/>
              </w:rPr>
              <w:t>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kern w:val="2"/>
                <w:sz w:val="22"/>
                <w:szCs w:val="22"/>
                <w:highlight w:val="none"/>
                <w:lang w:val="en-US" w:eastAsia="zh-CN" w:bidi="ar-SA"/>
              </w:rPr>
              <w:t>10</w:t>
            </w:r>
          </w:p>
        </w:tc>
        <w:tc>
          <w:tcPr>
            <w:tcW w:w="2515" w:type="pct"/>
            <w:shd w:val="clear" w:color="auto" w:fill="FFFFFF"/>
            <w:noWrap/>
            <w:vAlign w:val="center"/>
          </w:tcPr>
          <w:p>
            <w:pPr>
              <w:keepNext w:val="0"/>
              <w:keepLines w:val="0"/>
              <w:pageBreakBefore w:val="0"/>
              <w:widowControl w:val="0"/>
              <w:tabs>
                <w:tab w:val="left" w:pos="3293"/>
              </w:tabs>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系统恢复演练</w:t>
            </w:r>
          </w:p>
        </w:tc>
        <w:tc>
          <w:tcPr>
            <w:tcW w:w="2022" w:type="pct"/>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2"/>
                <w:szCs w:val="22"/>
                <w:highlight w:val="none"/>
                <w:lang w:eastAsia="zh-CN"/>
              </w:rPr>
            </w:pPr>
            <w:r>
              <w:rPr>
                <w:rFonts w:hint="eastAsia" w:ascii="仿宋_GB2312" w:hAnsi="仿宋_GB2312" w:eastAsia="仿宋_GB2312" w:cs="仿宋_GB2312"/>
                <w:sz w:val="22"/>
                <w:szCs w:val="22"/>
                <w:highlight w:val="none"/>
                <w:lang w:eastAsia="zh-CN"/>
              </w:rPr>
              <w:t>每年至少一次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1" w:type="pct"/>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kern w:val="2"/>
                <w:sz w:val="22"/>
                <w:szCs w:val="22"/>
                <w:highlight w:val="none"/>
                <w:lang w:val="en-US" w:eastAsia="zh-CN" w:bidi="ar-SA"/>
              </w:rPr>
            </w:pPr>
            <w:r>
              <w:rPr>
                <w:rFonts w:hint="eastAsia" w:ascii="仿宋_GB2312" w:hAnsi="仿宋_GB2312" w:cs="仿宋_GB2312"/>
                <w:kern w:val="2"/>
                <w:sz w:val="22"/>
                <w:szCs w:val="22"/>
                <w:highlight w:val="none"/>
                <w:lang w:val="en-US" w:eastAsia="zh-CN" w:bidi="ar-SA"/>
              </w:rPr>
              <w:t>11</w:t>
            </w:r>
          </w:p>
        </w:tc>
        <w:tc>
          <w:tcPr>
            <w:tcW w:w="2515" w:type="pct"/>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kern w:val="2"/>
                <w:sz w:val="22"/>
                <w:szCs w:val="22"/>
                <w:highlight w:val="none"/>
                <w:lang w:val="en-US" w:eastAsia="zh-CN" w:bidi="ar-SA"/>
              </w:rPr>
              <w:t>技术咨询服务，对咨询问题进行记录和整理并形成知识库</w:t>
            </w:r>
          </w:p>
        </w:tc>
        <w:tc>
          <w:tcPr>
            <w:tcW w:w="2022" w:type="pct"/>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2"/>
                <w:szCs w:val="22"/>
                <w:highlight w:val="none"/>
                <w:lang w:val="en-US" w:eastAsia="zh-CN" w:bidi="ar-SA"/>
              </w:rPr>
            </w:pPr>
            <w:r>
              <w:rPr>
                <w:rFonts w:hint="eastAsia" w:ascii="仿宋_GB2312" w:hAnsi="仿宋_GB2312" w:eastAsia="仿宋_GB2312" w:cs="仿宋_GB2312"/>
                <w:sz w:val="22"/>
                <w:szCs w:val="22"/>
                <w:highlight w:val="none"/>
                <w:lang w:eastAsia="zh-CN"/>
              </w:rPr>
              <w:t>运维服务期内</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snapToGrid/>
          <w:color w:val="auto"/>
          <w:kern w:val="2"/>
          <w:sz w:val="32"/>
          <w:szCs w:val="32"/>
          <w:highlight w:val="none"/>
          <w:lang w:val="en-US" w:eastAsia="zh-CN" w:bidi="ar-SA"/>
        </w:rPr>
      </w:pPr>
      <w:r>
        <w:rPr>
          <w:rFonts w:hint="eastAsia" w:ascii="楷体_GB2312" w:hAnsi="楷体_GB2312" w:eastAsia="楷体_GB2312" w:cs="楷体_GB2312"/>
          <w:b w:val="0"/>
          <w:bCs w:val="0"/>
          <w:snapToGrid/>
          <w:color w:val="auto"/>
          <w:kern w:val="2"/>
          <w:sz w:val="32"/>
          <w:szCs w:val="32"/>
          <w:highlight w:val="none"/>
          <w:lang w:val="en-US" w:eastAsia="zh-CN" w:bidi="ar-SA"/>
        </w:rPr>
        <w:t>（四）记录和报告要求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在运维过程中，供应商需将产生的一系列记录和报告定期提交给采购人，包括但不限于以下内容：日常维护报告、系统巡检日志、系统维护及优化记录、故障分析处理记录、故障整改方案和建议、重大故障记录报告等</w:t>
      </w:r>
      <w:r>
        <w:rPr>
          <w:rFonts w:hint="eastAsia" w:ascii="仿宋_GB2312" w:hAnsi="仿宋_GB2312" w:cs="仿宋_GB2312"/>
          <w:snapToGrid/>
          <w:color w:val="auto"/>
          <w:kern w:val="2"/>
          <w:sz w:val="32"/>
          <w:szCs w:val="32"/>
          <w:highlight w:val="none"/>
          <w:lang w:val="en-US" w:eastAsia="zh-CN" w:bidi="ar-SA"/>
        </w:rPr>
        <w:t>。在运维期结束后，提供项目运维总结报告。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pStyle w:val="5"/>
        <w:pageBreakBefore w:val="0"/>
        <w:kinsoku/>
        <w:wordWrap/>
        <w:overflowPunct/>
        <w:topLinePunct w:val="0"/>
        <w:autoSpaceDE/>
        <w:autoSpaceDN/>
        <w:bidi w:val="0"/>
        <w:adjustRightInd/>
        <w:snapToGrid/>
        <w:spacing w:line="579" w:lineRule="exact"/>
        <w:ind w:firstLine="640" w:firstLineChars="200"/>
      </w:pPr>
      <w:r>
        <w:rPr>
          <w:rFonts w:hint="eastAsia" w:ascii="仿宋_GB2312" w:hAnsi="仿宋_GB2312" w:eastAsia="仿宋_GB2312" w:cs="仿宋_GB2312"/>
          <w:sz w:val="32"/>
          <w:szCs w:val="32"/>
          <w:highlight w:val="none"/>
          <w:lang w:val="en-US" w:eastAsia="zh-CN"/>
        </w:rPr>
        <w:t>（项目详情咨询：</w:t>
      </w:r>
      <w:r>
        <w:rPr>
          <w:rFonts w:hint="eastAsia" w:ascii="仿宋_GB2312" w:hAnsi="仿宋_GB2312" w:cs="仿宋_GB2312"/>
          <w:sz w:val="32"/>
          <w:szCs w:val="32"/>
          <w:highlight w:val="none"/>
          <w:lang w:val="en-US" w:eastAsia="zh-CN"/>
        </w:rPr>
        <w:t>尹</w:t>
      </w:r>
      <w:r>
        <w:rPr>
          <w:rFonts w:hint="eastAsia" w:ascii="仿宋_GB2312" w:hAnsi="仿宋_GB2312" w:eastAsia="仿宋_GB2312" w:cs="仿宋_GB2312"/>
          <w:sz w:val="32"/>
          <w:szCs w:val="32"/>
          <w:highlight w:val="none"/>
          <w:lang w:val="en-US" w:eastAsia="zh-CN"/>
        </w:rPr>
        <w:t>先生，联系电话：0756-</w:t>
      </w:r>
      <w:r>
        <w:rPr>
          <w:rFonts w:hint="eastAsia" w:ascii="仿宋_GB2312" w:hAnsi="仿宋_GB2312" w:cs="仿宋_GB2312"/>
          <w:sz w:val="32"/>
          <w:szCs w:val="32"/>
          <w:highlight w:val="none"/>
          <w:lang w:val="en-US" w:eastAsia="zh-CN"/>
        </w:rPr>
        <w:t>8842687</w:t>
      </w:r>
      <w:r>
        <w:rPr>
          <w:rFonts w:hint="eastAsia" w:ascii="仿宋_GB2312" w:hAnsi="仿宋_GB2312" w:eastAsia="仿宋_GB2312" w:cs="仿宋_GB2312"/>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77A77"/>
    <w:multiLevelType w:val="singleLevel"/>
    <w:tmpl w:val="A8D77A7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A548A"/>
    <w:rsid w:val="03A81580"/>
    <w:rsid w:val="04640655"/>
    <w:rsid w:val="0FF14322"/>
    <w:rsid w:val="23AA71D7"/>
    <w:rsid w:val="35356EF4"/>
    <w:rsid w:val="3B6E6E86"/>
    <w:rsid w:val="3DAA548A"/>
    <w:rsid w:val="3ECC6D04"/>
    <w:rsid w:val="4D754306"/>
    <w:rsid w:val="4FCF2432"/>
    <w:rsid w:val="5DF96433"/>
    <w:rsid w:val="5F26167C"/>
    <w:rsid w:val="6500521C"/>
    <w:rsid w:val="73681BCB"/>
    <w:rsid w:val="778C6F51"/>
    <w:rsid w:val="792E5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9" w:lineRule="exact"/>
      <w:ind w:firstLine="643" w:firstLineChars="200"/>
    </w:pPr>
    <w:rPr>
      <w:rFonts w:ascii="Times New Roman" w:hAnsi="Times New Roman" w:eastAsia="仿宋_GB2312" w:cs="Times New Roman"/>
      <w:sz w:val="3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Lines/>
      <w:widowControl w:val="0"/>
      <w:tabs>
        <w:tab w:val="left" w:pos="239"/>
        <w:tab w:val="left" w:pos="630"/>
      </w:tabs>
      <w:spacing w:beforeLines="150" w:afterLines="50"/>
      <w:ind w:left="630" w:hanging="630"/>
      <w:jc w:val="both"/>
      <w:outlineLvl w:val="1"/>
    </w:pPr>
    <w:rPr>
      <w:rFonts w:ascii="宋体" w:hAnsi="Arial"/>
      <w:b/>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jc w:val="left"/>
    </w:pPr>
    <w:rPr>
      <w:rFonts w:ascii="Times New Roman" w:hAnsi="Times New Roman" w:eastAsia="等线" w:cs="Times New Roman"/>
      <w:sz w:val="24"/>
      <w:lang w:eastAsia="zh-TW"/>
    </w:rPr>
  </w:style>
  <w:style w:type="paragraph" w:styleId="5">
    <w:name w:val="Body Text"/>
    <w:basedOn w:val="1"/>
    <w:qFormat/>
    <w:uiPriority w:val="0"/>
    <w:pPr>
      <w:spacing w:after="120"/>
    </w:pPr>
    <w:rPr>
      <w:szCs w:val="21"/>
    </w:rPr>
  </w:style>
  <w:style w:type="paragraph" w:styleId="6">
    <w:name w:val="Title"/>
    <w:basedOn w:val="1"/>
    <w:next w:val="1"/>
    <w:qFormat/>
    <w:uiPriority w:val="0"/>
    <w:pPr>
      <w:widowControl w:val="0"/>
      <w:spacing w:before="240" w:after="60"/>
      <w:jc w:val="center"/>
      <w:textAlignment w:val="baseline"/>
    </w:pPr>
    <w:rPr>
      <w:rFonts w:ascii="Cambria" w:hAnsi="Cambria"/>
      <w:b/>
      <w:bCs/>
      <w:kern w:val="2"/>
      <w:sz w:val="32"/>
      <w:szCs w:val="32"/>
      <w:lang w:val="en-US" w:eastAsia="zh-CN" w:bidi="ar-SA"/>
    </w:rPr>
  </w:style>
  <w:style w:type="paragraph" w:styleId="7">
    <w:name w:val="Body Text First Indent"/>
    <w:basedOn w:val="5"/>
    <w:qFormat/>
    <w:uiPriority w:val="0"/>
    <w:pPr>
      <w:ind w:firstLine="420" w:firstLineChars="100"/>
    </w:pPr>
  </w:style>
  <w:style w:type="paragraph" w:customStyle="1" w:styleId="10">
    <w:name w:val="黑体"/>
    <w:next w:val="5"/>
    <w:qFormat/>
    <w:uiPriority w:val="0"/>
    <w:pPr>
      <w:spacing w:line="579" w:lineRule="exact"/>
      <w:ind w:firstLine="643" w:firstLineChars="200"/>
    </w:pPr>
    <w:rPr>
      <w:rFonts w:hint="default" w:ascii="Times New Roman" w:hAnsi="Times New Roman" w:eastAsia="黑体" w:cs="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8</Pages>
  <Words>3281</Words>
  <Characters>3379</Characters>
  <Lines>1</Lines>
  <Paragraphs>1</Paragraphs>
  <TotalTime>9</TotalTime>
  <ScaleCrop>false</ScaleCrop>
  <LinksUpToDate>false</LinksUpToDate>
  <CharactersWithSpaces>3383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2025-04-16T01:52:00Z</dcterms:created>
  <dc:creator>周炜莹</dc:creator>
  <cp:lastModifiedBy>zwcaib</cp:lastModifiedBy>
  <cp:lastPrinted>2025-12-02T02:28:00Z</cp:lastPrinted>
  <dcterms:modified xsi:type="dcterms:W3CDTF">2025-12-22T06:20:50Z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43EBDEAE9BE14143A87D8EF88305F865</vt:lpwstr>
  </property>
  <property fmtid="{D5CDD505-2E9C-101B-9397-08002B2CF9AE}" pid="4" name="KSOTemplateDocerSaveRecord">
    <vt:lpwstr>eyJoZGlkIjoiYWMzMjhlMDU0YzVlZmI2NmE2YjZiOWYxMzVhNTY4NTMiLCJ1c2VySWQiOiIxNjQwMzU0Nzk0In0=</vt:lpwstr>
  </property>
</Properties>
</file>