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1F55">
      <w:pPr>
        <w:pStyle w:val="20"/>
        <w:spacing w:line="540" w:lineRule="exact"/>
        <w:jc w:val="both"/>
        <w:rPr>
          <w:rFonts w:hint="eastAsia" w:ascii="黑体" w:hAnsi="黑体" w:eastAsia="黑体" w:cs="黑体"/>
          <w:color w:val="auto"/>
          <w:sz w:val="32"/>
          <w:szCs w:val="32"/>
          <w:lang w:eastAsia="zh-CN"/>
        </w:rPr>
      </w:pPr>
      <w:bookmarkStart w:id="2" w:name="_GoBack"/>
      <w:bookmarkEnd w:id="2"/>
      <w:bookmarkStart w:id="0" w:name="OLE_LINK11"/>
      <w:bookmarkStart w:id="1" w:name="OLE_LINK10"/>
      <w:r>
        <w:rPr>
          <w:rFonts w:ascii="Times New Roman" w:hAnsi="Times New Roman" w:eastAsia="PMingLiU"/>
          <w:sz w:val="24"/>
          <w:highlight w:val="none"/>
          <w:lang w:bidi="ar"/>
        </w:rPr>
        <w:tab/>
      </w:r>
      <w:bookmarkEnd w:id="0"/>
      <w:bookmarkEnd w:id="1"/>
    </w:p>
    <w:p w14:paraId="1AA81535">
      <w:pPr>
        <w:spacing w:line="579" w:lineRule="exact"/>
        <w:rPr>
          <w:rFonts w:ascii="Times New Roman" w:hAnsi="Times New Roman" w:eastAsia="方正小标宋简体" w:cs="方正小标宋简体"/>
          <w:bCs/>
          <w:color w:val="auto"/>
          <w:sz w:val="44"/>
          <w:szCs w:val="44"/>
        </w:rPr>
      </w:pPr>
    </w:p>
    <w:p w14:paraId="33D21A3B">
      <w:pPr>
        <w:spacing w:line="579" w:lineRule="exact"/>
        <w:jc w:val="center"/>
        <w:rPr>
          <w:rFonts w:ascii="Times New Roman" w:hAnsi="Times New Roman" w:eastAsia="方正小标宋简体" w:cs="方正小标宋简体"/>
          <w:bCs/>
          <w:color w:val="auto"/>
          <w:sz w:val="44"/>
          <w:szCs w:val="44"/>
        </w:rPr>
      </w:pPr>
    </w:p>
    <w:p w14:paraId="5C26E384">
      <w:pPr>
        <w:spacing w:line="579" w:lineRule="exact"/>
        <w:jc w:val="center"/>
        <w:rPr>
          <w:rFonts w:ascii="Times New Roman" w:hAnsi="Times New Roman" w:eastAsia="方正小标宋简体" w:cs="方正小标宋简体"/>
          <w:bCs/>
          <w:color w:val="auto"/>
          <w:sz w:val="44"/>
          <w:szCs w:val="44"/>
        </w:rPr>
      </w:pPr>
    </w:p>
    <w:p w14:paraId="5182F09E">
      <w:pPr>
        <w:spacing w:line="579" w:lineRule="exact"/>
        <w:jc w:val="center"/>
        <w:rPr>
          <w:rFonts w:ascii="Times New Roman" w:hAnsi="Times New Roman" w:eastAsia="方正小标宋简体" w:cs="方正小标宋简体"/>
          <w:bCs/>
          <w:color w:val="auto"/>
          <w:sz w:val="44"/>
          <w:szCs w:val="44"/>
        </w:rPr>
      </w:pPr>
    </w:p>
    <w:p w14:paraId="2B7261C6">
      <w:pPr>
        <w:spacing w:line="579" w:lineRule="exact"/>
        <w:jc w:val="center"/>
        <w:rPr>
          <w:rFonts w:ascii="Times New Roman" w:hAnsi="Times New Roman" w:eastAsia="方正小标宋简体" w:cs="方正小标宋简体"/>
          <w:bCs/>
          <w:color w:val="auto"/>
          <w:sz w:val="44"/>
          <w:szCs w:val="44"/>
        </w:rPr>
      </w:pPr>
    </w:p>
    <w:p w14:paraId="519EB3DF">
      <w:pPr>
        <w:spacing w:line="579" w:lineRule="exact"/>
        <w:jc w:val="center"/>
        <w:rPr>
          <w:rFonts w:ascii="Times New Roman" w:hAnsi="Times New Roman" w:eastAsia="方正小标宋简体" w:cs="方正小标宋简体"/>
          <w:bCs/>
          <w:color w:val="auto"/>
          <w:sz w:val="44"/>
          <w:szCs w:val="44"/>
        </w:rPr>
      </w:pPr>
    </w:p>
    <w:p w14:paraId="037A1655">
      <w:pPr>
        <w:spacing w:line="579" w:lineRule="exact"/>
        <w:jc w:val="center"/>
        <w:rPr>
          <w:rFonts w:ascii="Times New Roman" w:hAnsi="Times New Roman" w:eastAsia="方正小标宋简体" w:cs="方正小标宋简体"/>
          <w:bCs/>
          <w:color w:val="auto"/>
          <w:sz w:val="44"/>
          <w:szCs w:val="44"/>
        </w:rPr>
      </w:pPr>
    </w:p>
    <w:p w14:paraId="2EC2F9C6">
      <w:pPr>
        <w:spacing w:line="579" w:lineRule="exact"/>
        <w:jc w:val="center"/>
        <w:rPr>
          <w:rFonts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知情同意书</w:t>
      </w:r>
    </w:p>
    <w:p w14:paraId="327A6824">
      <w:pPr>
        <w:widowControl/>
        <w:shd w:val="clear" w:color="auto" w:fill="auto"/>
        <w:adjustRightInd/>
        <w:spacing w:before="0" w:after="0" w:afterLines="-2147483648" w:line="579" w:lineRule="exact"/>
        <w:jc w:val="center"/>
        <w:rPr>
          <w:rFonts w:hint="eastAsia" w:ascii="Times New Roman" w:hAnsi="Times New Roman"/>
          <w:b w:val="0"/>
          <w:color w:val="auto"/>
          <w:spacing w:val="0"/>
          <w:kern w:val="2"/>
          <w:sz w:val="36"/>
          <w:szCs w:val="24"/>
          <w:lang w:val="en-GB"/>
        </w:rPr>
      </w:pPr>
      <w:r>
        <w:rPr>
          <w:rFonts w:hint="eastAsia" w:ascii="Times New Roman" w:hAnsi="Times New Roman"/>
          <w:b w:val="0"/>
          <w:color w:val="auto"/>
          <w:spacing w:val="0"/>
          <w:kern w:val="2"/>
          <w:sz w:val="36"/>
          <w:szCs w:val="24"/>
          <w:lang w:val="en-GB"/>
        </w:rPr>
        <w:t>Statement of Acknowledgement and Consent</w:t>
      </w:r>
    </w:p>
    <w:p w14:paraId="1A3A0111">
      <w:pPr>
        <w:widowControl w:val="0"/>
        <w:jc w:val="both"/>
        <w:rPr>
          <w:rFonts w:ascii="Calibri" w:hAnsi="Calibri" w:eastAsia="仿宋_GB2312" w:cs="Times New Roman"/>
          <w:color w:val="auto"/>
          <w:spacing w:val="-16"/>
          <w:kern w:val="2"/>
          <w:sz w:val="32"/>
          <w:szCs w:val="24"/>
          <w:lang w:val="en-US" w:eastAsia="zh-CN" w:bidi="ar-SA"/>
        </w:rPr>
      </w:pPr>
    </w:p>
    <w:p w14:paraId="17928388">
      <w:pPr>
        <w:widowControl/>
        <w:shd w:val="clear" w:color="auto" w:fill="FFFFFF"/>
        <w:adjustRightInd w:val="0"/>
        <w:spacing w:before="50" w:after="156" w:afterLines="50"/>
        <w:jc w:val="center"/>
        <w:rPr>
          <w:b/>
          <w:color w:val="auto"/>
          <w:spacing w:val="20"/>
          <w:kern w:val="0"/>
          <w:sz w:val="28"/>
          <w:szCs w:val="28"/>
        </w:rPr>
      </w:pPr>
    </w:p>
    <w:p w14:paraId="77600EFC">
      <w:pPr>
        <w:widowControl w:val="0"/>
        <w:jc w:val="both"/>
        <w:rPr>
          <w:rFonts w:ascii="Calibri" w:hAnsi="Calibri" w:eastAsia="仿宋_GB2312" w:cs="Times New Roman"/>
          <w:color w:val="auto"/>
          <w:spacing w:val="-16"/>
          <w:kern w:val="2"/>
          <w:sz w:val="32"/>
          <w:szCs w:val="24"/>
          <w:lang w:val="en-US" w:eastAsia="zh-CN" w:bidi="ar-SA"/>
        </w:rPr>
      </w:pPr>
    </w:p>
    <w:p w14:paraId="51306FFC">
      <w:pPr>
        <w:widowControl/>
        <w:shd w:val="clear" w:color="auto" w:fill="FFFFFF"/>
        <w:adjustRightInd w:val="0"/>
        <w:spacing w:before="50" w:after="156" w:afterLines="50"/>
        <w:jc w:val="center"/>
        <w:rPr>
          <w:rFonts w:hint="eastAsia" w:ascii="Times New Roman" w:hAnsi="Times New Roman" w:eastAsia="宋体" w:cs="Times New Roman"/>
          <w:b/>
          <w:kern w:val="0"/>
          <w:sz w:val="28"/>
          <w:lang w:val="en-GB"/>
        </w:rPr>
      </w:pPr>
    </w:p>
    <w:p w14:paraId="56564335">
      <w:pPr>
        <w:pStyle w:val="2"/>
        <w:rPr>
          <w:rFonts w:hint="eastAsia" w:ascii="Times New Roman" w:hAnsi="Times New Roman" w:eastAsia="宋体" w:cs="Times New Roman"/>
          <w:b/>
          <w:kern w:val="0"/>
          <w:sz w:val="28"/>
          <w:lang w:val="en-GB"/>
        </w:rPr>
      </w:pPr>
    </w:p>
    <w:p w14:paraId="113AEEA5">
      <w:pPr>
        <w:rPr>
          <w:rFonts w:hint="eastAsia" w:ascii="Times New Roman" w:hAnsi="Times New Roman" w:eastAsia="宋体" w:cs="Times New Roman"/>
          <w:b/>
          <w:kern w:val="0"/>
          <w:sz w:val="28"/>
          <w:lang w:val="en-GB"/>
        </w:rPr>
      </w:pPr>
    </w:p>
    <w:p w14:paraId="6D6F3EC8">
      <w:pPr>
        <w:pStyle w:val="2"/>
        <w:rPr>
          <w:rFonts w:hint="eastAsia"/>
          <w:lang w:val="en-GB"/>
        </w:rPr>
      </w:pPr>
    </w:p>
    <w:p w14:paraId="41912AD1">
      <w:pPr>
        <w:widowControl/>
        <w:shd w:val="clear" w:color="auto" w:fill="FFFFFF"/>
        <w:adjustRightInd w:val="0"/>
        <w:spacing w:before="50" w:after="50"/>
        <w:rPr>
          <w:rFonts w:ascii="Times New Roman" w:hAnsi="Times New Roman" w:eastAsia="宋体" w:cs="Times New Roman"/>
          <w:b/>
          <w:sz w:val="24"/>
          <w:lang w:val="en-GB"/>
        </w:rPr>
      </w:pPr>
      <w:r>
        <w:rPr>
          <w:rFonts w:hint="eastAsia" w:ascii="Times New Roman" w:hAnsi="Times New Roman" w:eastAsia="宋体" w:cs="Times New Roman"/>
          <w:b/>
          <w:sz w:val="24"/>
          <w:lang w:val="en-GB"/>
        </w:rPr>
        <w:t>Note</w:t>
      </w:r>
      <w:r>
        <w:rPr>
          <w:rFonts w:ascii="Times New Roman" w:hAnsi="Times New Roman" w:eastAsia="宋体" w:cs="Times New Roman"/>
          <w:b/>
          <w:sz w:val="24"/>
          <w:lang w:val="en-GB"/>
        </w:rPr>
        <w:t>:</w:t>
      </w:r>
    </w:p>
    <w:p w14:paraId="48DCCCE0">
      <w:pPr>
        <w:widowControl/>
        <w:shd w:val="clear" w:color="auto" w:fill="FFFFFF"/>
        <w:adjustRightInd w:val="0"/>
        <w:spacing w:before="50" w:after="50"/>
        <w:rPr>
          <w:sz w:val="24"/>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rPr>
          <w:rFonts w:hint="eastAsia" w:ascii="Times New Roman" w:hAnsi="Times New Roman" w:eastAsia="宋体" w:cs="Times New Roman"/>
          <w:sz w:val="24"/>
          <w:lang w:val="en-GB"/>
        </w:rPr>
        <w:t xml:space="preserve">The English translation is for reference purposes only. In case of any discrepancies between the English and the Chinese </w:t>
      </w:r>
      <w:r>
        <w:rPr>
          <w:rFonts w:hint="eastAsia" w:ascii="Times New Roman" w:hAnsi="Times New Roman" w:eastAsia="宋体" w:cs="Times New Roman"/>
          <w:sz w:val="24"/>
          <w:lang w:val="en-GB" w:eastAsia="zh"/>
        </w:rPr>
        <w:t>version</w:t>
      </w:r>
      <w:r>
        <w:rPr>
          <w:rFonts w:hint="eastAsia" w:ascii="Times New Roman" w:hAnsi="Times New Roman" w:eastAsia="宋体" w:cs="Times New Roman"/>
          <w:sz w:val="24"/>
          <w:lang w:val="en-GB"/>
        </w:rPr>
        <w:t>s, the Chinese version shall apply and prevail.</w:t>
      </w:r>
    </w:p>
    <w:p w14:paraId="407340E3">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甲方（服务需求方）：</w:t>
      </w:r>
    </w:p>
    <w:p w14:paraId="3AB7DED0">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A (Service Requester)</w:t>
      </w:r>
      <w:r>
        <w:rPr>
          <w:rFonts w:hint="eastAsia" w:ascii="Times New Roman" w:hAnsi="Times New Roman" w:eastAsia="宋体" w:cs="Times New Roman"/>
          <w:sz w:val="24"/>
          <w:lang w:val="en-GB" w:eastAsia="zh"/>
        </w:rPr>
        <w:t>:</w:t>
      </w:r>
    </w:p>
    <w:p w14:paraId="0282F240">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姓名：</w:t>
      </w:r>
    </w:p>
    <w:p w14:paraId="6DA26631">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Name:</w:t>
      </w:r>
    </w:p>
    <w:p w14:paraId="50159F45">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身份证件号码：</w:t>
      </w:r>
    </w:p>
    <w:p w14:paraId="1A3EF7C4">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Identity Document Number:</w:t>
      </w:r>
    </w:p>
    <w:p w14:paraId="2BBD28C8">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地址：</w:t>
      </w:r>
    </w:p>
    <w:p w14:paraId="29D37EF4">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Address:</w:t>
      </w:r>
    </w:p>
    <w:p w14:paraId="77D7456C">
      <w:pPr>
        <w:widowControl w:val="0"/>
        <w:jc w:val="both"/>
        <w:rPr>
          <w:rFonts w:hint="eastAsia" w:ascii="Times New Roman" w:hAnsi="Times New Roman" w:eastAsia="仿宋_GB2312" w:cs="Times New Roman"/>
          <w:spacing w:val="0"/>
          <w:kern w:val="2"/>
          <w:sz w:val="32"/>
          <w:szCs w:val="24"/>
          <w:lang w:val="en-GB" w:eastAsia="zh-CN" w:bidi="ar-SA"/>
        </w:rPr>
      </w:pPr>
    </w:p>
    <w:p w14:paraId="3D32DEE2">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乙方（服务提供方）：</w:t>
      </w:r>
    </w:p>
    <w:p w14:paraId="1A4FA007">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B (Service Provider)</w:t>
      </w:r>
      <w:r>
        <w:rPr>
          <w:rFonts w:hint="eastAsia" w:ascii="Times New Roman" w:hAnsi="Times New Roman" w:eastAsia="宋体" w:cs="Times New Roman"/>
          <w:sz w:val="24"/>
          <w:lang w:val="en-GB" w:eastAsia="zh"/>
        </w:rPr>
        <w:t>:</w:t>
      </w:r>
    </w:p>
    <w:p w14:paraId="067EAD06">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姓名：</w:t>
      </w:r>
    </w:p>
    <w:p w14:paraId="0386182D">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Name:</w:t>
      </w:r>
    </w:p>
    <w:p w14:paraId="52F0E6C9">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护照号码：</w:t>
      </w:r>
    </w:p>
    <w:p w14:paraId="0C6220C3">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Passport Number:</w:t>
      </w:r>
    </w:p>
    <w:p w14:paraId="327895C1">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出生日期：</w:t>
      </w:r>
    </w:p>
    <w:p w14:paraId="7A31878B">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Date of Birth:</w:t>
      </w:r>
    </w:p>
    <w:p w14:paraId="342CBF10">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p>
    <w:p w14:paraId="57CA512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鉴于甲方计划随带乙方进入横琴粤澳深度合作区，为甲方在“澳门新街坊”项目的住所提供家政服务，甲、乙双方在此共同确认并知悉以下事项：</w:t>
      </w:r>
    </w:p>
    <w:p w14:paraId="56294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Considering that the </w:t>
      </w:r>
      <w:r>
        <w:rPr>
          <w:rFonts w:ascii="Times New Roman" w:hAnsi="Times New Roman" w:eastAsia="宋体" w:cs="Times New Roman"/>
          <w:sz w:val="24"/>
          <w:lang w:val="en-GB"/>
        </w:rPr>
        <w:t>labour</w:t>
      </w:r>
      <w:r>
        <w:rPr>
          <w:rFonts w:hint="eastAsia" w:ascii="Times New Roman" w:hAnsi="Times New Roman" w:eastAsia="宋体" w:cs="Times New Roman"/>
          <w:sz w:val="24"/>
          <w:lang w:val="en-GB"/>
        </w:rPr>
        <w:t xml:space="preserve"> relations established between Party A and Party B in the Macao Special Administrative Region (Macao SAR) will be terminated, and Party A is planning to bring along Party B to the Guangdong-Macao In-Depth Cooperation Zone in Hengqin for domestic services at Party A</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 xml:space="preserve">s residence in the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Macao New Neighbourhood</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 both parties hereby jointly confirm and acknowledge that:</w:t>
      </w:r>
    </w:p>
    <w:p w14:paraId="6F2FB10C">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1.服务协议有效期及延期：</w:t>
      </w:r>
    </w:p>
    <w:p w14:paraId="1CE5C92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GB" w:eastAsia="zh-CN"/>
        </w:rPr>
        <w:t>1. Validity and Extension of the Service Agreement:</w:t>
      </w:r>
    </w:p>
    <w:p w14:paraId="73E71EA5">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甲方与乙方均知悉服务协议自有关外籍家政</w:t>
      </w:r>
      <w:r>
        <w:rPr>
          <w:rFonts w:hint="eastAsia" w:ascii="Times New Roman" w:hAnsi="Times New Roman" w:eastAsia="FangSong_GB2312" w:cs="FangSong_GB2312"/>
          <w:color w:val="auto"/>
          <w:sz w:val="32"/>
          <w:szCs w:val="32"/>
          <w:lang w:val="en-US" w:eastAsia="zh-CN"/>
        </w:rPr>
        <w:t>服务</w:t>
      </w:r>
      <w:r>
        <w:rPr>
          <w:rFonts w:hint="eastAsia" w:ascii="Times New Roman" w:hAnsi="Times New Roman" w:eastAsia="FangSong_GB2312" w:cs="FangSong_GB2312"/>
          <w:color w:val="auto"/>
          <w:sz w:val="32"/>
          <w:szCs w:val="32"/>
        </w:rPr>
        <w:t>人员获发有效S2</w:t>
      </w:r>
      <w:r>
        <w:rPr>
          <w:rFonts w:hint="eastAsia" w:ascii="Times New Roman" w:hAnsi="Times New Roman" w:eastAsia="FangSong_GB2312" w:cs="FangSong_GB2312"/>
          <w:color w:val="auto"/>
          <w:sz w:val="32"/>
          <w:szCs w:val="32"/>
          <w:lang w:val="en-US" w:eastAsia="zh-CN"/>
        </w:rPr>
        <w:t>字</w:t>
      </w:r>
      <w:r>
        <w:rPr>
          <w:rFonts w:hint="eastAsia" w:ascii="Times New Roman" w:hAnsi="Times New Roman" w:eastAsia="FangSong_GB2312" w:cs="FangSong_GB2312"/>
          <w:color w:val="auto"/>
          <w:sz w:val="32"/>
          <w:szCs w:val="32"/>
        </w:rPr>
        <w:t>签证之日起生效，且与澳门特别行政区劳动合同终止日期一致，至______年____月____日，乙方理解并知悉其“在华居留许可”及其在澳门的“雇员身份的逗留许可”亦于同日终止。</w:t>
      </w:r>
      <w:r>
        <w:rPr>
          <w:rFonts w:ascii="Times New Roman" w:hAnsi="Times New Roman" w:eastAsia="FangSong_GB2312" w:cs="FangSong_GB2312"/>
          <w:color w:val="auto"/>
          <w:sz w:val="32"/>
          <w:szCs w:val="32"/>
        </w:rPr>
        <w:t>在中国境内居留的外国人申请延长居留期限，应当在居留证件有效期届满</w:t>
      </w:r>
      <w:r>
        <w:rPr>
          <w:rFonts w:hint="eastAsia" w:ascii="Times New Roman" w:hAnsi="Times New Roman" w:eastAsia="FangSong_GB2312" w:cs="FangSong_GB2312"/>
          <w:color w:val="auto"/>
          <w:sz w:val="32"/>
          <w:szCs w:val="32"/>
        </w:rPr>
        <w:t>三十</w:t>
      </w:r>
      <w:r>
        <w:rPr>
          <w:rFonts w:ascii="Times New Roman" w:hAnsi="Times New Roman" w:eastAsia="FangSong_GB2312" w:cs="FangSong_GB2312"/>
          <w:color w:val="auto"/>
          <w:sz w:val="32"/>
          <w:szCs w:val="32"/>
        </w:rPr>
        <w:t>日前提出申</w:t>
      </w:r>
      <w:r>
        <w:rPr>
          <w:rFonts w:hint="eastAsia" w:ascii="Times New Roman" w:hAnsi="Times New Roman" w:eastAsia="FangSong_GB2312" w:cs="FangSong_GB2312"/>
          <w:color w:val="auto"/>
          <w:sz w:val="32"/>
          <w:szCs w:val="32"/>
        </w:rPr>
        <w:t>请。</w:t>
      </w:r>
    </w:p>
    <w:p w14:paraId="59066585">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highlight w:val="none"/>
          <w:lang w:val="en-GB"/>
        </w:rPr>
      </w:pPr>
      <w:r>
        <w:rPr>
          <w:rFonts w:hint="eastAsia" w:ascii="Times New Roman" w:hAnsi="Times New Roman" w:eastAsia="宋体" w:cs="Times New Roman"/>
          <w:sz w:val="24"/>
          <w:highlight w:val="none"/>
          <w:lang w:val="en-GB"/>
        </w:rPr>
        <w:t xml:space="preserve">Both Party A and Party B acknowledge that this Service Agreement shall become effective on the date when Party B is issued a valid S2 visa, and its term shall coincide with the termination date of the </w:t>
      </w:r>
      <w:r>
        <w:rPr>
          <w:rFonts w:ascii="Times New Roman" w:hAnsi="Times New Roman" w:eastAsia="宋体" w:cs="Times New Roman"/>
          <w:sz w:val="24"/>
          <w:highlight w:val="none"/>
          <w:lang w:val="en-GB"/>
        </w:rPr>
        <w:t>labour</w:t>
      </w:r>
      <w:r>
        <w:rPr>
          <w:rFonts w:hint="eastAsia" w:ascii="Times New Roman" w:hAnsi="Times New Roman" w:eastAsia="宋体" w:cs="Times New Roman"/>
          <w:sz w:val="24"/>
          <w:highlight w:val="none"/>
          <w:lang w:val="en-GB"/>
        </w:rPr>
        <w:t xml:space="preserve"> contract in the Macao Special Administrative Region, expiring on </w:t>
      </w:r>
      <w:r>
        <w:rPr>
          <w:rFonts w:hint="eastAsia" w:ascii="Times New Roman" w:hAnsi="Times New Roman" w:eastAsia="宋体" w:cs="Times New Roman"/>
          <w:sz w:val="24"/>
          <w:highlight w:val="none"/>
          <w:u w:val="single"/>
          <w:lang w:val="en-US"/>
        </w:rPr>
        <w:t xml:space="preserve">    </w:t>
      </w:r>
      <w:r>
        <w:rPr>
          <w:rFonts w:hint="eastAsia" w:ascii="Times New Roman" w:hAnsi="Times New Roman" w:eastAsia="宋体" w:cs="Times New Roman"/>
          <w:sz w:val="24"/>
          <w:highlight w:val="none"/>
          <w:u w:val="single"/>
          <w:lang w:val="en-GB"/>
        </w:rPr>
        <w:t xml:space="preserve"> </w:t>
      </w:r>
      <w:r>
        <w:rPr>
          <w:rFonts w:hint="eastAsia" w:ascii="Times New Roman" w:hAnsi="Times New Roman" w:eastAsia="宋体" w:cs="Times New Roman"/>
          <w:sz w:val="24"/>
          <w:highlight w:val="none"/>
          <w:lang w:val="en-GB"/>
        </w:rPr>
        <w:t xml:space="preserve"> </w:t>
      </w:r>
      <w:r>
        <w:rPr>
          <w:rFonts w:hint="eastAsia" w:ascii="Times New Roman" w:hAnsi="Times New Roman" w:eastAsia="宋体" w:cs="Times New Roman"/>
          <w:sz w:val="24"/>
          <w:highlight w:val="none"/>
          <w:u w:val="single"/>
          <w:lang w:val="en-US"/>
        </w:rPr>
        <w:t xml:space="preserve">    </w:t>
      </w:r>
      <w:r>
        <w:rPr>
          <w:rFonts w:hint="eastAsia" w:ascii="Times New Roman" w:hAnsi="Times New Roman" w:eastAsia="宋体" w:cs="Times New Roman"/>
          <w:sz w:val="24"/>
          <w:highlight w:val="none"/>
          <w:u w:val="single"/>
          <w:lang w:val="en-GB"/>
        </w:rPr>
        <w:t xml:space="preserve"> </w:t>
      </w:r>
      <w:r>
        <w:rPr>
          <w:rFonts w:hint="eastAsia" w:ascii="Times New Roman" w:hAnsi="Times New Roman" w:eastAsia="宋体" w:cs="Times New Roman"/>
          <w:sz w:val="24"/>
          <w:highlight w:val="none"/>
          <w:lang w:val="en-GB"/>
        </w:rPr>
        <w:t xml:space="preserve"> </w:t>
      </w:r>
      <w:r>
        <w:rPr>
          <w:rFonts w:hint="eastAsia" w:ascii="Times New Roman" w:hAnsi="Times New Roman" w:eastAsia="宋体" w:cs="Times New Roman"/>
          <w:sz w:val="24"/>
          <w:highlight w:val="none"/>
          <w:u w:val="single"/>
          <w:lang w:val="en-US"/>
        </w:rPr>
        <w:t xml:space="preserve">    </w:t>
      </w:r>
      <w:r>
        <w:rPr>
          <w:rFonts w:hint="eastAsia" w:ascii="Times New Roman" w:hAnsi="Times New Roman" w:eastAsia="宋体" w:cs="Times New Roman"/>
          <w:sz w:val="24"/>
          <w:highlight w:val="none"/>
          <w:lang w:val="en-US"/>
        </w:rPr>
        <w:t xml:space="preserve"> </w:t>
      </w:r>
      <w:r>
        <w:rPr>
          <w:rFonts w:hint="eastAsia" w:ascii="Times New Roman" w:hAnsi="Times New Roman" w:eastAsia="宋体" w:cs="Times New Roman"/>
          <w:sz w:val="24"/>
          <w:highlight w:val="none"/>
          <w:lang w:val="en-GB"/>
        </w:rPr>
        <w:t>(D</w:t>
      </w:r>
      <w:r>
        <w:rPr>
          <w:rFonts w:hint="eastAsia" w:ascii="Times New Roman" w:hAnsi="Times New Roman" w:eastAsia="宋体" w:cs="Times New Roman"/>
          <w:sz w:val="24"/>
          <w:highlight w:val="none"/>
          <w:lang w:val="en-US"/>
        </w:rPr>
        <w:t>ate</w:t>
      </w:r>
      <w:r>
        <w:rPr>
          <w:rFonts w:hint="eastAsia" w:ascii="Times New Roman" w:hAnsi="Times New Roman" w:eastAsia="宋体" w:cs="Times New Roman"/>
          <w:sz w:val="24"/>
          <w:highlight w:val="none"/>
          <w:lang w:val="en-GB"/>
        </w:rPr>
        <w:t xml:space="preserve">). Party B understands and acknowledges that their </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lang w:val="en-GB"/>
        </w:rPr>
        <w:t>Residence Permit in China</w:t>
      </w:r>
      <w:r>
        <w:rPr>
          <w:rFonts w:ascii="Times New Roman" w:hAnsi="Times New Roman" w:eastAsia="宋体" w:cs="Times New Roman"/>
          <w:sz w:val="24"/>
          <w:highlight w:val="none"/>
          <w:lang w:val="en-US"/>
        </w:rPr>
        <w:t>”</w:t>
      </w:r>
      <w:r>
        <w:rPr>
          <w:rFonts w:hint="eastAsia" w:ascii="Times New Roman" w:hAnsi="Times New Roman" w:eastAsia="宋体" w:cs="Times New Roman"/>
          <w:sz w:val="24"/>
          <w:highlight w:val="none"/>
          <w:lang w:val="en-GB"/>
        </w:rPr>
        <w:t xml:space="preserve"> and their </w:t>
      </w:r>
      <w:r>
        <w:rPr>
          <w:rFonts w:ascii="Times New Roman" w:hAnsi="Times New Roman" w:eastAsia="宋体" w:cs="Times New Roman"/>
          <w:sz w:val="24"/>
          <w:highlight w:val="none"/>
          <w:lang w:val="en-US"/>
        </w:rPr>
        <w:t>“</w:t>
      </w:r>
      <w:r>
        <w:rPr>
          <w:rFonts w:hint="eastAsia" w:ascii="Times New Roman" w:hAnsi="Times New Roman" w:eastAsia="宋体" w:cs="Times New Roman"/>
          <w:sz w:val="24"/>
          <w:highlight w:val="none"/>
          <w:lang w:val="en-GB"/>
        </w:rPr>
        <w:t>Authorization to Stay for Non-Resident Workers</w:t>
      </w:r>
      <w:r>
        <w:rPr>
          <w:rFonts w:ascii="Times New Roman" w:hAnsi="Times New Roman" w:eastAsia="宋体" w:cs="Times New Roman"/>
          <w:sz w:val="24"/>
          <w:highlight w:val="none"/>
          <w:lang w:val="en-US"/>
        </w:rPr>
        <w:t>”</w:t>
      </w:r>
      <w:r>
        <w:rPr>
          <w:rFonts w:hint="eastAsia" w:ascii="Times New Roman" w:hAnsi="Times New Roman" w:eastAsia="宋体" w:cs="Times New Roman"/>
          <w:sz w:val="24"/>
          <w:highlight w:val="none"/>
          <w:lang w:val="en-US"/>
        </w:rPr>
        <w:t xml:space="preserve"> in Macao</w:t>
      </w:r>
      <w:r>
        <w:rPr>
          <w:rFonts w:hint="eastAsia" w:ascii="Times New Roman" w:hAnsi="Times New Roman" w:eastAsia="宋体" w:cs="Times New Roman"/>
          <w:sz w:val="24"/>
          <w:highlight w:val="none"/>
          <w:lang w:val="en-GB"/>
        </w:rPr>
        <w:t xml:space="preserve"> shall also terminate on the same date. Foreigners residing within the territory of China who wish to apply for an extension of their residence duration must submit their application at least thirty days </w:t>
      </w:r>
      <w:r>
        <w:rPr>
          <w:rFonts w:ascii="Times New Roman" w:hAnsi="Times New Roman" w:eastAsia="宋体" w:cs="Times New Roman"/>
          <w:sz w:val="24"/>
          <w:highlight w:val="none"/>
          <w:lang w:val="en-GB"/>
        </w:rPr>
        <w:t>before</w:t>
      </w:r>
      <w:r>
        <w:rPr>
          <w:rFonts w:hint="eastAsia" w:ascii="Times New Roman" w:hAnsi="Times New Roman" w:eastAsia="宋体" w:cs="Times New Roman"/>
          <w:sz w:val="24"/>
          <w:highlight w:val="none"/>
          <w:lang w:val="en-GB"/>
        </w:rPr>
        <w:t xml:space="preserve"> the expiration date of their residence permit.</w:t>
      </w:r>
    </w:p>
    <w:p w14:paraId="14AA8CEE">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2.法律之遵守：</w:t>
      </w:r>
    </w:p>
    <w:p w14:paraId="7E8C04BE">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2. Compliance with Laws:</w:t>
      </w:r>
    </w:p>
    <w:p w14:paraId="0B3E5672">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乙方了解在横琴粤澳深度合作区提供服务期间，可能面临的法律、文化和社会差异，并承诺遵守有关的公共秩序和善良风俗。</w:t>
      </w:r>
    </w:p>
    <w:p w14:paraId="139BB9FB">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highlight w:val="none"/>
          <w:lang w:val="en-GB"/>
        </w:rPr>
      </w:pPr>
      <w:r>
        <w:rPr>
          <w:rFonts w:hint="eastAsia" w:ascii="Times New Roman" w:hAnsi="Times New Roman" w:eastAsia="宋体" w:cs="Times New Roman"/>
          <w:sz w:val="24"/>
          <w:highlight w:val="none"/>
          <w:lang w:val="en-GB"/>
        </w:rPr>
        <w:t xml:space="preserve">Party B acknowledges that there may be differences in legal, cultural, or social systems while providing services in the Guangdong-Macao In-Depth Cooperation Zone in Hengqin. Party B commits to adhering to relevant public order and good morals.   </w:t>
      </w:r>
    </w:p>
    <w:p w14:paraId="393F8276">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乙方同意遵守中华人民共和国的相关法律法规，并对自身在中华人民共和国境内的行为承担责任。</w:t>
      </w:r>
    </w:p>
    <w:p w14:paraId="55393F05">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B agrees to comply with the relevant laws and regulations of the People</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 xml:space="preserve">s Republic of China and to assume responsibility for his/her actions in </w:t>
      </w:r>
      <w:r>
        <w:rPr>
          <w:rFonts w:ascii="Times New Roman" w:hAnsi="Times New Roman" w:eastAsia="宋体" w:cs="Times New Roman"/>
          <w:sz w:val="24"/>
          <w:lang w:val="en-GB"/>
        </w:rPr>
        <w:t xml:space="preserve">the </w:t>
      </w:r>
      <w:r>
        <w:rPr>
          <w:rFonts w:hint="eastAsia" w:ascii="Times New Roman" w:hAnsi="Times New Roman" w:eastAsia="宋体" w:cs="Times New Roman"/>
          <w:sz w:val="24"/>
          <w:lang w:val="en-GB"/>
        </w:rPr>
        <w:t>Chinese mainland.</w:t>
      </w:r>
    </w:p>
    <w:p w14:paraId="45C00448">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甲方与乙方均知悉，双方在澳门特别行政区签订的劳动合同（家务工作外地雇员）依然有效，一切涉及双方的劳资纠纷，按第</w:t>
      </w:r>
      <w:r>
        <w:rPr>
          <w:rFonts w:ascii="Times New Roman" w:hAnsi="Times New Roman" w:eastAsia="FangSong_GB2312" w:cs="FangSong_GB2312"/>
          <w:color w:val="auto"/>
          <w:sz w:val="32"/>
          <w:szCs w:val="32"/>
        </w:rPr>
        <w:t>8/2020</w:t>
      </w:r>
      <w:r>
        <w:rPr>
          <w:rFonts w:hint="eastAsia" w:ascii="Times New Roman" w:hAnsi="Times New Roman" w:eastAsia="FangSong_GB2312" w:cs="FangSong_GB2312"/>
          <w:color w:val="auto"/>
          <w:sz w:val="32"/>
          <w:szCs w:val="32"/>
        </w:rPr>
        <w:t>号法律修改的第</w:t>
      </w:r>
      <w:r>
        <w:rPr>
          <w:rFonts w:ascii="Times New Roman" w:hAnsi="Times New Roman" w:eastAsia="FangSong_GB2312" w:cs="FangSong_GB2312"/>
          <w:color w:val="auto"/>
          <w:sz w:val="32"/>
          <w:szCs w:val="32"/>
        </w:rPr>
        <w:t>7/2008</w:t>
      </w:r>
      <w:r>
        <w:rPr>
          <w:rFonts w:hint="eastAsia" w:ascii="Times New Roman" w:hAnsi="Times New Roman" w:eastAsia="FangSong_GB2312" w:cs="FangSong_GB2312"/>
          <w:color w:val="auto"/>
          <w:sz w:val="32"/>
          <w:szCs w:val="32"/>
        </w:rPr>
        <w:t>号法律《劳动关系法》及第</w:t>
      </w:r>
      <w:r>
        <w:rPr>
          <w:rFonts w:ascii="Times New Roman" w:hAnsi="Times New Roman" w:eastAsia="FangSong_GB2312" w:cs="FangSong_GB2312"/>
          <w:color w:val="auto"/>
          <w:sz w:val="32"/>
          <w:szCs w:val="32"/>
        </w:rPr>
        <w:t>21/2009</w:t>
      </w:r>
      <w:r>
        <w:rPr>
          <w:rFonts w:hint="eastAsia" w:ascii="Times New Roman" w:hAnsi="Times New Roman" w:eastAsia="FangSong_GB2312" w:cs="FangSong_GB2312"/>
          <w:color w:val="auto"/>
          <w:sz w:val="32"/>
          <w:szCs w:val="32"/>
        </w:rPr>
        <w:t>号法律《聘用外地雇员法》的规定处理。</w:t>
      </w:r>
    </w:p>
    <w:p w14:paraId="50C7C18F">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Both Party A and Party B acknowledge that the Labour Contract (for Non-Resident Domestic Worker) signed between them in the Macao Special Administrative Region remains valid. Any labour disputes arising between the parties shall be governed in accordance with the provisions of</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Labour Relations Law</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 xml:space="preserve"> </w:t>
      </w:r>
      <w:r>
        <w:rPr>
          <w:rFonts w:hint="eastAsia" w:ascii="Times New Roman" w:hAnsi="Times New Roman" w:eastAsia="宋体" w:cs="Times New Roman"/>
          <w:sz w:val="24"/>
          <w:lang w:val="en-US"/>
        </w:rPr>
        <w:t xml:space="preserve">(Law No. 7/2008) as amended by Law No. 8/2020, and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Law for the Employment of Non-Resident Workers</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 xml:space="preserve"> (Law No. 21/2009).</w:t>
      </w:r>
    </w:p>
    <w:p w14:paraId="7DD2E0B0">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甲方与乙方均知悉，</w:t>
      </w:r>
      <w:r>
        <w:rPr>
          <w:rFonts w:hint="eastAsia" w:ascii="FangSong_GB2312" w:hAnsi="FangSong_GB2312" w:eastAsia="FangSong_GB2312" w:cs="FangSong_GB2312"/>
          <w:color w:val="auto"/>
          <w:sz w:val="32"/>
          <w:szCs w:val="32"/>
        </w:rPr>
        <w:t>根据澳门第21/2009号法律《聘用外地雇员法》第十二条第一条(三)项规定，</w:t>
      </w:r>
      <w:r>
        <w:rPr>
          <w:rFonts w:hint="eastAsia" w:ascii="FangSong_GB2312" w:hAnsi="FangSong_GB2312" w:eastAsia="FangSong_GB2312" w:cs="FangSong_GB2312"/>
          <w:color w:val="auto"/>
          <w:sz w:val="32"/>
          <w:szCs w:val="32"/>
          <w:lang w:val="en-US" w:eastAsia="zh-CN"/>
        </w:rPr>
        <w:t>乙方</w:t>
      </w:r>
      <w:r>
        <w:rPr>
          <w:rFonts w:hint="eastAsia" w:ascii="FangSong_GB2312" w:hAnsi="FangSong_GB2312" w:eastAsia="FangSong_GB2312" w:cs="FangSong_GB2312"/>
          <w:color w:val="auto"/>
          <w:sz w:val="32"/>
          <w:szCs w:val="32"/>
        </w:rPr>
        <w:t>不在澳门连续超逾三个月，</w:t>
      </w:r>
      <w:r>
        <w:rPr>
          <w:rFonts w:hint="eastAsia" w:ascii="FangSong_GB2312" w:hAnsi="FangSong_GB2312" w:eastAsia="FangSong_GB2312" w:cs="FangSong_GB2312"/>
          <w:color w:val="auto"/>
          <w:sz w:val="32"/>
          <w:szCs w:val="32"/>
          <w:lang w:val="en-US" w:eastAsia="zh-CN"/>
        </w:rPr>
        <w:t>甲方</w:t>
      </w:r>
      <w:r>
        <w:rPr>
          <w:rFonts w:hint="eastAsia" w:ascii="FangSong_GB2312" w:hAnsi="FangSong_GB2312" w:eastAsia="FangSong_GB2312" w:cs="FangSong_GB2312"/>
          <w:color w:val="auto"/>
          <w:sz w:val="32"/>
          <w:szCs w:val="32"/>
        </w:rPr>
        <w:t>之聘用许可失效。</w:t>
      </w:r>
    </w:p>
    <w:p w14:paraId="35C4B2F9">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 xml:space="preserve">Both Party A and Party B acknowledge that, pursuant to Article 12, Paragraph 1, Item (3) of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Law for the Employment of Non-Resident Workers</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 xml:space="preserve"> (Law No. 21/2009), Party A</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s employment authorization shall become invalid if Party B is absent from Macao for a continuous period exceeding three months.</w:t>
      </w:r>
    </w:p>
    <w:p w14:paraId="17A54D36">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甲方与乙方均同意</w:t>
      </w:r>
      <w:r>
        <w:rPr>
          <w:rFonts w:hint="eastAsia" w:ascii="FangSong_GB2312" w:hAnsi="FangSong_GB2312" w:eastAsia="FangSong_GB2312" w:cs="FangSong_GB2312"/>
          <w:color w:val="auto"/>
          <w:sz w:val="32"/>
          <w:szCs w:val="32"/>
        </w:rPr>
        <w:t>透过“澳门公共服务一户通”接收</w:t>
      </w:r>
      <w:r>
        <w:rPr>
          <w:rFonts w:hint="eastAsia" w:ascii="Times New Roman" w:hAnsi="Times New Roman" w:eastAsia="FangSong_GB2312" w:cs="FangSong_GB2312"/>
          <w:color w:val="auto"/>
          <w:sz w:val="32"/>
          <w:szCs w:val="32"/>
        </w:rPr>
        <w:t>澳门特别行政区</w:t>
      </w:r>
      <w:r>
        <w:rPr>
          <w:rFonts w:hint="eastAsia" w:ascii="FangSong_GB2312" w:hAnsi="FangSong_GB2312" w:eastAsia="FangSong_GB2312" w:cs="FangSong_GB2312"/>
          <w:color w:val="auto"/>
          <w:sz w:val="32"/>
          <w:szCs w:val="32"/>
        </w:rPr>
        <w:t>政府的通知。</w:t>
      </w:r>
    </w:p>
    <w:p w14:paraId="29053D97">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Both Party A and Party B agree to receive notifications from the Government of the Macao Special Administrative Region through the</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Macao Public Services One Account</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 xml:space="preserve">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Macao One Account</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w:t>
      </w:r>
    </w:p>
    <w:p w14:paraId="3FA35B07">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甲方与乙方均同意将有关个人资料（包括但不限于刑事及警事）由横琴粤澳深度合作区民生事务局、横琴公安局及澳门特别行政区劳工事务局、治安警察局双向转移以作审查、调查、备案之用。</w:t>
      </w:r>
    </w:p>
    <w:p w14:paraId="74EDD023">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US"/>
        </w:rPr>
        <w:t>Both Party A and Party B agree to the mutual transfer of relevant personal data (including but not limited to criminal and police records) between the Livelihood Affairs Bureau of Guangdong-Macao In-Depth Cooperation Zone in Hengqin, the Hengqin Public Security Bureau, and the Labour Affairs Bureau and the Public Security Police Force of the Macao Special Administrative Region, for the purposes of examination, investigation, and archival filing.</w:t>
      </w:r>
    </w:p>
    <w:p w14:paraId="522D1A97">
      <w:pPr>
        <w:keepNext w:val="0"/>
        <w:keepLines w:val="0"/>
        <w:pageBreakBefore w:val="0"/>
        <w:kinsoku/>
        <w:wordWrap/>
        <w:overflowPunct/>
        <w:topLinePunct w:val="0"/>
        <w:autoSpaceDE/>
        <w:autoSpaceDN/>
        <w:bidi w:val="0"/>
        <w:snapToGrid/>
        <w:spacing w:line="560" w:lineRule="exact"/>
        <w:textAlignment w:val="auto"/>
        <w:rPr>
          <w:rFonts w:hint="eastAsia"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3.居留（逗留）规定差异：</w:t>
      </w:r>
    </w:p>
    <w:p w14:paraId="47CFD488">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3. Differences in Regulations on Residency (Stay):</w:t>
      </w:r>
    </w:p>
    <w:p w14:paraId="6627E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知晓中国内地与澳门特别行政区在居留（对应澳门特别行政区出入境制度的“逗留”概念）规定上的差异，包括签证申请、居住登记等方面的程序。乙方同意按照横琴粤澳深度合作区的规定办理相关居留手续。</w:t>
      </w:r>
    </w:p>
    <w:p w14:paraId="7043342E">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Party B acknowledges the differences in residency (corresponding to the concept of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stay</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 xml:space="preserve"> in Macao SAR</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 xml:space="preserve">s immigration system) regulations between </w:t>
      </w:r>
      <w:r>
        <w:rPr>
          <w:rFonts w:ascii="Times New Roman" w:hAnsi="Times New Roman" w:eastAsia="宋体" w:cs="Times New Roman"/>
          <w:sz w:val="24"/>
          <w:lang w:val="en-GB"/>
        </w:rPr>
        <w:t xml:space="preserve">the </w:t>
      </w:r>
      <w:r>
        <w:rPr>
          <w:rFonts w:hint="eastAsia" w:ascii="Times New Roman" w:hAnsi="Times New Roman" w:eastAsia="宋体" w:cs="Times New Roman"/>
          <w:sz w:val="24"/>
          <w:lang w:val="en-GB"/>
        </w:rPr>
        <w:t>Chinese mainland and Macao SAR, including procedures for visa application and residence registration. Party B agrees to handle the relevant residency procedures in accordance with the regulations of the Guangdong-Macao In-Depth Cooperation Zone in Hengqin.</w:t>
      </w:r>
    </w:p>
    <w:p w14:paraId="3F179AF3">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4.关于《外籍家政服务协议》</w:t>
      </w:r>
    </w:p>
    <w:p w14:paraId="532E7FBA">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4. About the </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Foreign Domestic Worker Services Agreement</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w:t>
      </w:r>
    </w:p>
    <w:p w14:paraId="69B342C6">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甲乙双方知晓，双方签订的《外籍家政服务协议》属于《中华人民共和国民法典》所调整的平等民事主体关系，而不属于《中华人民共和国劳动法》所调整的范畴。双方发生或存在的争议属于民事纠纷，而不属于劳动关系的争议范畴。</w:t>
      </w:r>
    </w:p>
    <w:p w14:paraId="79D74CB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仿宋_GB2312" w:cs="Times New Roman"/>
          <w:spacing w:val="0"/>
          <w:kern w:val="2"/>
          <w:sz w:val="24"/>
          <w:szCs w:val="24"/>
          <w:lang w:val="en-GB" w:eastAsia="zh-CN" w:bidi="ar-SA"/>
        </w:rPr>
      </w:pPr>
      <w:r>
        <w:rPr>
          <w:rFonts w:ascii="Times New Roman" w:hAnsi="Times New Roman" w:eastAsia="仿宋_GB2312" w:cs="Times New Roman"/>
          <w:spacing w:val="0"/>
          <w:kern w:val="2"/>
          <w:sz w:val="24"/>
          <w:szCs w:val="24"/>
          <w:lang w:val="en-GB" w:eastAsia="zh-CN" w:bidi="ar-SA"/>
        </w:rPr>
        <w:t>Both parties acknowledge that by signing the</w:t>
      </w:r>
      <w:r>
        <w:rPr>
          <w:rFonts w:hint="eastAsia" w:ascii="Times New Roman" w:hAnsi="Times New Roman" w:eastAsia="仿宋_GB2312" w:cs="Times New Roman"/>
          <w:spacing w:val="0"/>
          <w:kern w:val="2"/>
          <w:sz w:val="24"/>
          <w:szCs w:val="24"/>
          <w:lang w:val="en-US" w:eastAsia="zh-CN" w:bidi="ar-SA"/>
        </w:rPr>
        <w:t xml:space="preserve"> </w:t>
      </w:r>
      <w:r>
        <w:rPr>
          <w:rFonts w:hint="default" w:ascii="Times New Roman" w:hAnsi="Times New Roman" w:eastAsia="仿宋_GB2312" w:cs="Times New Roman"/>
          <w:spacing w:val="0"/>
          <w:kern w:val="2"/>
          <w:sz w:val="24"/>
          <w:szCs w:val="24"/>
          <w:lang w:val="en-US" w:eastAsia="zh-CN" w:bidi="ar-SA"/>
        </w:rPr>
        <w:t>“</w:t>
      </w:r>
      <w:r>
        <w:rPr>
          <w:rFonts w:ascii="Times New Roman" w:hAnsi="Times New Roman" w:eastAsia="仿宋_GB2312" w:cs="Times New Roman"/>
          <w:spacing w:val="0"/>
          <w:kern w:val="2"/>
          <w:sz w:val="24"/>
          <w:szCs w:val="24"/>
          <w:lang w:val="en-GB" w:eastAsia="zh-CN" w:bidi="ar-SA"/>
        </w:rPr>
        <w:t xml:space="preserve">Foreign Domestic </w:t>
      </w:r>
      <w:r>
        <w:rPr>
          <w:rFonts w:hint="eastAsia" w:ascii="Times New Roman" w:hAnsi="Times New Roman" w:eastAsia="宋体" w:cs="Times New Roman"/>
          <w:spacing w:val="0"/>
          <w:kern w:val="2"/>
          <w:sz w:val="24"/>
          <w:szCs w:val="24"/>
          <w:lang w:val="en-GB" w:eastAsia="zh-CN" w:bidi="ar-SA"/>
        </w:rPr>
        <w:t>Worker</w:t>
      </w:r>
      <w:r>
        <w:rPr>
          <w:rFonts w:ascii="Times New Roman" w:hAnsi="Times New Roman" w:eastAsia="宋体" w:cs="Times New Roman"/>
          <w:spacing w:val="0"/>
          <w:kern w:val="2"/>
          <w:sz w:val="24"/>
          <w:szCs w:val="24"/>
          <w:lang w:val="en-GB" w:eastAsia="zh-CN" w:bidi="ar-SA"/>
        </w:rPr>
        <w:t xml:space="preserve"> Services</w:t>
      </w:r>
      <w:r>
        <w:rPr>
          <w:rFonts w:ascii="Times New Roman" w:hAnsi="Times New Roman" w:eastAsia="仿宋_GB2312" w:cs="Times New Roman"/>
          <w:spacing w:val="0"/>
          <w:kern w:val="2"/>
          <w:sz w:val="24"/>
          <w:szCs w:val="24"/>
          <w:lang w:val="en-GB" w:eastAsia="zh-CN" w:bidi="ar-SA"/>
        </w:rPr>
        <w:t xml:space="preserve"> Agreement</w:t>
      </w:r>
      <w:r>
        <w:rPr>
          <w:rFonts w:hint="default" w:ascii="Times New Roman" w:hAnsi="Times New Roman" w:eastAsia="仿宋_GB2312" w:cs="Times New Roman"/>
          <w:spacing w:val="0"/>
          <w:kern w:val="2"/>
          <w:sz w:val="24"/>
          <w:szCs w:val="24"/>
          <w:lang w:val="en-US" w:eastAsia="zh-CN" w:bidi="ar-SA"/>
        </w:rPr>
        <w:t>”</w:t>
      </w:r>
      <w:r>
        <w:rPr>
          <w:rFonts w:ascii="Times New Roman" w:hAnsi="Times New Roman" w:eastAsia="宋体" w:cs="Times New Roman"/>
          <w:spacing w:val="0"/>
          <w:kern w:val="2"/>
          <w:sz w:val="24"/>
          <w:szCs w:val="24"/>
          <w:lang w:val="en-GB" w:eastAsia="zh-CN" w:bidi="ar-SA"/>
        </w:rPr>
        <w:t>,</w:t>
      </w:r>
      <w:r>
        <w:rPr>
          <w:rFonts w:ascii="Times New Roman" w:hAnsi="Times New Roman" w:eastAsia="仿宋_GB2312" w:cs="Times New Roman"/>
          <w:spacing w:val="0"/>
          <w:kern w:val="2"/>
          <w:sz w:val="24"/>
          <w:szCs w:val="24"/>
          <w:lang w:val="en-GB" w:eastAsia="zh-CN" w:bidi="ar-SA"/>
        </w:rPr>
        <w:t xml:space="preserve"> their </w:t>
      </w:r>
      <w:r>
        <w:rPr>
          <w:rFonts w:ascii="Times New Roman" w:hAnsi="Times New Roman" w:eastAsia="宋体" w:cs="Times New Roman"/>
          <w:spacing w:val="0"/>
          <w:kern w:val="2"/>
          <w:sz w:val="24"/>
          <w:szCs w:val="24"/>
          <w:lang w:val="en-GB" w:eastAsia="zh-CN" w:bidi="ar-SA"/>
        </w:rPr>
        <w:t>relationship</w:t>
      </w:r>
      <w:r>
        <w:rPr>
          <w:rFonts w:ascii="Times New Roman" w:hAnsi="Times New Roman" w:eastAsia="仿宋_GB2312" w:cs="Times New Roman"/>
          <w:spacing w:val="0"/>
          <w:kern w:val="2"/>
          <w:sz w:val="24"/>
          <w:szCs w:val="24"/>
          <w:lang w:val="en-GB" w:eastAsia="zh-CN" w:bidi="ar-SA"/>
        </w:rPr>
        <w:t xml:space="preserve"> is </w:t>
      </w:r>
      <w:r>
        <w:rPr>
          <w:rFonts w:ascii="Times New Roman" w:hAnsi="Times New Roman" w:eastAsia="宋体" w:cs="Times New Roman"/>
          <w:spacing w:val="0"/>
          <w:kern w:val="2"/>
          <w:sz w:val="24"/>
          <w:szCs w:val="24"/>
          <w:lang w:val="en-GB" w:eastAsia="zh-CN" w:bidi="ar-SA"/>
        </w:rPr>
        <w:t>governed</w:t>
      </w:r>
      <w:r>
        <w:rPr>
          <w:rFonts w:ascii="Times New Roman" w:hAnsi="Times New Roman" w:eastAsia="仿宋_GB2312" w:cs="Times New Roman"/>
          <w:spacing w:val="0"/>
          <w:kern w:val="2"/>
          <w:sz w:val="24"/>
          <w:szCs w:val="24"/>
          <w:lang w:val="en-GB" w:eastAsia="zh-CN" w:bidi="ar-SA"/>
        </w:rPr>
        <w:t xml:space="preserve"> by the Civil Code of the </w:t>
      </w:r>
      <w:r>
        <w:rPr>
          <w:rFonts w:ascii="Times New Roman" w:hAnsi="Times New Roman" w:eastAsia="宋体" w:cs="Times New Roman"/>
          <w:spacing w:val="0"/>
          <w:kern w:val="2"/>
          <w:sz w:val="24"/>
          <w:szCs w:val="24"/>
          <w:lang w:val="en-GB" w:eastAsia="zh-CN" w:bidi="ar-SA"/>
        </w:rPr>
        <w:t>People’s</w:t>
      </w:r>
      <w:r>
        <w:rPr>
          <w:rFonts w:ascii="Times New Roman" w:hAnsi="Times New Roman" w:eastAsia="仿宋_GB2312" w:cs="Times New Roman"/>
          <w:spacing w:val="0"/>
          <w:kern w:val="2"/>
          <w:sz w:val="24"/>
          <w:szCs w:val="24"/>
          <w:lang w:val="en-GB" w:eastAsia="zh-CN" w:bidi="ar-SA"/>
        </w:rPr>
        <w:t xml:space="preserve"> Republic of China as two equal civil entities rather than by the </w:t>
      </w:r>
      <w:r>
        <w:rPr>
          <w:rFonts w:ascii="Times New Roman" w:hAnsi="Times New Roman" w:eastAsia="宋体" w:cs="Times New Roman"/>
          <w:spacing w:val="0"/>
          <w:kern w:val="2"/>
          <w:sz w:val="24"/>
          <w:szCs w:val="24"/>
          <w:lang w:val="en-GB" w:eastAsia="zh-CN" w:bidi="ar-SA"/>
        </w:rPr>
        <w:t>Labour</w:t>
      </w:r>
      <w:r>
        <w:rPr>
          <w:rFonts w:ascii="Times New Roman" w:hAnsi="Times New Roman" w:eastAsia="仿宋_GB2312" w:cs="Times New Roman"/>
          <w:spacing w:val="0"/>
          <w:kern w:val="2"/>
          <w:sz w:val="24"/>
          <w:szCs w:val="24"/>
          <w:lang w:val="en-GB" w:eastAsia="zh-CN" w:bidi="ar-SA"/>
        </w:rPr>
        <w:t xml:space="preserve"> Law of the </w:t>
      </w:r>
      <w:r>
        <w:rPr>
          <w:rFonts w:ascii="Times New Roman" w:hAnsi="Times New Roman" w:eastAsia="宋体" w:cs="Times New Roman"/>
          <w:spacing w:val="0"/>
          <w:kern w:val="2"/>
          <w:sz w:val="24"/>
          <w:szCs w:val="24"/>
          <w:lang w:val="en-GB" w:eastAsia="zh-CN" w:bidi="ar-SA"/>
        </w:rPr>
        <w:t>People’s</w:t>
      </w:r>
      <w:r>
        <w:rPr>
          <w:rFonts w:ascii="Times New Roman" w:hAnsi="Times New Roman" w:eastAsia="仿宋_GB2312" w:cs="Times New Roman"/>
          <w:spacing w:val="0"/>
          <w:kern w:val="2"/>
          <w:sz w:val="24"/>
          <w:szCs w:val="24"/>
          <w:lang w:val="en-GB" w:eastAsia="zh-CN" w:bidi="ar-SA"/>
        </w:rPr>
        <w:t xml:space="preserve"> Republic of China</w:t>
      </w:r>
      <w:r>
        <w:rPr>
          <w:rFonts w:ascii="Times New Roman" w:hAnsi="Times New Roman" w:eastAsia="宋体" w:cs="Times New Roman"/>
          <w:spacing w:val="0"/>
          <w:kern w:val="2"/>
          <w:sz w:val="24"/>
          <w:szCs w:val="24"/>
          <w:lang w:val="en-GB" w:eastAsia="zh-CN" w:bidi="ar-SA"/>
        </w:rPr>
        <w:t>. Any</w:t>
      </w:r>
      <w:r>
        <w:rPr>
          <w:rFonts w:ascii="Times New Roman" w:hAnsi="Times New Roman" w:eastAsia="仿宋_GB2312" w:cs="Times New Roman"/>
          <w:spacing w:val="0"/>
          <w:kern w:val="2"/>
          <w:sz w:val="24"/>
          <w:szCs w:val="24"/>
          <w:lang w:val="en-GB" w:eastAsia="zh-CN" w:bidi="ar-SA"/>
        </w:rPr>
        <w:t xml:space="preserve"> disputes between them </w:t>
      </w:r>
      <w:r>
        <w:rPr>
          <w:rFonts w:ascii="Times New Roman" w:hAnsi="Times New Roman" w:eastAsia="宋体" w:cs="Times New Roman"/>
          <w:spacing w:val="0"/>
          <w:kern w:val="2"/>
          <w:sz w:val="24"/>
          <w:szCs w:val="24"/>
          <w:lang w:val="en-GB" w:eastAsia="zh-CN" w:bidi="ar-SA"/>
        </w:rPr>
        <w:t>are</w:t>
      </w:r>
      <w:r>
        <w:rPr>
          <w:rFonts w:ascii="Times New Roman" w:hAnsi="Times New Roman" w:eastAsia="仿宋_GB2312" w:cs="Times New Roman"/>
          <w:spacing w:val="0"/>
          <w:kern w:val="2"/>
          <w:sz w:val="24"/>
          <w:szCs w:val="24"/>
          <w:lang w:val="en-GB" w:eastAsia="zh-CN" w:bidi="ar-SA"/>
        </w:rPr>
        <w:t xml:space="preserve"> civil disputes </w:t>
      </w:r>
      <w:r>
        <w:rPr>
          <w:rFonts w:ascii="Times New Roman" w:hAnsi="Times New Roman" w:eastAsia="宋体" w:cs="Times New Roman"/>
          <w:spacing w:val="0"/>
          <w:kern w:val="2"/>
          <w:sz w:val="24"/>
          <w:szCs w:val="24"/>
          <w:lang w:val="en-GB" w:eastAsia="zh-CN" w:bidi="ar-SA"/>
        </w:rPr>
        <w:t>rather than</w:t>
      </w:r>
      <w:r>
        <w:rPr>
          <w:rFonts w:ascii="Times New Roman" w:hAnsi="Times New Roman" w:eastAsia="仿宋_GB2312" w:cs="Times New Roman"/>
          <w:spacing w:val="0"/>
          <w:kern w:val="2"/>
          <w:sz w:val="24"/>
          <w:szCs w:val="24"/>
          <w:lang w:val="en-GB" w:eastAsia="zh-CN" w:bidi="ar-SA"/>
        </w:rPr>
        <w:t xml:space="preserve"> labour disputes.</w:t>
      </w:r>
    </w:p>
    <w:p w14:paraId="76975B5C">
      <w:pPr>
        <w:keepNext w:val="0"/>
        <w:keepLines w:val="0"/>
        <w:pageBreakBefore w:val="0"/>
        <w:kinsoku/>
        <w:wordWrap/>
        <w:overflowPunct/>
        <w:topLinePunct w:val="0"/>
        <w:autoSpaceDE/>
        <w:autoSpaceDN/>
        <w:bidi w:val="0"/>
        <w:snapToGrid/>
        <w:spacing w:line="560" w:lineRule="exact"/>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5.知情同意书效力：</w:t>
      </w:r>
    </w:p>
    <w:p w14:paraId="6721A85C">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5. Effectiveness of the Informed Consent:</w:t>
      </w:r>
    </w:p>
    <w:p w14:paraId="6A37F719">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本知情同意书在甲乙双方签署并递交予横琴粤澳深度合作区民生事务局时生效，对双方具有法律约束力。</w:t>
      </w:r>
    </w:p>
    <w:p w14:paraId="0EEA75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The statement </w:t>
      </w:r>
      <w:r>
        <w:rPr>
          <w:rFonts w:ascii="Times New Roman" w:hAnsi="Times New Roman" w:eastAsia="宋体" w:cs="Times New Roman"/>
          <w:sz w:val="24"/>
          <w:lang w:val="en-GB"/>
        </w:rPr>
        <w:t>becomes a legally binding instrument once it is signed by both parties and submitted to the Livelihood Affairs Bureau of the Guangdong-Macao In-Depth Cooperation Zone in Hengqin.</w:t>
      </w:r>
      <w:r>
        <w:rPr>
          <w:rFonts w:hint="eastAsia" w:ascii="Times New Roman" w:hAnsi="Times New Roman" w:eastAsia="宋体" w:cs="Times New Roman"/>
          <w:sz w:val="24"/>
          <w:lang w:val="en-GB"/>
        </w:rPr>
        <w:t xml:space="preserve">  </w:t>
      </w:r>
    </w:p>
    <w:p w14:paraId="0BD0D48D">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p>
    <w:p w14:paraId="3B2423CB">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甲乙双方已充分了解以上情况，并作出签署。</w:t>
      </w:r>
    </w:p>
    <w:p w14:paraId="3292B7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Both parties have fully underst</w:t>
      </w:r>
      <w:r>
        <w:rPr>
          <w:rFonts w:ascii="Times New Roman" w:hAnsi="Times New Roman" w:eastAsia="宋体" w:cs="Times New Roman"/>
          <w:sz w:val="24"/>
          <w:lang w:val="en-GB"/>
        </w:rPr>
        <w:t>oo</w:t>
      </w:r>
      <w:r>
        <w:rPr>
          <w:rFonts w:hint="eastAsia" w:ascii="Times New Roman" w:hAnsi="Times New Roman" w:eastAsia="宋体" w:cs="Times New Roman"/>
          <w:sz w:val="24"/>
          <w:lang w:val="en-GB"/>
        </w:rPr>
        <w:t>d the aforementioned conditions and signed accordingly.</w:t>
      </w:r>
    </w:p>
    <w:p w14:paraId="5EF1EBBA">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甲方（服务需求方）  签名：</w:t>
      </w:r>
    </w:p>
    <w:p w14:paraId="677B905B">
      <w:pPr>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A (</w:t>
      </w:r>
      <w:r>
        <w:rPr>
          <w:rFonts w:hint="eastAsia" w:ascii="Times New Roman" w:hAnsi="Times New Roman" w:eastAsia="宋体" w:cs="Times New Roman"/>
          <w:sz w:val="24"/>
          <w:lang w:val="en-GB" w:eastAsia="zh"/>
        </w:rPr>
        <w:t>Service Requester</w:t>
      </w:r>
      <w:r>
        <w:rPr>
          <w:rFonts w:hint="eastAsia" w:ascii="Times New Roman" w:hAnsi="Times New Roman" w:eastAsia="宋体" w:cs="Times New Roman"/>
          <w:sz w:val="24"/>
          <w:lang w:val="en-GB"/>
        </w:rPr>
        <w:t>)  Signature: _____________</w:t>
      </w:r>
    </w:p>
    <w:p w14:paraId="084F9DC5">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日期：___________</w:t>
      </w:r>
    </w:p>
    <w:p w14:paraId="4B5A58A1">
      <w:pPr>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Date:</w:t>
      </w:r>
      <w:r>
        <w:rPr>
          <w:rFonts w:hint="eastAsia" w:ascii="Times New Roman" w:hAnsi="Times New Roman" w:eastAsia="宋体" w:cs="Times New Roman"/>
          <w:sz w:val="32"/>
          <w:lang w:val="en-GB"/>
        </w:rPr>
        <w:t>___________</w:t>
      </w:r>
    </w:p>
    <w:p w14:paraId="0099FD48">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p>
    <w:p w14:paraId="5401D809">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乙方（服务提供方）  签名：</w:t>
      </w:r>
    </w:p>
    <w:p w14:paraId="66AA2435">
      <w:pPr>
        <w:rPr>
          <w:rFonts w:ascii="Times New Roman" w:hAnsi="Times New Roman" w:eastAsia="FangSong_GB2312" w:cs="FangSong_GB2312"/>
          <w:color w:val="auto"/>
          <w:sz w:val="32"/>
          <w:szCs w:val="32"/>
        </w:rPr>
      </w:pPr>
      <w:r>
        <w:rPr>
          <w:rFonts w:hint="eastAsia" w:ascii="Times New Roman" w:hAnsi="Times New Roman" w:eastAsia="宋体" w:cs="Times New Roman"/>
          <w:sz w:val="24"/>
          <w:lang w:val="en-GB"/>
        </w:rPr>
        <w:t>Party B (Service Provider)  Signature: _____________</w:t>
      </w:r>
    </w:p>
    <w:p w14:paraId="79156447">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color w:val="auto"/>
          <w:sz w:val="24"/>
        </w:rPr>
      </w:pPr>
      <w:r>
        <w:rPr>
          <w:rFonts w:hint="eastAsia" w:ascii="Times New Roman" w:hAnsi="Times New Roman" w:eastAsia="FangSong_GB2312" w:cs="FangSong_GB2312"/>
          <w:color w:val="auto"/>
          <w:sz w:val="32"/>
          <w:szCs w:val="32"/>
        </w:rPr>
        <w:t>日期：___________</w:t>
      </w:r>
    </w:p>
    <w:p w14:paraId="47ECA973">
      <w:pPr>
        <w:keepNext w:val="0"/>
        <w:keepLines w:val="0"/>
        <w:pageBreakBefore w:val="0"/>
        <w:kinsoku/>
        <w:wordWrap/>
        <w:overflowPunct/>
        <w:topLinePunct w:val="0"/>
        <w:autoSpaceDE/>
        <w:autoSpaceDN/>
        <w:bidi w:val="0"/>
        <w:snapToGrid/>
        <w:spacing w:line="560" w:lineRule="exact"/>
        <w:textAlignment w:val="auto"/>
        <w:rPr>
          <w:color w:val="auto"/>
        </w:rPr>
      </w:pPr>
      <w:r>
        <w:rPr>
          <w:rFonts w:hint="eastAsia" w:ascii="Times New Roman" w:hAnsi="Times New Roman" w:eastAsia="宋体" w:cs="Times New Roman"/>
          <w:sz w:val="24"/>
          <w:lang w:val="en-GB"/>
        </w:rPr>
        <w:t xml:space="preserve">Date: </w:t>
      </w:r>
      <w:r>
        <w:rPr>
          <w:rFonts w:hint="eastAsia" w:ascii="Times New Roman" w:hAnsi="Times New Roman" w:eastAsia="宋体" w:cs="Times New Roman"/>
          <w:sz w:val="32"/>
          <w:lang w:val="en-GB"/>
        </w:rPr>
        <w:t>___________</w:t>
      </w:r>
    </w:p>
    <w:p w14:paraId="7138ED96">
      <w:pPr>
        <w:rPr>
          <w:color w:val="auto"/>
        </w:rPr>
      </w:pPr>
    </w:p>
    <w:p w14:paraId="05547F92">
      <w:pPr>
        <w:rPr>
          <w:color w:val="auto"/>
        </w:rPr>
      </w:pPr>
      <w:r>
        <w:rPr>
          <w:rFonts w:hint="eastAsia"/>
          <w:color w:val="auto"/>
        </w:rPr>
        <w:tab/>
      </w:r>
    </w:p>
    <w:p w14:paraId="16585487">
      <w:pPr>
        <w:spacing w:line="540" w:lineRule="exact"/>
        <w:ind w:firstLine="3840" w:firstLineChars="1200"/>
        <w:jc w:val="center"/>
        <w:rPr>
          <w:rFonts w:hint="eastAsia" w:ascii="仿宋" w:hAnsi="仿宋" w:eastAsia="仿宋" w:cs="仿宋"/>
          <w:color w:val="auto"/>
          <w:sz w:val="32"/>
          <w:szCs w:val="32"/>
          <w:lang w:val="en-US" w:eastAsia="zh-CN"/>
        </w:rPr>
      </w:pPr>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82CFD4-FEAA-4F4E-B87C-BE8B7B676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222B76-C5CA-4EF7-A200-02B8C730FADB}"/>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embedRegular r:id="rId3" w:fontKey="{49AD76B0-3A45-435E-BC5C-D5DC0D0919F8}"/>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4" w:fontKey="{C2BC805D-8126-4444-AF58-5ACA3D778AD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976957F8-A0D5-4AE4-9F73-7E3E66F0A829}"/>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embedRegular r:id="rId6" w:fontKey="{D77EAE21-BCD0-476D-A48F-FEA060150EB3}"/>
  </w:font>
  <w:font w:name="仿宋">
    <w:panose1 w:val="02010609060101010101"/>
    <w:charset w:val="86"/>
    <w:family w:val="modern"/>
    <w:pitch w:val="default"/>
    <w:sig w:usb0="800002BF" w:usb1="38CF7CFA" w:usb2="00000016" w:usb3="00000000" w:csb0="00040001" w:csb1="00000000"/>
    <w:embedRegular r:id="rId7" w:fontKey="{F355A3C4-6054-4626-A38D-64517184C73C}"/>
  </w:font>
  <w:font w:name="Tahoma">
    <w:panose1 w:val="020B0604030504040204"/>
    <w:charset w:val="00"/>
    <w:family w:val="swiss"/>
    <w:pitch w:val="default"/>
    <w:sig w:usb0="E1002EFF" w:usb1="C000605B" w:usb2="00000029" w:usb3="00000000" w:csb0="200101FF" w:csb1="20280000"/>
  </w:font>
  <w:font w:name="CIDFont+F1">
    <w:altName w:val="宋体"/>
    <w:panose1 w:val="00000000000000000000"/>
    <w:charset w:val="86"/>
    <w:family w:val="auto"/>
    <w:pitch w:val="default"/>
    <w:sig w:usb0="00000000" w:usb1="00000000" w:usb2="00000000" w:usb3="00000000" w:csb0="00040000" w:csb1="00000000"/>
  </w:font>
  <w:font w:name="CIDFont+F2">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091B">
    <w:pPr>
      <w:widowControl w:val="0"/>
      <w:snapToGrid w:val="0"/>
      <w:jc w:val="left"/>
      <w:rPr>
        <w:rFonts w:ascii="Times New Roman" w:hAnsi="Times New Roman" w:eastAsia="宋体" w:cs="Times New Roman"/>
        <w:kern w:val="2"/>
        <w:sz w:val="18"/>
        <w:szCs w:val="24"/>
        <w:lang w:val="en-GB" w:eastAsia="zh-CN" w:bidi="ar-SA"/>
      </w:rPr>
    </w:pPr>
    <w:r>
      <w:rPr>
        <w:rFonts w:ascii="Times New Roman" w:hAnsi="Times New Roman" w:eastAsia="宋体" w:cs="Times New Roman"/>
        <w:kern w:val="2"/>
        <w:sz w:val="20"/>
        <w:szCs w:val="24"/>
        <w:lang w:val="en-GB"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066891250" name="文本框 1066891250"/>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7F5F5766">
                          <w:pPr>
                            <w:widowControl w:val="0"/>
                            <w:snapToGrid w:val="0"/>
                            <w:jc w:val="left"/>
                            <w:rPr>
                              <w:rFonts w:hint="eastAsia" w:ascii="Times New Roman" w:hAnsi="Times New Roman" w:eastAsia="宋体" w:cs="Times New Roman"/>
                              <w:kern w:val="2"/>
                              <w:sz w:val="18"/>
                              <w:szCs w:val="24"/>
                              <w:lang w:val="en-GB" w:eastAsia="zh-CN" w:bidi="ar-SA"/>
                            </w:rPr>
                          </w:pPr>
                          <w:r>
                            <w:rPr>
                              <w:rFonts w:hint="eastAsia" w:ascii="宋体" w:hAnsi="宋体" w:eastAsia="宋体" w:cs="宋体"/>
                              <w:kern w:val="2"/>
                              <w:sz w:val="28"/>
                              <w:szCs w:val="28"/>
                              <w:lang w:val="en-GB" w:eastAsia="zh-CN" w:bidi="ar-SA"/>
                            </w:rPr>
                            <w:fldChar w:fldCharType="begin"/>
                          </w:r>
                          <w:r>
                            <w:rPr>
                              <w:rFonts w:hint="eastAsia" w:ascii="宋体" w:hAnsi="宋体" w:eastAsia="宋体" w:cs="宋体"/>
                              <w:kern w:val="2"/>
                              <w:sz w:val="28"/>
                              <w:szCs w:val="28"/>
                              <w:lang w:val="en-GB" w:eastAsia="zh-CN" w:bidi="ar-SA"/>
                            </w:rPr>
                            <w:instrText xml:space="preserve"> PAGE  \* MERGEFORMAT </w:instrText>
                          </w:r>
                          <w:r>
                            <w:rPr>
                              <w:rFonts w:hint="eastAsia" w:ascii="宋体" w:hAnsi="宋体" w:eastAsia="宋体" w:cs="宋体"/>
                              <w:kern w:val="2"/>
                              <w:sz w:val="28"/>
                              <w:szCs w:val="28"/>
                              <w:lang w:val="en-GB" w:eastAsia="zh-CN" w:bidi="ar-SA"/>
                            </w:rPr>
                            <w:fldChar w:fldCharType="separate"/>
                          </w:r>
                          <w:r>
                            <w:rPr>
                              <w:rFonts w:hint="eastAsia" w:ascii="宋体" w:hAnsi="宋体" w:eastAsia="宋体" w:cs="宋体"/>
                              <w:kern w:val="2"/>
                              <w:sz w:val="28"/>
                              <w:szCs w:val="28"/>
                              <w:lang w:val="en-GB" w:eastAsia="zh-CN" w:bidi="ar-SA"/>
                            </w:rPr>
                            <w:t>1</w:t>
                          </w:r>
                          <w:r>
                            <w:rPr>
                              <w:rFonts w:hint="eastAsia" w:ascii="宋体" w:hAnsi="宋体" w:eastAsia="宋体" w:cs="宋体"/>
                              <w:kern w:val="2"/>
                              <w:sz w:val="28"/>
                              <w:szCs w:val="28"/>
                              <w:lang w:val="en-GB"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84hJ9EAAAADAQAADwAAAAAAAAABACAAAAAiAAAA&#10;ZHJzL2Rvd25yZXYueG1sUEsBAhQAFAAAAAgAh07iQIOPkFHVAQAAqwMAAA4AAAAAAAAAAQAgAAAA&#10;IAEAAGRycy9lMm9Eb2MueG1sUEsFBgAAAAAGAAYAWQEAAGcFAAAAAA==&#10;">
              <v:fill on="f" focussize="0,0"/>
              <v:stroke on="f"/>
              <v:imagedata o:title=""/>
              <o:lock v:ext="edit" aspectratio="f"/>
              <v:textbox inset="0mm,0mm,0mm,0mm" style="mso-fit-shape-to-text:t;">
                <w:txbxContent>
                  <w:p w14:paraId="7F5F5766">
                    <w:pPr>
                      <w:widowControl w:val="0"/>
                      <w:snapToGrid w:val="0"/>
                      <w:jc w:val="left"/>
                      <w:rPr>
                        <w:rFonts w:hint="eastAsia" w:ascii="Times New Roman" w:hAnsi="Times New Roman" w:eastAsia="宋体" w:cs="Times New Roman"/>
                        <w:kern w:val="2"/>
                        <w:sz w:val="18"/>
                        <w:szCs w:val="24"/>
                        <w:lang w:val="en-GB" w:eastAsia="zh-CN" w:bidi="ar-SA"/>
                      </w:rPr>
                    </w:pPr>
                    <w:r>
                      <w:rPr>
                        <w:rFonts w:hint="eastAsia" w:ascii="宋体" w:hAnsi="宋体" w:eastAsia="宋体" w:cs="宋体"/>
                        <w:kern w:val="2"/>
                        <w:sz w:val="28"/>
                        <w:szCs w:val="28"/>
                        <w:lang w:val="en-GB" w:eastAsia="zh-CN" w:bidi="ar-SA"/>
                      </w:rPr>
                      <w:fldChar w:fldCharType="begin"/>
                    </w:r>
                    <w:r>
                      <w:rPr>
                        <w:rFonts w:hint="eastAsia" w:ascii="宋体" w:hAnsi="宋体" w:eastAsia="宋体" w:cs="宋体"/>
                        <w:kern w:val="2"/>
                        <w:sz w:val="28"/>
                        <w:szCs w:val="28"/>
                        <w:lang w:val="en-GB" w:eastAsia="zh-CN" w:bidi="ar-SA"/>
                      </w:rPr>
                      <w:instrText xml:space="preserve"> PAGE  \* MERGEFORMAT </w:instrText>
                    </w:r>
                    <w:r>
                      <w:rPr>
                        <w:rFonts w:hint="eastAsia" w:ascii="宋体" w:hAnsi="宋体" w:eastAsia="宋体" w:cs="宋体"/>
                        <w:kern w:val="2"/>
                        <w:sz w:val="28"/>
                        <w:szCs w:val="28"/>
                        <w:lang w:val="en-GB" w:eastAsia="zh-CN" w:bidi="ar-SA"/>
                      </w:rPr>
                      <w:fldChar w:fldCharType="separate"/>
                    </w:r>
                    <w:r>
                      <w:rPr>
                        <w:rFonts w:hint="eastAsia" w:ascii="宋体" w:hAnsi="宋体" w:eastAsia="宋体" w:cs="宋体"/>
                        <w:kern w:val="2"/>
                        <w:sz w:val="28"/>
                        <w:szCs w:val="28"/>
                        <w:lang w:val="en-GB" w:eastAsia="zh-CN" w:bidi="ar-SA"/>
                      </w:rPr>
                      <w:t>1</w:t>
                    </w:r>
                    <w:r>
                      <w:rPr>
                        <w:rFonts w:hint="eastAsia" w:ascii="宋体" w:hAnsi="宋体" w:eastAsia="宋体" w:cs="宋体"/>
                        <w:kern w:val="2"/>
                        <w:sz w:val="28"/>
                        <w:szCs w:val="28"/>
                        <w:lang w:val="en-GB"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47D">
    <w:pPr>
      <w:widowControl w:val="0"/>
      <w:snapToGrid w:val="0"/>
      <w:jc w:val="center"/>
      <w:rPr>
        <w:rFonts w:ascii="Times New Roman" w:hAnsi="Times New Roman" w:eastAsia="宋体" w:cs="Times New Roman"/>
        <w:kern w:val="2"/>
        <w:sz w:val="18"/>
        <w:szCs w:val="18"/>
        <w:lang w:val="en-GB"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FE32A2"/>
    <w:rsid w:val="19650E28"/>
    <w:rsid w:val="1CC62319"/>
    <w:rsid w:val="233B4549"/>
    <w:rsid w:val="29DB3280"/>
    <w:rsid w:val="3BF44883"/>
    <w:rsid w:val="3C055D54"/>
    <w:rsid w:val="3C0F56C9"/>
    <w:rsid w:val="3CE82D7A"/>
    <w:rsid w:val="3D614B14"/>
    <w:rsid w:val="3EF03998"/>
    <w:rsid w:val="3FEC133D"/>
    <w:rsid w:val="439B4D2F"/>
    <w:rsid w:val="44AC37CB"/>
    <w:rsid w:val="452A3DCC"/>
    <w:rsid w:val="49FC7BB0"/>
    <w:rsid w:val="4FCD637F"/>
    <w:rsid w:val="50C6541C"/>
    <w:rsid w:val="51CF6C62"/>
    <w:rsid w:val="51FC1910"/>
    <w:rsid w:val="52F105AB"/>
    <w:rsid w:val="53B047F7"/>
    <w:rsid w:val="549C7654"/>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6</Pages>
  <Words>4391</Words>
  <Characters>5061</Characters>
  <Lines>0</Lines>
  <Paragraphs>0</Paragraphs>
  <TotalTime>4</TotalTime>
  <ScaleCrop>false</ScaleCrop>
  <LinksUpToDate>false</LinksUpToDate>
  <CharactersWithSpaces>5168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dcterms:modified xsi:type="dcterms:W3CDTF">2026-04-01T01:37:19Z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566E13D82536414CB1CF084ABFE644F6_13</vt:lpwstr>
  </property>
  <property fmtid="{D5CDD505-2E9C-101B-9397-08002B2CF9AE}" pid="4" name="KSOTemplateDocerSaveRecord">
    <vt:lpwstr>eyJoZGlkIjoiMzgzZTgwOWEwNDk2ZWE5MDExMDcyNDA5MjkzNjQ5ZjgiLCJ1c2VySWQiOiI5MjgzODIxNDUifQ==</vt:lpwstr>
  </property>
</Properties>
</file>